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C17" w:rsidRDefault="008F0840" w:rsidP="00F31C17">
      <w:pPr>
        <w:pStyle w:val="Heading1"/>
      </w:pPr>
      <w:r>
        <w:t>Nanoscale Particle Aggregation Mechanisms</w:t>
      </w:r>
      <w:r w:rsidR="00F54A14">
        <w:t xml:space="preserve"> in Colloid Flocculation </w:t>
      </w:r>
    </w:p>
    <w:p w:rsidR="00F31C17" w:rsidRDefault="00F31C17" w:rsidP="00F31C17">
      <w:pPr>
        <w:pStyle w:val="indent"/>
      </w:pPr>
      <w:r>
        <w:t xml:space="preserve">The goal of the proposed research is to </w:t>
      </w:r>
      <w:r w:rsidR="00941D74">
        <w:t xml:space="preserve">develop a fundamental understanding of the early stages of </w:t>
      </w:r>
      <w:r w:rsidR="00652E42">
        <w:t xml:space="preserve">coagulant mixing and </w:t>
      </w:r>
      <w:r w:rsidR="00941D74">
        <w:t xml:space="preserve">flocculation. Although flocculation is an old technology, the </w:t>
      </w:r>
      <w:r w:rsidR="005A65CA">
        <w:t xml:space="preserve">nanoscale processes that create </w:t>
      </w:r>
      <w:r w:rsidR="00D926B8">
        <w:t>adhesion between colloids</w:t>
      </w:r>
      <w:r w:rsidR="005A65CA">
        <w:t xml:space="preserve"> are not yet </w:t>
      </w:r>
      <w:r w:rsidR="007968B8">
        <w:t xml:space="preserve">well </w:t>
      </w:r>
      <w:r w:rsidR="005A65CA">
        <w:t>understood</w:t>
      </w:r>
      <w:r w:rsidR="00D926B8">
        <w:t xml:space="preserve">. </w:t>
      </w:r>
      <w:r w:rsidR="005A65CA">
        <w:t xml:space="preserve">We propose to use a combination of </w:t>
      </w:r>
      <w:r w:rsidR="00652E42">
        <w:t xml:space="preserve">nanometer and </w:t>
      </w:r>
      <w:r w:rsidR="005A65CA">
        <w:t xml:space="preserve">micrometer scale observations and nanometer scale modeling to create and test hypotheses about nanoscale </w:t>
      </w:r>
      <w:r w:rsidR="00652E42">
        <w:t xml:space="preserve">mixing and aggregation </w:t>
      </w:r>
      <w:r w:rsidR="005A65CA">
        <w:t xml:space="preserve">processes. </w:t>
      </w:r>
      <w:r w:rsidR="00F54A14">
        <w:t>B</w:t>
      </w:r>
      <w:r w:rsidR="005A65CA">
        <w:t xml:space="preserve">oth numerical and analytical models </w:t>
      </w:r>
      <w:r w:rsidR="00FA45DB">
        <w:t xml:space="preserve">will be employed to describe </w:t>
      </w:r>
      <w:r w:rsidR="005A65CA">
        <w:t xml:space="preserve">the diffusion controlled processes of molecular and nanoparticle aggregation. We will use </w:t>
      </w:r>
      <w:r w:rsidR="004E44B9">
        <w:t xml:space="preserve">instrumentation that we have developed to detect small changes in particle aggregation efficiency as </w:t>
      </w:r>
      <w:r w:rsidR="007968B8">
        <w:t xml:space="preserve">function of </w:t>
      </w:r>
      <w:r w:rsidR="00F54A14">
        <w:t>process sequence</w:t>
      </w:r>
      <w:r w:rsidR="007968B8">
        <w:t>, reaction time, and the concentrations of the colloidal particles and the coagulants.</w:t>
      </w:r>
      <w:r w:rsidR="00652E42">
        <w:t xml:space="preserve"> Scanning Electron Micros</w:t>
      </w:r>
      <w:r w:rsidR="00F54A14">
        <w:t>c</w:t>
      </w:r>
      <w:r w:rsidR="00652E42">
        <w:t xml:space="preserve">ope imaging </w:t>
      </w:r>
      <w:r w:rsidR="00FA45DB">
        <w:t xml:space="preserve">will be utilized </w:t>
      </w:r>
      <w:r w:rsidR="00652E42">
        <w:t>to observe reaction products.</w:t>
      </w:r>
    </w:p>
    <w:p w:rsidR="00244B9B" w:rsidRDefault="00F54A14" w:rsidP="00F31C17">
      <w:pPr>
        <w:pStyle w:val="indent"/>
      </w:pPr>
      <w:r>
        <w:rPr>
          <w:rFonts w:eastAsia="+mn-ea"/>
        </w:rPr>
        <w:t>Despite their long history of use, t</w:t>
      </w:r>
      <w:r w:rsidR="00244B9B">
        <w:rPr>
          <w:rFonts w:eastAsia="+mn-ea"/>
        </w:rPr>
        <w:t xml:space="preserve">he reactor systems used for study of </w:t>
      </w:r>
      <w:r w:rsidR="00652BD1">
        <w:rPr>
          <w:rFonts w:eastAsia="+mn-ea"/>
        </w:rPr>
        <w:t xml:space="preserve">rapid mix and </w:t>
      </w:r>
      <w:r w:rsidR="00244B9B">
        <w:rPr>
          <w:rFonts w:eastAsia="+mn-ea"/>
        </w:rPr>
        <w:t xml:space="preserve">flocculation have not been optimized </w:t>
      </w:r>
      <w:r>
        <w:rPr>
          <w:rFonts w:eastAsia="+mn-ea"/>
        </w:rPr>
        <w:t xml:space="preserve">to </w:t>
      </w:r>
      <w:r w:rsidR="00244B9B">
        <w:rPr>
          <w:rFonts w:eastAsia="+mn-ea"/>
        </w:rPr>
        <w:t>isolat</w:t>
      </w:r>
      <w:r>
        <w:rPr>
          <w:rFonts w:eastAsia="+mn-ea"/>
        </w:rPr>
        <w:t>e</w:t>
      </w:r>
      <w:r w:rsidR="00244B9B">
        <w:rPr>
          <w:rFonts w:eastAsia="+mn-ea"/>
        </w:rPr>
        <w:t xml:space="preserve"> the competing reactions</w:t>
      </w:r>
      <w:r>
        <w:rPr>
          <w:rFonts w:eastAsia="+mn-ea"/>
        </w:rPr>
        <w:t xml:space="preserve"> that occur,</w:t>
      </w:r>
      <w:r w:rsidR="00244B9B">
        <w:rPr>
          <w:rFonts w:eastAsia="+mn-ea"/>
        </w:rPr>
        <w:t xml:space="preserve"> and thus </w:t>
      </w:r>
      <w:r>
        <w:rPr>
          <w:rFonts w:eastAsia="+mn-ea"/>
        </w:rPr>
        <w:t xml:space="preserve">prior </w:t>
      </w:r>
      <w:r w:rsidR="00244B9B">
        <w:rPr>
          <w:rFonts w:eastAsia="+mn-ea"/>
        </w:rPr>
        <w:t xml:space="preserve">research has focused on characterizing the flocs that form under complex </w:t>
      </w:r>
      <w:r w:rsidR="00100877">
        <w:rPr>
          <w:rFonts w:eastAsia="+mn-ea"/>
        </w:rPr>
        <w:t xml:space="preserve">and poorly characterized </w:t>
      </w:r>
      <w:r w:rsidR="00244B9B">
        <w:rPr>
          <w:rFonts w:eastAsia="+mn-ea"/>
        </w:rPr>
        <w:t xml:space="preserve">conditions. </w:t>
      </w:r>
      <w:r>
        <w:rPr>
          <w:rFonts w:eastAsia="+mn-ea"/>
        </w:rPr>
        <w:t xml:space="preserve">In the proposed research </w:t>
      </w:r>
      <w:r w:rsidR="00244B9B">
        <w:rPr>
          <w:rFonts w:eastAsia="+mn-ea"/>
        </w:rPr>
        <w:t xml:space="preserve">approach </w:t>
      </w:r>
      <w:r>
        <w:rPr>
          <w:rFonts w:eastAsia="+mn-ea"/>
        </w:rPr>
        <w:t>a</w:t>
      </w:r>
      <w:r w:rsidR="00D926B8">
        <w:rPr>
          <w:rFonts w:eastAsia="+mn-ea"/>
        </w:rPr>
        <w:t xml:space="preserve"> </w:t>
      </w:r>
      <w:r w:rsidR="00FA45DB">
        <w:rPr>
          <w:rFonts w:eastAsia="+mn-ea"/>
        </w:rPr>
        <w:t>well-</w:t>
      </w:r>
      <w:r w:rsidR="00244B9B">
        <w:rPr>
          <w:rFonts w:eastAsia="+mn-ea"/>
        </w:rPr>
        <w:t>characterized reactor system</w:t>
      </w:r>
      <w:r>
        <w:rPr>
          <w:rFonts w:eastAsia="+mn-ea"/>
        </w:rPr>
        <w:t xml:space="preserve"> will permit</w:t>
      </w:r>
      <w:r w:rsidR="00E83B60">
        <w:rPr>
          <w:rFonts w:eastAsia="+mn-ea"/>
        </w:rPr>
        <w:t xml:space="preserve"> select</w:t>
      </w:r>
      <w:r>
        <w:rPr>
          <w:rFonts w:eastAsia="+mn-ea"/>
        </w:rPr>
        <w:t>ion</w:t>
      </w:r>
      <w:r w:rsidR="00E83B60">
        <w:rPr>
          <w:rFonts w:eastAsia="+mn-ea"/>
        </w:rPr>
        <w:t xml:space="preserve"> for the dominant reaction pathways and </w:t>
      </w:r>
      <w:r w:rsidR="00FA45DB">
        <w:rPr>
          <w:rFonts w:eastAsia="+mn-ea"/>
        </w:rPr>
        <w:t xml:space="preserve">systematic </w:t>
      </w:r>
      <w:r>
        <w:rPr>
          <w:rFonts w:eastAsia="+mn-ea"/>
        </w:rPr>
        <w:t xml:space="preserve">variation of </w:t>
      </w:r>
      <w:r w:rsidR="00E83B60">
        <w:rPr>
          <w:rFonts w:eastAsia="+mn-ea"/>
        </w:rPr>
        <w:t>reaction times and the energy dissipation rate</w:t>
      </w:r>
      <w:r w:rsidR="00DF5AB3">
        <w:rPr>
          <w:rFonts w:eastAsia="+mn-ea"/>
        </w:rPr>
        <w:t>s</w:t>
      </w:r>
      <w:r w:rsidR="00E83B60">
        <w:rPr>
          <w:rFonts w:eastAsia="+mn-ea"/>
        </w:rPr>
        <w:t>.</w:t>
      </w:r>
      <w:r w:rsidR="00100877">
        <w:rPr>
          <w:rFonts w:eastAsia="+mn-ea"/>
        </w:rPr>
        <w:t xml:space="preserve"> This will make it possible to test competing hypotheses about the nanoscale geometry that leads to colloid aggregation. </w:t>
      </w:r>
    </w:p>
    <w:p w:rsidR="007968B8" w:rsidRDefault="0023561C" w:rsidP="00F31C17">
      <w:pPr>
        <w:pStyle w:val="indent"/>
      </w:pPr>
      <w:r>
        <w:t xml:space="preserve">The application of a fundamental understanding of the initial stage of particle aggregation can reduce the coagulant dosage required for effective flocculation and thus enhance the sustainability of surface water treatment for drinking water. </w:t>
      </w:r>
      <w:r w:rsidR="00F31C17">
        <w:t xml:space="preserve">In the </w:t>
      </w:r>
      <w:r w:rsidR="00F31C17" w:rsidRPr="00976EF7">
        <w:t xml:space="preserve">following section </w:t>
      </w:r>
      <w:r w:rsidR="00F31C17">
        <w:t xml:space="preserve">we describe the magnitude of the global challenge to build, upgrade, and maintain resilient water supply infrastructure. </w:t>
      </w:r>
      <w:r w:rsidR="00100877">
        <w:t>It is our experience that water treatment infrastructure can be made much energy and resource efficient by basing the designs on fundamental fluid dynamics and physics. This proposal extends our search for a fundamental understanding to the critical process of particle aggregation.</w:t>
      </w:r>
      <w:r w:rsidR="007968B8">
        <w:t xml:space="preserve"> </w:t>
      </w:r>
    </w:p>
    <w:p w:rsidR="00F31C17" w:rsidRPr="009A2E44" w:rsidRDefault="00F31C17" w:rsidP="00F31C17">
      <w:pPr>
        <w:pStyle w:val="Heading2"/>
      </w:pPr>
      <w:bookmarkStart w:id="0" w:name="_Global_Water_Supply"/>
      <w:bookmarkEnd w:id="0"/>
      <w:r>
        <w:t xml:space="preserve">Global Water Supply Infrastructure </w:t>
      </w:r>
    </w:p>
    <w:p w:rsidR="00F31C17" w:rsidRDefault="00F31C17" w:rsidP="00F31C17">
      <w:pPr>
        <w:pStyle w:val="indent"/>
      </w:pPr>
      <w:r>
        <w:rPr>
          <w:noProof/>
        </w:rPr>
        <w:t xml:space="preserve">Globally, the infrastructure required to support human society is either grossly inadequate or rapidly becoming obsolete. The most expensive global infrastructure need is water with required projected spending of 1 trillion USD per year for the next 25 years </w:t>
      </w:r>
      <w:r w:rsidR="006A25B1">
        <w:rPr>
          <w:noProof/>
        </w:rPr>
        <w:t xml:space="preserve">(Doshi, </w:t>
      </w:r>
      <w:r w:rsidR="006C3190">
        <w:rPr>
          <w:noProof/>
        </w:rPr>
        <w:t>et al.</w:t>
      </w:r>
      <w:r w:rsidR="006A25B1">
        <w:rPr>
          <w:noProof/>
        </w:rPr>
        <w:t>, 2007)</w:t>
      </w:r>
      <w:r>
        <w:rPr>
          <w:noProof/>
        </w:rPr>
        <w:t xml:space="preserve">. An investment to develop more energy efficient, </w:t>
      </w:r>
      <w:r>
        <w:t>resilient</w:t>
      </w:r>
      <w:r w:rsidRPr="00373544">
        <w:t>, and cost effective water treatment technologies could result in significant savings.</w:t>
      </w:r>
    </w:p>
    <w:p w:rsidR="00F31C17" w:rsidRDefault="00F31C17" w:rsidP="00F31C17">
      <w:pPr>
        <w:pStyle w:val="indent"/>
      </w:pPr>
      <w:r>
        <w:t>One of the most common</w:t>
      </w:r>
      <w:r w:rsidR="00100877">
        <w:t xml:space="preserve"> water quality</w:t>
      </w:r>
      <w:r>
        <w:t xml:space="preserve"> issues for surface waters is suspended solids that can be measured as turbidity. Removal of turbidity is important because the suspended solids include pathogens and because the suspended solids interfere with disinfection processes. </w:t>
      </w:r>
      <w:r w:rsidR="009B7B60">
        <w:t>I</w:t>
      </w:r>
      <w:r w:rsidR="00100877">
        <w:t xml:space="preserve">mproving our understanding of </w:t>
      </w:r>
      <w:r w:rsidR="009B7B60">
        <w:t>particle aggregation mechanisms is part of our overall strategy to create the next generation of water treatment plant designs that use less energy, are resilient, and are based on fundamental science rather than empirical guidelines.</w:t>
      </w:r>
    </w:p>
    <w:p w:rsidR="00F31C17" w:rsidRDefault="00F31C17" w:rsidP="00F31C17">
      <w:pPr>
        <w:pStyle w:val="indent"/>
      </w:pPr>
      <w:r>
        <w:t>The constraints on water treatment technologies for small cities in many parts of the world are significant. The electrical generating capacity is often severely strained</w:t>
      </w:r>
      <w:r w:rsidRPr="00797CB1">
        <w:t xml:space="preserve"> </w:t>
      </w:r>
      <w:r>
        <w:t>and frequent outages are experienced</w:t>
      </w:r>
      <w:r w:rsidRPr="00797CB1">
        <w:t xml:space="preserve"> </w:t>
      </w:r>
      <w:r w:rsidR="006A25B1">
        <w:rPr>
          <w:noProof/>
        </w:rPr>
        <w:t xml:space="preserve">(Doshi, </w:t>
      </w:r>
      <w:r w:rsidR="00F36F93">
        <w:rPr>
          <w:noProof/>
        </w:rPr>
        <w:t>et al.</w:t>
      </w:r>
      <w:r w:rsidR="006A25B1">
        <w:rPr>
          <w:noProof/>
        </w:rPr>
        <w:t>, 2007)</w:t>
      </w:r>
      <w:r>
        <w:t xml:space="preserve">. As a result, building water treatment facilities that rely on electric power guarantees that the technology will have a high failure rate. Treatment plant components that can fail must be available in the local supply chain and any required fabrication must be accessible to the plant operator. The Cornell University </w:t>
      </w:r>
      <w:r w:rsidRPr="00976EF7">
        <w:t>AguaClara</w:t>
      </w:r>
      <w:r>
        <w:t xml:space="preserve"> project was founded in 2005 to address this need and is described in the Broad Benefits section below.</w:t>
      </w:r>
      <w:bookmarkStart w:id="1" w:name="_AguaClara"/>
      <w:bookmarkEnd w:id="1"/>
      <w:r>
        <w:t xml:space="preserve"> </w:t>
      </w:r>
    </w:p>
    <w:p w:rsidR="00F31C17" w:rsidRPr="00EE09E8" w:rsidRDefault="00F31C17" w:rsidP="00EE09E8">
      <w:pPr>
        <w:pStyle w:val="Heading2"/>
      </w:pPr>
      <w:bookmarkStart w:id="2" w:name="_Unit_Process_Selection"/>
      <w:bookmarkStart w:id="3" w:name="_Research_Challenge_and"/>
      <w:bookmarkEnd w:id="2"/>
      <w:bookmarkEnd w:id="3"/>
      <w:r w:rsidRPr="00EE09E8">
        <w:lastRenderedPageBreak/>
        <w:t>Research Challenge and Program Capabilities</w:t>
      </w:r>
    </w:p>
    <w:p w:rsidR="00C73538" w:rsidRDefault="00F31C17" w:rsidP="00F31C17">
      <w:pPr>
        <w:pStyle w:val="indent"/>
      </w:pPr>
      <w:r>
        <w:t xml:space="preserve">The focus of the proposed research has evolved out of a need to develop </w:t>
      </w:r>
      <w:r w:rsidR="00D926B8">
        <w:t>new approaches to providing safe drinking water that use less energy</w:t>
      </w:r>
      <w:r>
        <w:t xml:space="preserve">. </w:t>
      </w:r>
      <w:r w:rsidR="00281D21">
        <w:t xml:space="preserve">The AguaClara team has developed a suite of </w:t>
      </w:r>
      <w:r w:rsidR="006D1FEF">
        <w:t xml:space="preserve">gravity powered </w:t>
      </w:r>
      <w:r w:rsidR="00281D21">
        <w:t xml:space="preserve">technologies that have completely eliminated the need for external power for drinking water treatment plants. </w:t>
      </w:r>
      <w:r w:rsidR="0023561C">
        <w:t>T</w:t>
      </w:r>
      <w:r w:rsidR="00C73538">
        <w:t xml:space="preserve">he entire energy budget </w:t>
      </w:r>
      <w:r w:rsidR="0023561C">
        <w:t xml:space="preserve">for water treatment (rapid mix, flocculation, and sedimentation) has been reduced by a factor of </w:t>
      </w:r>
      <w:r w:rsidR="009B7B60">
        <w:t>20</w:t>
      </w:r>
      <w:r w:rsidR="0023561C">
        <w:t xml:space="preserve"> </w:t>
      </w:r>
      <w:r w:rsidR="00C73538">
        <w:t>to 5 J/L</w:t>
      </w:r>
      <w:r w:rsidR="00B82D48">
        <w:t xml:space="preserve"> (0.5 m decrease in water surface elevation)</w:t>
      </w:r>
      <w:r w:rsidR="00C73538">
        <w:t xml:space="preserve">. </w:t>
      </w:r>
      <w:r w:rsidR="0023561C">
        <w:t xml:space="preserve">In addition, </w:t>
      </w:r>
      <w:r w:rsidR="00C73538">
        <w:t xml:space="preserve">high efficiency </w:t>
      </w:r>
      <w:r w:rsidR="00244B9B">
        <w:t xml:space="preserve">rapid sand </w:t>
      </w:r>
      <w:r w:rsidR="00C73538">
        <w:t xml:space="preserve">filtration units </w:t>
      </w:r>
      <w:r w:rsidR="009B7B60">
        <w:t xml:space="preserve">that </w:t>
      </w:r>
      <w:r w:rsidR="001B247E">
        <w:t xml:space="preserve">do not </w:t>
      </w:r>
      <w:r w:rsidR="009B7B60">
        <w:t xml:space="preserve">require backwash pumps </w:t>
      </w:r>
      <w:r w:rsidR="0023561C">
        <w:t xml:space="preserve">are </w:t>
      </w:r>
      <w:r w:rsidR="009B7B60">
        <w:t>currently being tested at pilot scale to make filtration energy efficient and accessible for resource poor communities</w:t>
      </w:r>
      <w:r w:rsidR="00C73538">
        <w:t xml:space="preserve">. </w:t>
      </w:r>
    </w:p>
    <w:p w:rsidR="00281D21" w:rsidRDefault="00DD7F13" w:rsidP="00F31C17">
      <w:pPr>
        <w:pStyle w:val="indent"/>
      </w:pPr>
      <w:r>
        <w:t>A</w:t>
      </w:r>
      <w:r w:rsidR="00281D21">
        <w:t xml:space="preserve"> challenge</w:t>
      </w:r>
      <w:r w:rsidR="00C73538">
        <w:t xml:space="preserve"> in creating more sustainable surface water treatment technologies</w:t>
      </w:r>
      <w:r w:rsidR="00281D21">
        <w:t xml:space="preserve"> is to reduce the </w:t>
      </w:r>
      <w:r w:rsidR="00D64691">
        <w:t>dosage</w:t>
      </w:r>
      <w:r w:rsidR="00281D21">
        <w:t xml:space="preserve"> of </w:t>
      </w:r>
      <w:r w:rsidR="00652BD1">
        <w:t xml:space="preserve">coagulants </w:t>
      </w:r>
      <w:r w:rsidR="00D64691">
        <w:t>required for effective flocculation</w:t>
      </w:r>
      <w:r w:rsidR="00281D21">
        <w:t xml:space="preserve">. </w:t>
      </w:r>
      <w:r w:rsidR="009318AF">
        <w:t xml:space="preserve">Coagulants such as aluminum </w:t>
      </w:r>
      <w:r w:rsidR="00281D21">
        <w:t xml:space="preserve">sulfate or poly aluminum chloride </w:t>
      </w:r>
      <w:r w:rsidR="009318AF">
        <w:t xml:space="preserve">represent </w:t>
      </w:r>
      <w:r w:rsidR="00281D21">
        <w:t>a significant operating expense for drinking water treatment</w:t>
      </w:r>
      <w:r w:rsidR="009318AF">
        <w:t>.  This cost</w:t>
      </w:r>
      <w:r w:rsidR="00281D21">
        <w:t xml:space="preserve"> </w:t>
      </w:r>
      <w:r w:rsidR="00C73538">
        <w:t xml:space="preserve">potentially </w:t>
      </w:r>
      <w:r w:rsidR="00281D21">
        <w:t xml:space="preserve">could </w:t>
      </w:r>
      <w:r w:rsidR="00C73538">
        <w:t xml:space="preserve">be reduced </w:t>
      </w:r>
      <w:r w:rsidR="009318AF">
        <w:t>with</w:t>
      </w:r>
      <w:r w:rsidR="00C73538">
        <w:t xml:space="preserve"> a</w:t>
      </w:r>
      <w:r w:rsidR="009318AF">
        <w:t>n improved</w:t>
      </w:r>
      <w:r w:rsidR="00C73538">
        <w:t xml:space="preserve"> fundamental understanding of the nanometer scale mechanisms of floc formation.</w:t>
      </w:r>
    </w:p>
    <w:p w:rsidR="007B541A" w:rsidRDefault="00D64691" w:rsidP="00F31C17">
      <w:pPr>
        <w:pStyle w:val="indent"/>
      </w:pPr>
      <w:r>
        <w:t>T</w:t>
      </w:r>
      <w:r w:rsidR="00F31C17">
        <w:t xml:space="preserve">he AguaClara program </w:t>
      </w:r>
      <w:r>
        <w:t>provides a unique opportunity for rapid innovation and full scale implementation. AguaClara</w:t>
      </w:r>
      <w:r w:rsidR="009318AF">
        <w:t>-</w:t>
      </w:r>
      <w:r>
        <w:t xml:space="preserve">designed municipal water treatment plants have been built at the rate of more than 1 per year since the start of the program. </w:t>
      </w:r>
      <w:r w:rsidR="003D6B1E">
        <w:t xml:space="preserve">Currently one city in Honduras is about to start construction of a new AguaClara designed water treatment plant and there are preliminary </w:t>
      </w:r>
      <w:r w:rsidR="00DF5AB3">
        <w:t>engineering</w:t>
      </w:r>
      <w:r w:rsidR="003D6B1E">
        <w:t xml:space="preserve"> designs for projects underway in Guatemala, Honduras, Ecuador, and Colombia.</w:t>
      </w:r>
      <w:r w:rsidR="00F31C17">
        <w:t xml:space="preserve"> </w:t>
      </w:r>
    </w:p>
    <w:p w:rsidR="00C73538" w:rsidRDefault="00DD7F13" w:rsidP="00F31C17">
      <w:pPr>
        <w:pStyle w:val="indent"/>
      </w:pPr>
      <w:r>
        <w:t xml:space="preserve">The proposed research will take advantage of </w:t>
      </w:r>
      <w:r w:rsidR="009318AF">
        <w:t>state of the art research facilities</w:t>
      </w:r>
      <w:r>
        <w:t xml:space="preserve"> in Cornell’s Environmental Engineering laboratories</w:t>
      </w:r>
      <w:r w:rsidR="009318AF">
        <w:t xml:space="preserve">. </w:t>
      </w:r>
      <w:r>
        <w:t xml:space="preserve">The laboratories are instrumented with </w:t>
      </w:r>
      <w:r w:rsidR="00F31C17">
        <w:t xml:space="preserve">automated process-control capabilities </w:t>
      </w:r>
      <w:r w:rsidR="00F36F93">
        <w:rPr>
          <w:noProof/>
        </w:rPr>
        <w:t>(Weber-Shirk</w:t>
      </w:r>
      <w:r w:rsidR="006A25B1">
        <w:rPr>
          <w:noProof/>
        </w:rPr>
        <w:t>, 2008)</w:t>
      </w:r>
      <w:r w:rsidR="009318AF">
        <w:t xml:space="preserve"> that</w:t>
      </w:r>
      <w:r w:rsidR="00F31C17">
        <w:t xml:space="preserve"> facilitate parametric tests by allowing programmed incremental changes in flow rates, raw water turbidities, or any of a series of computer controlled parameters. </w:t>
      </w:r>
      <w:r w:rsidR="00C73538">
        <w:t>The process control capabilities have been used to study floc blanket formation</w:t>
      </w:r>
      <w:r w:rsidR="001A6AE7">
        <w:t xml:space="preserve"> </w:t>
      </w:r>
      <w:r w:rsidR="006A25B1">
        <w:rPr>
          <w:noProof/>
        </w:rPr>
        <w:t xml:space="preserve">(Hurst, </w:t>
      </w:r>
      <w:r w:rsidR="00F36F93">
        <w:rPr>
          <w:noProof/>
        </w:rPr>
        <w:t>et al.</w:t>
      </w:r>
      <w:r w:rsidR="006A25B1">
        <w:rPr>
          <w:noProof/>
        </w:rPr>
        <w:t>, 2010)</w:t>
      </w:r>
      <w:r w:rsidR="00C73538">
        <w:t xml:space="preserve"> and to </w:t>
      </w:r>
      <w:r w:rsidR="001A6AE7">
        <w:t xml:space="preserve">develop in situ methods of embedding a matrix of nanoflocs in porous media filters to achieve enhanced colloid capture efficiency </w:t>
      </w:r>
      <w:r w:rsidR="006A25B1">
        <w:rPr>
          <w:noProof/>
        </w:rPr>
        <w:t xml:space="preserve">(Lin, </w:t>
      </w:r>
      <w:r w:rsidR="00F36F93">
        <w:rPr>
          <w:noProof/>
        </w:rPr>
        <w:t>et al.</w:t>
      </w:r>
      <w:r w:rsidR="006A25B1">
        <w:rPr>
          <w:noProof/>
        </w:rPr>
        <w:t>, 2010)</w:t>
      </w:r>
      <w:r w:rsidR="001A6AE7">
        <w:t xml:space="preserve">. </w:t>
      </w:r>
      <w:r>
        <w:t>P</w:t>
      </w:r>
      <w:r w:rsidR="001A6AE7">
        <w:t xml:space="preserve">rocess control and automated operation </w:t>
      </w:r>
      <w:r>
        <w:t xml:space="preserve">will be used in the proposed research </w:t>
      </w:r>
      <w:r w:rsidR="001A6AE7">
        <w:t>to facilitate measurement of flocculation efficiency as a function of a broad range of input parameters.</w:t>
      </w:r>
    </w:p>
    <w:p w:rsidR="00001C61" w:rsidRDefault="00DD7F13" w:rsidP="00F31C17">
      <w:pPr>
        <w:pStyle w:val="indent"/>
      </w:pPr>
      <w:r>
        <w:t>C</w:t>
      </w:r>
      <w:r w:rsidR="001A6AE7">
        <w:t xml:space="preserve">ore </w:t>
      </w:r>
      <w:r w:rsidR="00272717">
        <w:t>methodologies and critical components of</w:t>
      </w:r>
      <w:r w:rsidR="001A6AE7">
        <w:t xml:space="preserve"> the experimental apparatus </w:t>
      </w:r>
      <w:r>
        <w:t>needed</w:t>
      </w:r>
      <w:r w:rsidR="001A6AE7">
        <w:t xml:space="preserve"> to </w:t>
      </w:r>
      <w:r>
        <w:t>perform the proposed research have been developed</w:t>
      </w:r>
      <w:r w:rsidR="001A6AE7">
        <w:t xml:space="preserve">. The apparatus </w:t>
      </w:r>
      <w:r w:rsidR="00F31C17">
        <w:t>include</w:t>
      </w:r>
      <w:r w:rsidR="001A6AE7">
        <w:t>s</w:t>
      </w:r>
      <w:r w:rsidR="00F31C17">
        <w:t xml:space="preserve"> a tube flocculator equipped with a recently developed Flocculation Residual Turbidity Analyzer (FReTA)</w:t>
      </w:r>
      <w:r w:rsidR="00B82D48">
        <w:t xml:space="preserve"> </w:t>
      </w:r>
      <w:r w:rsidR="006A25B1">
        <w:rPr>
          <w:noProof/>
        </w:rPr>
        <w:t xml:space="preserve"> (Tse, </w:t>
      </w:r>
      <w:r w:rsidR="00F36F93">
        <w:rPr>
          <w:noProof/>
        </w:rPr>
        <w:t>et al.</w:t>
      </w:r>
      <w:r w:rsidR="006A25B1">
        <w:rPr>
          <w:noProof/>
        </w:rPr>
        <w:t>, 2009)</w:t>
      </w:r>
      <w:r w:rsidR="00F31C17">
        <w:t xml:space="preserve">. </w:t>
      </w:r>
      <w:r w:rsidR="0079001F">
        <w:t>FReTA measures turbidity as a function of time in a sedimentation column. This apparatus provides a</w:t>
      </w:r>
      <w:r w:rsidR="00001C61">
        <w:t xml:space="preserve"> fully automated</w:t>
      </w:r>
      <w:r w:rsidR="0079001F">
        <w:t xml:space="preserve"> method of measuring full size flocs without breaking them. The data can be manipulated to produce </w:t>
      </w:r>
      <w:r w:rsidR="00A75C19">
        <w:t xml:space="preserve">a cumulative sedimentation velocity distribution of the flocculated suspension. </w:t>
      </w:r>
      <w:r w:rsidR="00272717">
        <w:t>This capability is key because it allows us to easily measure the objective parameter for drinking water treatment</w:t>
      </w:r>
      <w:r>
        <w:t xml:space="preserve"> (i.e., post treatment residual turbidity)</w:t>
      </w:r>
      <w:r w:rsidR="00272717">
        <w:t xml:space="preserve"> and thus </w:t>
      </w:r>
      <w:r>
        <w:t>permits</w:t>
      </w:r>
      <w:r w:rsidR="00272717">
        <w:t xml:space="preserve"> evaluat</w:t>
      </w:r>
      <w:r>
        <w:t xml:space="preserve">ion of the effect of </w:t>
      </w:r>
      <w:r w:rsidR="00272717">
        <w:t xml:space="preserve">changes at the early stages of the aggregation process </w:t>
      </w:r>
      <w:r>
        <w:t xml:space="preserve">on </w:t>
      </w:r>
      <w:r w:rsidR="00B82D48">
        <w:t xml:space="preserve">overall </w:t>
      </w:r>
      <w:r>
        <w:t>performance</w:t>
      </w:r>
      <w:r w:rsidR="00272717">
        <w:t>.</w:t>
      </w:r>
    </w:p>
    <w:p w:rsidR="001A6AE7" w:rsidRDefault="00DA22A6" w:rsidP="002B6753">
      <w:pPr>
        <w:pStyle w:val="Heading2"/>
      </w:pPr>
      <w:r>
        <w:t>Background</w:t>
      </w:r>
    </w:p>
    <w:p w:rsidR="00AD4039" w:rsidRPr="008E200D" w:rsidRDefault="00AD4039" w:rsidP="0024113C">
      <w:pPr>
        <w:pStyle w:val="indent"/>
      </w:pPr>
      <w:r>
        <w:t>The practice of flocculation in water treatment commonly involves the addition of alum [Al</w:t>
      </w:r>
      <w:r w:rsidRPr="00A26E4A">
        <w:rPr>
          <w:vertAlign w:val="subscript"/>
        </w:rPr>
        <w:t>2</w:t>
      </w:r>
      <w:r>
        <w:t>(SO</w:t>
      </w:r>
      <w:r w:rsidRPr="00A26E4A">
        <w:rPr>
          <w:vertAlign w:val="subscript"/>
        </w:rPr>
        <w:t>4</w:t>
      </w:r>
      <w:r>
        <w:t>)</w:t>
      </w:r>
      <w:r w:rsidRPr="00A26E4A">
        <w:rPr>
          <w:vertAlign w:val="subscript"/>
        </w:rPr>
        <w:t>3</w:t>
      </w:r>
      <w:r>
        <w:sym w:font="Wingdings" w:char="F09F"/>
      </w:r>
      <w:r>
        <w:t>14H</w:t>
      </w:r>
      <w:r w:rsidRPr="00A26E4A">
        <w:rPr>
          <w:vertAlign w:val="subscript"/>
        </w:rPr>
        <w:t>2</w:t>
      </w:r>
      <w:r>
        <w:t>O] or polyaluminum chloride (PACl).  In both cases the major reaction product is amorphous Al(OH)</w:t>
      </w:r>
      <w:r w:rsidRPr="00A26E4A">
        <w:rPr>
          <w:vertAlign w:val="subscript"/>
        </w:rPr>
        <w:t>3(s)</w:t>
      </w:r>
      <w:r>
        <w:t>; which is accompanied by dissolved Al</w:t>
      </w:r>
      <w:r w:rsidRPr="00A26E4A">
        <w:rPr>
          <w:vertAlign w:val="superscript"/>
        </w:rPr>
        <w:t>+3</w:t>
      </w:r>
      <w:r>
        <w:t xml:space="preserve"> and several hydrolysis products (AlOH</w:t>
      </w:r>
      <w:r w:rsidRPr="00A26E4A">
        <w:rPr>
          <w:vertAlign w:val="superscript"/>
        </w:rPr>
        <w:t>+2</w:t>
      </w:r>
      <w:r>
        <w:t>, Al(OH)</w:t>
      </w:r>
      <w:r w:rsidRPr="00A26E4A">
        <w:rPr>
          <w:vertAlign w:val="subscript"/>
        </w:rPr>
        <w:t>2</w:t>
      </w:r>
      <w:r w:rsidRPr="00A26E4A">
        <w:rPr>
          <w:vertAlign w:val="superscript"/>
        </w:rPr>
        <w:t>+</w:t>
      </w:r>
      <w:r>
        <w:t>, etc), as well as polymeric species (such as Al</w:t>
      </w:r>
      <w:r w:rsidRPr="00A26E4A">
        <w:rPr>
          <w:vertAlign w:val="subscript"/>
        </w:rPr>
        <w:t>13</w:t>
      </w:r>
      <w:r>
        <w:t>(OH)</w:t>
      </w:r>
      <w:r w:rsidRPr="00A26E4A">
        <w:rPr>
          <w:vertAlign w:val="subscript"/>
        </w:rPr>
        <w:t>34</w:t>
      </w:r>
      <w:r w:rsidRPr="00A26E4A">
        <w:rPr>
          <w:vertAlign w:val="superscript"/>
        </w:rPr>
        <w:t>5+</w:t>
      </w:r>
      <w:r>
        <w:t>) (Snoeyink and Jenkins, 1980).  PACl is thought to produce relatively more polymeric Al species than is alum.  Each addition also produces a dissolved anion (SO</w:t>
      </w:r>
      <w:r w:rsidRPr="00E77703">
        <w:rPr>
          <w:vertAlign w:val="subscript"/>
        </w:rPr>
        <w:t>4</w:t>
      </w:r>
      <w:r w:rsidRPr="00E77703">
        <w:rPr>
          <w:vertAlign w:val="superscript"/>
        </w:rPr>
        <w:t>-2</w:t>
      </w:r>
      <w:r>
        <w:t xml:space="preserve"> in the case of alum, and Cl</w:t>
      </w:r>
      <w:r w:rsidRPr="00E77703">
        <w:rPr>
          <w:vertAlign w:val="superscript"/>
        </w:rPr>
        <w:t>-</w:t>
      </w:r>
      <w:r>
        <w:t xml:space="preserve"> in the case of PACl), and acts to increase the ionic strength of solution.  This mix of reaction products interacts with suspended </w:t>
      </w:r>
      <w:r w:rsidR="00173E20">
        <w:t>colloids, which</w:t>
      </w:r>
      <w:r>
        <w:t xml:space="preserve"> are most often negatively charged, with the desired result of </w:t>
      </w:r>
      <w:r>
        <w:lastRenderedPageBreak/>
        <w:t>colloid aggregation and removal by sedimentation.  Coagulant doses that are used in water treatment practice are sufficiently high that the solubility of Al(OH)</w:t>
      </w:r>
      <w:r>
        <w:rPr>
          <w:vertAlign w:val="subscript"/>
        </w:rPr>
        <w:t>3(s)</w:t>
      </w:r>
      <w:r>
        <w:t xml:space="preserve"> is exceeded and therefore </w:t>
      </w:r>
      <w:r w:rsidR="0024113C">
        <w:t xml:space="preserve">particle aggregation is mediated </w:t>
      </w:r>
      <w:r>
        <w:t>by positively charged Al(OH)</w:t>
      </w:r>
      <w:r>
        <w:rPr>
          <w:vertAlign w:val="subscript"/>
        </w:rPr>
        <w:t>3(s)</w:t>
      </w:r>
      <w:r>
        <w:t xml:space="preserve"> rather than by adsorption of dissolved cations </w:t>
      </w:r>
      <w:sdt>
        <w:sdtPr>
          <w:id w:val="-699016392"/>
          <w:citation/>
        </w:sdtPr>
        <w:sdtContent>
          <w:r w:rsidR="009D332C">
            <w:fldChar w:fldCharType="begin"/>
          </w:r>
          <w:r w:rsidR="001A60CA">
            <w:instrText xml:space="preserve">CITATION Den91 \l 1033 </w:instrText>
          </w:r>
          <w:r w:rsidR="009D332C">
            <w:fldChar w:fldCharType="separate"/>
          </w:r>
          <w:r w:rsidR="001A60CA">
            <w:rPr>
              <w:noProof/>
            </w:rPr>
            <w:t>(Dentel &amp; Gossett, 1988)</w:t>
          </w:r>
          <w:r w:rsidR="009D332C">
            <w:fldChar w:fldCharType="end"/>
          </w:r>
        </w:sdtContent>
      </w:sdt>
      <w:r w:rsidR="00173E20">
        <w:t>.</w:t>
      </w:r>
      <w:r>
        <w:t xml:space="preserve"> </w:t>
      </w:r>
      <w:r w:rsidR="0024113C">
        <w:t xml:space="preserve">The precise role of the precipitate is unclear. One view emphasizes surface coatings that lead to charge neutralization to reduce electrostatic repulsion, but a competing view suggests that positively charged nanoglobules bridge between negatively charged particles. </w:t>
      </w:r>
      <w:r>
        <w:t>Beyond this understanding, we know that colloid aggregation is dependent on coagulant dose.  However, since all doses used in practice result in Al(OH)</w:t>
      </w:r>
      <w:r>
        <w:rPr>
          <w:vertAlign w:val="subscript"/>
        </w:rPr>
        <w:t xml:space="preserve">3(s) </w:t>
      </w:r>
      <w:r>
        <w:t>precipitation, it is unclear why there should exist doses that are ineffective and an abrupt transition to formation of flocs at slightly higher doses.  In addition, the role of anions in solution such as SO</w:t>
      </w:r>
      <w:r w:rsidRPr="00E77703">
        <w:rPr>
          <w:vertAlign w:val="subscript"/>
        </w:rPr>
        <w:t>4</w:t>
      </w:r>
      <w:r w:rsidRPr="00E77703">
        <w:rPr>
          <w:vertAlign w:val="superscript"/>
        </w:rPr>
        <w:t>-2</w:t>
      </w:r>
      <w:r>
        <w:t xml:space="preserve"> and humic acids vis-a-vis their interaction with positively charged Al(OH)</w:t>
      </w:r>
      <w:r>
        <w:rPr>
          <w:vertAlign w:val="subscript"/>
        </w:rPr>
        <w:t>3(s)</w:t>
      </w:r>
      <w:r>
        <w:t xml:space="preserve"> is poorly understood, but anion adsorption is likely to influence the overall surface charge and effectiveness of the coagulant</w:t>
      </w:r>
      <w:r w:rsidR="009275E1">
        <w:t xml:space="preserve"> </w:t>
      </w:r>
      <w:sdt>
        <w:sdtPr>
          <w:id w:val="1989508822"/>
          <w:citation/>
        </w:sdtPr>
        <w:sdtContent>
          <w:r w:rsidR="009D332C">
            <w:fldChar w:fldCharType="begin"/>
          </w:r>
          <w:r w:rsidR="00173E20">
            <w:instrText xml:space="preserve">CITATION Let83 \t  \l 1033 </w:instrText>
          </w:r>
          <w:r w:rsidR="009D332C">
            <w:fldChar w:fldCharType="separate"/>
          </w:r>
          <w:r w:rsidR="00173E20">
            <w:rPr>
              <w:noProof/>
            </w:rPr>
            <w:t>(Letterman &amp; Vanderbrook, 1983)</w:t>
          </w:r>
          <w:r w:rsidR="009D332C">
            <w:fldChar w:fldCharType="end"/>
          </w:r>
        </w:sdtContent>
      </w:sdt>
      <w:r>
        <w:t xml:space="preserve">. </w:t>
      </w:r>
      <w:r w:rsidR="001A60CA">
        <w:t xml:space="preserve"> Reviews of flocculation and floc characteristics are given by the American Water Works Association </w:t>
      </w:r>
      <w:sdt>
        <w:sdtPr>
          <w:id w:val="1968930119"/>
          <w:citation/>
        </w:sdtPr>
        <w:sdtContent>
          <w:r w:rsidR="009D332C">
            <w:fldChar w:fldCharType="begin"/>
          </w:r>
          <w:r w:rsidR="001A60CA">
            <w:instrText xml:space="preserve">CITATION Let991 \n  \t  \l 1033 </w:instrText>
          </w:r>
          <w:r w:rsidR="009D332C">
            <w:fldChar w:fldCharType="separate"/>
          </w:r>
          <w:r w:rsidR="001A60CA">
            <w:rPr>
              <w:noProof/>
            </w:rPr>
            <w:t>(1999)</w:t>
          </w:r>
          <w:r w:rsidR="009D332C">
            <w:fldChar w:fldCharType="end"/>
          </w:r>
        </w:sdtContent>
      </w:sdt>
      <w:r w:rsidR="001A60CA">
        <w:t xml:space="preserve"> and Bache and Gregory</w:t>
      </w:r>
      <w:sdt>
        <w:sdtPr>
          <w:id w:val="2095594977"/>
          <w:citation/>
        </w:sdtPr>
        <w:sdtContent>
          <w:r w:rsidR="009D332C">
            <w:fldChar w:fldCharType="begin"/>
          </w:r>
          <w:r w:rsidR="001A60CA">
            <w:instrText xml:space="preserve">CITATION Bac07 \n  \t  \l 1033 </w:instrText>
          </w:r>
          <w:r w:rsidR="009D332C">
            <w:fldChar w:fldCharType="separate"/>
          </w:r>
          <w:r w:rsidR="001A60CA">
            <w:rPr>
              <w:noProof/>
            </w:rPr>
            <w:t xml:space="preserve"> (2007)</w:t>
          </w:r>
          <w:r w:rsidR="009D332C">
            <w:fldChar w:fldCharType="end"/>
          </w:r>
        </w:sdtContent>
      </w:sdt>
      <w:r w:rsidR="001A60CA">
        <w:t>.</w:t>
      </w:r>
      <w:r>
        <w:t xml:space="preserve"> In this research we propose to follow the initial stages of flocculation in which negative</w:t>
      </w:r>
      <w:r w:rsidR="009275E1">
        <w:t>ly charged</w:t>
      </w:r>
      <w:r>
        <w:t xml:space="preserve"> colloids, Al(OH)</w:t>
      </w:r>
      <w:r>
        <w:rPr>
          <w:vertAlign w:val="subscript"/>
        </w:rPr>
        <w:t>3(s)</w:t>
      </w:r>
      <w:r>
        <w:t xml:space="preserve"> precipitate, and dissolved </w:t>
      </w:r>
      <w:r w:rsidR="009275E1">
        <w:t xml:space="preserve">anions </w:t>
      </w:r>
      <w:r>
        <w:t>are interacting.  A major hypothesis is that the precipitation of Al(OH)</w:t>
      </w:r>
      <w:r>
        <w:rPr>
          <w:vertAlign w:val="subscript"/>
        </w:rPr>
        <w:t xml:space="preserve">3(s) </w:t>
      </w:r>
      <w:r>
        <w:t>prior to introduction to the colloid-laden raw water may significantly lower the dose required for effective coagulation.  The origin of this hypothesis is explained below and the methods of testing its validity are discussed.</w:t>
      </w:r>
    </w:p>
    <w:p w:rsidR="00244B9B" w:rsidRPr="006C22BC" w:rsidRDefault="00DA22A6" w:rsidP="00442905">
      <w:pPr>
        <w:pStyle w:val="indent"/>
      </w:pPr>
      <w:r>
        <w:t>The early stages of rapid mix</w:t>
      </w:r>
      <w:r w:rsidR="007915DA">
        <w:t xml:space="preserve"> (</w:t>
      </w:r>
      <w:r w:rsidR="009D332C">
        <w:fldChar w:fldCharType="begin"/>
      </w:r>
      <w:r w:rsidR="007915DA">
        <w:instrText xml:space="preserve"> REF _Ref271533490 \h </w:instrText>
      </w:r>
      <w:r w:rsidR="009D332C">
        <w:fldChar w:fldCharType="separate"/>
      </w:r>
      <w:r w:rsidR="00EE4E41">
        <w:t xml:space="preserve">Figure </w:t>
      </w:r>
      <w:r w:rsidR="00EE4E41">
        <w:rPr>
          <w:noProof/>
        </w:rPr>
        <w:t>1</w:t>
      </w:r>
      <w:r w:rsidR="009D332C">
        <w:fldChar w:fldCharType="end"/>
      </w:r>
      <w:r w:rsidR="007915DA">
        <w:t>)</w:t>
      </w:r>
      <w:r>
        <w:t xml:space="preserve"> and flocculation as used in surface water treatment plants </w:t>
      </w:r>
      <w:r w:rsidR="00F64A6C">
        <w:t>are</w:t>
      </w:r>
      <w:r>
        <w:t xml:space="preserve"> poorly characterized. </w:t>
      </w:r>
      <w:r w:rsidR="00D25D6B">
        <w:t xml:space="preserve">Nineteen years ago the state of the art was summarized as, </w:t>
      </w:r>
      <w:r w:rsidR="00D25D6B">
        <w:rPr>
          <w:rFonts w:eastAsia="+mn-ea"/>
        </w:rPr>
        <w:t>“</w:t>
      </w:r>
      <w:r w:rsidRPr="008240F3">
        <w:rPr>
          <w:rFonts w:eastAsia="+mn-ea"/>
        </w:rPr>
        <w:t>little is know</w:t>
      </w:r>
      <w:r>
        <w:rPr>
          <w:rFonts w:eastAsia="+mn-ea"/>
        </w:rPr>
        <w:t>n</w:t>
      </w:r>
      <w:r w:rsidRPr="008240F3">
        <w:rPr>
          <w:rFonts w:eastAsia="+mn-ea"/>
        </w:rPr>
        <w:t xml:space="preserve"> about rapid mix, much less any sensitivity to scale</w:t>
      </w:r>
      <w:r>
        <w:rPr>
          <w:rFonts w:eastAsia="+mn-ea"/>
        </w:rPr>
        <w:t>.</w:t>
      </w:r>
      <w:r w:rsidRPr="008240F3">
        <w:rPr>
          <w:rFonts w:eastAsia="+mn-ea"/>
        </w:rPr>
        <w:t>”</w:t>
      </w:r>
      <w:r w:rsidR="006A25B1">
        <w:rPr>
          <w:rFonts w:eastAsia="+mn-ea"/>
          <w:noProof/>
        </w:rPr>
        <w:t xml:space="preserve"> </w:t>
      </w:r>
      <w:r w:rsidR="006A25B1" w:rsidRPr="006A25B1">
        <w:rPr>
          <w:rFonts w:eastAsia="+mn-ea"/>
          <w:noProof/>
        </w:rPr>
        <w:t xml:space="preserve">(Amirtharajah, </w:t>
      </w:r>
      <w:r w:rsidR="00F36F93">
        <w:rPr>
          <w:noProof/>
        </w:rPr>
        <w:t>et al.</w:t>
      </w:r>
      <w:r w:rsidR="006A25B1" w:rsidRPr="006A25B1">
        <w:rPr>
          <w:rFonts w:eastAsia="+mn-ea"/>
          <w:noProof/>
        </w:rPr>
        <w:t>, 1991)</w:t>
      </w:r>
      <w:r>
        <w:rPr>
          <w:rFonts w:eastAsia="+mn-ea"/>
        </w:rPr>
        <w:t xml:space="preserve">. </w:t>
      </w:r>
      <w:r w:rsidR="00A50087">
        <w:rPr>
          <w:rFonts w:eastAsia="+mn-ea"/>
        </w:rPr>
        <w:t xml:space="preserve">Wu </w:t>
      </w:r>
      <w:sdt>
        <w:sdtPr>
          <w:rPr>
            <w:rFonts w:eastAsia="+mn-ea"/>
          </w:rPr>
          <w:id w:val="-1082833132"/>
          <w:citation/>
        </w:sdtPr>
        <w:sdtContent>
          <w:r w:rsidR="009D332C">
            <w:rPr>
              <w:rFonts w:eastAsia="+mn-ea"/>
            </w:rPr>
            <w:fldChar w:fldCharType="begin"/>
          </w:r>
          <w:r w:rsidR="00173E20">
            <w:rPr>
              <w:rFonts w:eastAsia="+mn-ea"/>
            </w:rPr>
            <w:instrText xml:space="preserve">CITATION WuD05 \n  \t  \l 1033 </w:instrText>
          </w:r>
          <w:r w:rsidR="009D332C">
            <w:rPr>
              <w:rFonts w:eastAsia="+mn-ea"/>
            </w:rPr>
            <w:fldChar w:fldCharType="separate"/>
          </w:r>
          <w:r w:rsidR="00173E20">
            <w:rPr>
              <w:rFonts w:eastAsia="+mn-ea"/>
              <w:noProof/>
            </w:rPr>
            <w:t xml:space="preserve"> </w:t>
          </w:r>
          <w:r w:rsidR="0033410F" w:rsidRPr="0033410F">
            <w:rPr>
              <w:rFonts w:eastAsia="+mn-ea"/>
              <w:noProof/>
            </w:rPr>
            <w:t>(2005)</w:t>
          </w:r>
          <w:r w:rsidR="009D332C">
            <w:rPr>
              <w:rFonts w:eastAsia="+mn-ea"/>
            </w:rPr>
            <w:fldChar w:fldCharType="end"/>
          </w:r>
        </w:sdtContent>
      </w:sdt>
      <w:r w:rsidR="00A50087">
        <w:rPr>
          <w:rFonts w:eastAsia="+mn-ea"/>
        </w:rPr>
        <w:t xml:space="preserve"> describes the sequential roles of turbulence for macroscale mixing and diffusion for microscale coagulant mixing. </w:t>
      </w:r>
      <w:r w:rsidR="009427FB">
        <w:rPr>
          <w:rFonts w:eastAsia="+mn-ea"/>
        </w:rPr>
        <w:t xml:space="preserve">Wiesner </w:t>
      </w:r>
      <w:sdt>
        <w:sdtPr>
          <w:rPr>
            <w:rFonts w:eastAsia="+mn-ea"/>
          </w:rPr>
          <w:id w:val="712690514"/>
          <w:citation/>
        </w:sdtPr>
        <w:sdtContent>
          <w:r w:rsidR="009D332C">
            <w:rPr>
              <w:rFonts w:eastAsia="+mn-ea"/>
            </w:rPr>
            <w:fldChar w:fldCharType="begin"/>
          </w:r>
          <w:r w:rsidR="00173E20">
            <w:rPr>
              <w:rFonts w:eastAsia="+mn-ea"/>
            </w:rPr>
            <w:instrText xml:space="preserve">CITATION Wie92 \n  \t  \l 1033 </w:instrText>
          </w:r>
          <w:r w:rsidR="009D332C">
            <w:rPr>
              <w:rFonts w:eastAsia="+mn-ea"/>
            </w:rPr>
            <w:fldChar w:fldCharType="separate"/>
          </w:r>
          <w:r w:rsidR="0033410F" w:rsidRPr="0033410F">
            <w:rPr>
              <w:rFonts w:eastAsia="+mn-ea"/>
              <w:noProof/>
            </w:rPr>
            <w:t>(1992)</w:t>
          </w:r>
          <w:r w:rsidR="009D332C">
            <w:rPr>
              <w:rFonts w:eastAsia="+mn-ea"/>
            </w:rPr>
            <w:fldChar w:fldCharType="end"/>
          </w:r>
        </w:sdtContent>
      </w:sdt>
      <w:r w:rsidR="00EE4E41">
        <w:rPr>
          <w:rFonts w:eastAsia="+mn-ea"/>
        </w:rPr>
        <w:t xml:space="preserve"> </w:t>
      </w:r>
      <w:r w:rsidR="009427FB">
        <w:rPr>
          <w:rFonts w:eastAsia="+mn-ea"/>
        </w:rPr>
        <w:t xml:space="preserve">modeled </w:t>
      </w:r>
      <w:r w:rsidR="00A50087">
        <w:rPr>
          <w:rFonts w:eastAsia="+mn-ea"/>
        </w:rPr>
        <w:t>fractal</w:t>
      </w:r>
      <w:r w:rsidR="009427FB">
        <w:rPr>
          <w:rFonts w:eastAsia="+mn-ea"/>
        </w:rPr>
        <w:t xml:space="preserve"> aggregation processes in a </w:t>
      </w:r>
      <w:r w:rsidR="00A50087">
        <w:rPr>
          <w:rFonts w:eastAsia="+mn-ea"/>
        </w:rPr>
        <w:t xml:space="preserve">CMFR </w:t>
      </w:r>
      <w:r w:rsidR="00442905">
        <w:rPr>
          <w:rFonts w:eastAsia="+mn-ea"/>
        </w:rPr>
        <w:t xml:space="preserve">and suggested </w:t>
      </w:r>
      <w:r w:rsidR="00442905" w:rsidRPr="00442905">
        <w:rPr>
          <w:rFonts w:eastAsia="+mn-ea"/>
        </w:rPr>
        <w:t xml:space="preserve">that </w:t>
      </w:r>
      <w:r w:rsidR="00442905">
        <w:rPr>
          <w:rFonts w:eastAsia="+mn-ea"/>
        </w:rPr>
        <w:t>“</w:t>
      </w:r>
      <w:r w:rsidR="00442905" w:rsidRPr="00442905">
        <w:t>more work</w:t>
      </w:r>
      <w:r w:rsidR="00442905">
        <w:t xml:space="preserve"> </w:t>
      </w:r>
      <w:r w:rsidR="00442905" w:rsidRPr="00442905">
        <w:t>is required to relate the characteristics of aggregate</w:t>
      </w:r>
      <w:r w:rsidR="00442905">
        <w:t xml:space="preserve"> </w:t>
      </w:r>
      <w:r w:rsidR="00442905" w:rsidRPr="00442905">
        <w:t>structure to the physicochemical variables that</w:t>
      </w:r>
      <w:r w:rsidR="00442905">
        <w:t xml:space="preserve"> </w:t>
      </w:r>
      <w:r w:rsidR="00442905" w:rsidRPr="00442905">
        <w:t>produce an aggregate</w:t>
      </w:r>
      <w:r w:rsidR="00A50087">
        <w:rPr>
          <w:rFonts w:eastAsia="+mn-ea"/>
        </w:rPr>
        <w:t>.</w:t>
      </w:r>
      <w:r w:rsidR="00F36F93">
        <w:rPr>
          <w:rFonts w:eastAsia="+mn-ea"/>
        </w:rPr>
        <w:t>”</w:t>
      </w:r>
      <w:r w:rsidR="00A50087">
        <w:rPr>
          <w:rFonts w:eastAsia="+mn-ea"/>
        </w:rPr>
        <w:t xml:space="preserve"> </w:t>
      </w:r>
      <w:r w:rsidR="00D25D6B">
        <w:t xml:space="preserve">A fundamental understanding of the initial stages of particle aggregation may provide a significant opportunity to use coagulants more efficiently and to extend the range of suspensions that can be effectively flocculated. It will </w:t>
      </w:r>
      <w:r w:rsidR="006D1FEF">
        <w:t xml:space="preserve">also </w:t>
      </w:r>
      <w:r w:rsidR="00D25D6B">
        <w:t xml:space="preserve">provide an opportunity to create design guidelines for the rapid mix and early flocculation stages that are based on physics and chemistry rather than empirical </w:t>
      </w:r>
      <w:r w:rsidR="006D1FEF">
        <w:t>guidelines</w:t>
      </w:r>
      <w:r w:rsidR="00D25D6B">
        <w:t xml:space="preserve">. </w:t>
      </w:r>
    </w:p>
    <w:p w:rsidR="00D926B8" w:rsidRDefault="009D332C" w:rsidP="00D926B8">
      <w:pPr>
        <w:pStyle w:val="indent"/>
      </w:pPr>
      <w:r>
        <w:rPr>
          <w:noProof/>
        </w:rPr>
        <w:pict>
          <v:shapetype id="_x0000_t202" coordsize="21600,21600" o:spt="202" path="m,l,21600r21600,l21600,xe">
            <v:stroke joinstyle="miter"/>
            <v:path gradientshapeok="t" o:connecttype="rect"/>
          </v:shapetype>
          <v:shape id="Text Box 188" o:spid="_x0000_s1026" type="#_x0000_t202" style="position:absolute;left:0;text-align:left;margin-left:215.5pt;margin-top:15.65pt;width:255.25pt;height:180.3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" stroked="f">
            <v:textbox>
              <w:txbxContent>
                <w:p w:rsidR="00173E20" w:rsidRPr="00F62BD4" w:rsidRDefault="00173E20" w:rsidP="00D926B8">
                  <w:pPr>
                    <w:pStyle w:val="figure"/>
                  </w:pPr>
                  <w:r>
                    <w:rPr>
                      <w:noProof/>
                    </w:rPr>
                    <w:drawing>
                      <wp:inline distT="0" distB="0" distL="0" distR="0">
                        <wp:extent cx="2997210" cy="1681925"/>
                        <wp:effectExtent l="0" t="0" r="0" b="0"/>
                        <wp:docPr id="74"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92686" cy="1679387"/>
                                </a:xfrm>
                                <a:prstGeom prst="rect">
                                  <a:avLst/>
                                </a:prstGeom>
                                <a:noFill/>
                                <a:ln>
                                  <a:noFill/>
                                </a:ln>
                              </pic:spPr>
                            </pic:pic>
                          </a:graphicData>
                        </a:graphic>
                      </wp:inline>
                    </w:drawing>
                  </w:r>
                  <w:r w:rsidRPr="00FC2F28">
                    <w:t xml:space="preserve"> </w:t>
                  </w:r>
                </w:p>
                <w:p w:rsidR="00173E20" w:rsidRPr="005D13FD" w:rsidRDefault="00173E20" w:rsidP="00D926B8">
                  <w:pPr>
                    <w:pStyle w:val="Heading9"/>
                  </w:pPr>
                  <w:bookmarkStart w:id="4" w:name="_Ref271533490"/>
                  <w:r>
                    <w:t xml:space="preserve">Figure </w:t>
                  </w:r>
                  <w:fldSimple w:instr=" SEQ Figure \* ARABIC ">
                    <w:r w:rsidR="00EE4E41">
                      <w:rPr>
                        <w:noProof/>
                      </w:rPr>
                      <w:t>1</w:t>
                    </w:r>
                  </w:fldSimple>
                  <w:bookmarkEnd w:id="4"/>
                  <w:r>
                    <w:t>.</w:t>
                  </w:r>
                  <w:r>
                    <w:tab/>
                    <w:t>Length scales associated with mixing the coagulant with the raw water.</w:t>
                  </w:r>
                  <w:r w:rsidDel="00885D30">
                    <w:t xml:space="preserve"> </w:t>
                  </w:r>
                </w:p>
              </w:txbxContent>
            </v:textbox>
            <w10:wrap type="square"/>
          </v:shape>
        </w:pict>
      </w:r>
      <w:r w:rsidR="00D926B8">
        <w:t xml:space="preserve">In the early stage of rapid mix a coagulant is rapidly dispersed into the surface water containing colloids and dissolved organic matter.  The rapid mix process (see </w:t>
      </w:r>
      <w:r>
        <w:fldChar w:fldCharType="begin"/>
      </w:r>
      <w:r w:rsidR="00D926B8">
        <w:instrText xml:space="preserve"> REF _Ref271533490 \h </w:instrText>
      </w:r>
      <w:r>
        <w:fldChar w:fldCharType="separate"/>
      </w:r>
      <w:r w:rsidR="00EE4E41">
        <w:t xml:space="preserve">Figure </w:t>
      </w:r>
      <w:r w:rsidR="00EE4E41">
        <w:rPr>
          <w:noProof/>
        </w:rPr>
        <w:t>1</w:t>
      </w:r>
      <w:r>
        <w:fldChar w:fldCharType="end"/>
      </w:r>
      <w:r w:rsidR="00D926B8">
        <w:t>) moves from a large scale representing the dimension of flow (pipe or orifice diameter) to the Kolmogorov length scale and then finally to the molecular scale. The time required for the molecular diffusion process is determined by the Kolmogorov scale. High energy dissipation rates create turbulent mixing at smaller length scales allowing molecular diffusion to finish the blending process faster. The time required for diffusion to finish the blending process is approximately:</w:t>
      </w:r>
      <w:r w:rsidR="00D926B8" w:rsidRPr="00D926B8">
        <w:t xml:space="preserve"> </w:t>
      </w:r>
    </w:p>
    <w:p w:rsidR="00D926B8" w:rsidRDefault="00D926B8" w:rsidP="00D926B8">
      <w:pPr>
        <w:pStyle w:val="equation"/>
      </w:pPr>
      <w:r>
        <w:tab/>
        <w:t xml:space="preserve"> </w:t>
      </w:r>
      <w:r w:rsidRPr="00161A92">
        <w:rPr>
          <w:position w:val="-32"/>
        </w:rPr>
        <w:object w:dxaOrig="1960" w:dyaOrig="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8.45pt;height:43.75pt" o:ole="" fillcolor="#f14343">
            <v:fill o:detectmouseclick="t"/>
            <v:imagedata r:id="rId9" o:title=""/>
            <o:lock v:ext="edit" aspectratio="f"/>
          </v:shape>
          <o:OLEObject Type="Embed" ProgID="Equation.DSMT4" ShapeID="_x0000_i1026" DrawAspect="Content" ObjectID="_1346414609" r:id="rId10"/>
        </w:object>
      </w:r>
      <w:r w:rsidRPr="00442133">
        <w:tab/>
        <w:t>(</w:t>
      </w:r>
      <w:r w:rsidR="006C3190">
        <w:t>1</w:t>
      </w:r>
      <w:r w:rsidRPr="00442133">
        <w:t>)</w:t>
      </w:r>
    </w:p>
    <w:p w:rsidR="00D926B8" w:rsidRDefault="00D926B8" w:rsidP="00D926B8">
      <w:pPr>
        <w:pStyle w:val="block"/>
      </w:pPr>
      <w:r>
        <w:lastRenderedPageBreak/>
        <w:t xml:space="preserve">where </w:t>
      </w:r>
      <w:r w:rsidRPr="00161A92">
        <w:rPr>
          <w:rFonts w:ascii="Symbol" w:hAnsi="Symbol"/>
          <w:i/>
        </w:rPr>
        <w:t></w:t>
      </w:r>
      <w:r>
        <w:t xml:space="preserve"> is the kinematic viscosity of the solution, </w:t>
      </w:r>
      <w:r w:rsidRPr="00161A92">
        <w:rPr>
          <w:rFonts w:ascii="Symbol" w:hAnsi="Symbol"/>
          <w:i/>
        </w:rPr>
        <w:t></w:t>
      </w:r>
      <w:r>
        <w:t xml:space="preserve"> is the turbulent energy dissipation rate, and </w:t>
      </w:r>
      <w:r w:rsidRPr="00161A92">
        <w:rPr>
          <w:position w:val="-12"/>
        </w:rPr>
        <w:object w:dxaOrig="400" w:dyaOrig="360">
          <v:shape id="_x0000_i1027" type="#_x0000_t75" style="width:19.15pt;height:18.25pt" o:ole="">
            <v:imagedata r:id="rId11" o:title=""/>
          </v:shape>
          <o:OLEObject Type="Embed" ProgID="Equation.DSMT4" ShapeID="_x0000_i1027" DrawAspect="Content" ObjectID="_1346414610" r:id="rId12"/>
        </w:object>
      </w:r>
      <w:r>
        <w:t>is the coefficient of molecular diffusion.  Given an energy dissipation rate of 1 W/kg the diffusion time for the dissolved aluminum species is approximately 1 s. Thus, the blending process can be accomplished quickly if the reactor is designed to provide a high energy dissipation rate.</w:t>
      </w:r>
    </w:p>
    <w:p w:rsidR="00955145" w:rsidRDefault="00961786" w:rsidP="00DA22A6">
      <w:pPr>
        <w:pStyle w:val="indent"/>
      </w:pPr>
      <w:r>
        <w:t xml:space="preserve">The evidence for the lack of a fundamental understanding </w:t>
      </w:r>
      <w:r w:rsidR="00DD7F13">
        <w:t xml:space="preserve">of flocculation </w:t>
      </w:r>
      <w:r>
        <w:t xml:space="preserve">is apparent in the </w:t>
      </w:r>
      <w:r w:rsidR="001563E4">
        <w:t xml:space="preserve">absence </w:t>
      </w:r>
      <w:r>
        <w:t xml:space="preserve">of models based on fundamental science that are able to predict the optimal coagulant dose even for simple test suspensions. </w:t>
      </w:r>
      <w:r w:rsidR="00E44A03">
        <w:t>The removal of organics has been an important research focus with the goal of reducing disinfection by products, and t</w:t>
      </w:r>
      <w:r>
        <w:t xml:space="preserve">here has been significant work on the coagulant dose required </w:t>
      </w:r>
      <w:r w:rsidRPr="00FB301C">
        <w:t>for removal of organic molecules</w:t>
      </w:r>
      <w:r w:rsidR="00934077">
        <w:t xml:space="preserve"> </w:t>
      </w:r>
      <w:r w:rsidR="006A25B1">
        <w:rPr>
          <w:noProof/>
        </w:rPr>
        <w:t>(Van Benschoten &amp; Edzwald, 1990</w:t>
      </w:r>
      <w:r w:rsidR="00F36F93">
        <w:rPr>
          <w:noProof/>
        </w:rPr>
        <w:t xml:space="preserve">, </w:t>
      </w:r>
      <w:r w:rsidR="003C051B">
        <w:rPr>
          <w:noProof/>
        </w:rPr>
        <w:t>Edzwald &amp; Kaminski, 2009)</w:t>
      </w:r>
      <w:r>
        <w:t xml:space="preserve">.  It is now time to </w:t>
      </w:r>
      <w:r w:rsidR="006D1FEF">
        <w:t>enha</w:t>
      </w:r>
      <w:r w:rsidR="00885B9B">
        <w:t>n</w:t>
      </w:r>
      <w:r w:rsidR="006D1FEF">
        <w:t>ce our</w:t>
      </w:r>
      <w:r>
        <w:t xml:space="preserve"> </w:t>
      </w:r>
      <w:r w:rsidR="00212D0A">
        <w:t>fundamental</w:t>
      </w:r>
      <w:r>
        <w:t xml:space="preserve"> understanding </w:t>
      </w:r>
      <w:r w:rsidR="00652BD1">
        <w:t xml:space="preserve">and ability to control </w:t>
      </w:r>
      <w:r>
        <w:t xml:space="preserve">the interactions between coagulants and particles. </w:t>
      </w:r>
    </w:p>
    <w:p w:rsidR="00615D99" w:rsidRDefault="00955145" w:rsidP="00615D99">
      <w:pPr>
        <w:pStyle w:val="indent"/>
      </w:pPr>
      <w:r>
        <w:t xml:space="preserve">The most commonly used method of flocculation for particle removal is referred to as “sweep” flocculation. The name for this process appears to </w:t>
      </w:r>
      <w:r w:rsidR="00E44A03">
        <w:t xml:space="preserve">stem from </w:t>
      </w:r>
      <w:r w:rsidR="00EC3757">
        <w:t xml:space="preserve">the </w:t>
      </w:r>
      <w:r w:rsidR="009275E1">
        <w:t>observ</w:t>
      </w:r>
      <w:r w:rsidR="00570DC2">
        <w:t>ed</w:t>
      </w:r>
      <w:r w:rsidR="009275E1">
        <w:t xml:space="preserve"> </w:t>
      </w:r>
      <w:r w:rsidR="00652BD1">
        <w:t>l</w:t>
      </w:r>
      <w:r>
        <w:t xml:space="preserve">arge flocs </w:t>
      </w:r>
      <w:r w:rsidR="00652BD1">
        <w:t xml:space="preserve">that </w:t>
      </w:r>
      <w:r>
        <w:t xml:space="preserve">have a high sedimentation velocity </w:t>
      </w:r>
      <w:r w:rsidR="00EC3757">
        <w:t>that enables them to</w:t>
      </w:r>
      <w:r>
        <w:t xml:space="preserve"> easily collide with and “sweep up” </w:t>
      </w:r>
      <w:r w:rsidR="00EC3757">
        <w:t xml:space="preserve">smaller flocs </w:t>
      </w:r>
      <w:sdt>
        <w:sdtPr>
          <w:id w:val="422615316"/>
          <w:citation/>
        </w:sdtPr>
        <w:sdtContent>
          <w:r w:rsidR="009D332C">
            <w:fldChar w:fldCharType="begin"/>
          </w:r>
          <w:r w:rsidR="00885B9B">
            <w:instrText xml:space="preserve"> CITATION Gre01 \l 1033 </w:instrText>
          </w:r>
          <w:r w:rsidR="009D332C">
            <w:fldChar w:fldCharType="separate"/>
          </w:r>
          <w:r w:rsidR="006A25B1">
            <w:rPr>
              <w:noProof/>
            </w:rPr>
            <w:t>(Gregory &amp; Duan, 2001)</w:t>
          </w:r>
          <w:r w:rsidR="009D332C">
            <w:fldChar w:fldCharType="end"/>
          </w:r>
        </w:sdtContent>
      </w:sdt>
      <w:r>
        <w:t xml:space="preserve">. The term “sweep” flocculation does not explain the </w:t>
      </w:r>
      <w:r w:rsidR="00E44A03">
        <w:t xml:space="preserve">mechanism of </w:t>
      </w:r>
      <w:r>
        <w:t xml:space="preserve">particle aggregation or provide </w:t>
      </w:r>
      <w:r w:rsidR="00E44A03">
        <w:t xml:space="preserve">a </w:t>
      </w:r>
      <w:r w:rsidR="00B82D48">
        <w:t>model</w:t>
      </w:r>
      <w:r>
        <w:t xml:space="preserve"> to predict the optimal coagulant dose required to obtain </w:t>
      </w:r>
      <w:r w:rsidR="00D95EA0">
        <w:t>large flocs</w:t>
      </w:r>
      <w:r>
        <w:t>.</w:t>
      </w:r>
      <w:r w:rsidR="00733FF5">
        <w:t xml:space="preserve"> </w:t>
      </w:r>
      <w:r w:rsidR="00D95EA0">
        <w:t>Sweep floc is used to des</w:t>
      </w:r>
      <w:r w:rsidR="00231743">
        <w:t>cribe</w:t>
      </w:r>
      <w:r w:rsidR="00D95EA0">
        <w:t xml:space="preserve"> particle aggregation that cannot be explained simply using charge neutralization.</w:t>
      </w:r>
      <w:r w:rsidR="00231743">
        <w:t xml:space="preserve"> </w:t>
      </w:r>
      <w:r w:rsidR="00B43B98">
        <w:t>Measurements of particle electrophoretic mobility show that s</w:t>
      </w:r>
      <w:r w:rsidR="00D25D6B">
        <w:t xml:space="preserve">weep flocculation </w:t>
      </w:r>
      <w:r w:rsidR="00B43B98">
        <w:t xml:space="preserve">occurs at a </w:t>
      </w:r>
      <w:r w:rsidR="00D25D6B">
        <w:t>coagulant dose in excess of that required for neutralization</w:t>
      </w:r>
      <w:r w:rsidR="006D1FEF">
        <w:t xml:space="preserve"> of the negative charge on naturally occurring colloids</w:t>
      </w:r>
      <w:r w:rsidR="00B43B98">
        <w:t xml:space="preserve"> </w:t>
      </w:r>
      <w:r w:rsidR="00F36F93">
        <w:rPr>
          <w:noProof/>
        </w:rPr>
        <w:t>(Letterman &amp; Iyer</w:t>
      </w:r>
      <w:r w:rsidR="006A25B1">
        <w:rPr>
          <w:noProof/>
        </w:rPr>
        <w:t>, 1985)</w:t>
      </w:r>
      <w:r w:rsidR="0051407D" w:rsidRPr="00384934">
        <w:t>.</w:t>
      </w:r>
      <w:r w:rsidR="00D25D6B" w:rsidRPr="00384934">
        <w:t xml:space="preserve"> </w:t>
      </w:r>
      <w:r w:rsidR="00B43B98">
        <w:t xml:space="preserve"> Letterman and Iyer </w:t>
      </w:r>
      <w:sdt>
        <w:sdtPr>
          <w:id w:val="423224004"/>
          <w:citation/>
        </w:sdtPr>
        <w:sdtContent>
          <w:r w:rsidR="009D332C">
            <w:fldChar w:fldCharType="begin"/>
          </w:r>
          <w:r w:rsidR="003C051B">
            <w:instrText xml:space="preserve">CITATION Let85 \n  \t  \l 1033 </w:instrText>
          </w:r>
          <w:r w:rsidR="009D332C">
            <w:fldChar w:fldCharType="separate"/>
          </w:r>
          <w:r w:rsidR="003C051B">
            <w:rPr>
              <w:noProof/>
            </w:rPr>
            <w:t>(1985)</w:t>
          </w:r>
          <w:r w:rsidR="009D332C">
            <w:fldChar w:fldCharType="end"/>
          </w:r>
        </w:sdtContent>
      </w:sdt>
      <w:r w:rsidR="00B43B98">
        <w:t xml:space="preserve"> </w:t>
      </w:r>
      <w:r w:rsidR="00733FF5">
        <w:t xml:space="preserve">suggested </w:t>
      </w:r>
      <w:r w:rsidR="00B43B98">
        <w:t xml:space="preserve">that sweep floc may occur when sulfate concentrations (which increase in proportion to alum dose) are high enough to accomplish a </w:t>
      </w:r>
      <w:r w:rsidR="006D1FEF">
        <w:t xml:space="preserve">second charge </w:t>
      </w:r>
      <w:r w:rsidR="00B43B98">
        <w:t xml:space="preserve">neutralization </w:t>
      </w:r>
      <w:r w:rsidR="006D1FEF">
        <w:t>by counteracting the</w:t>
      </w:r>
      <w:r w:rsidR="00B43B98">
        <w:t xml:space="preserve"> positive charge associated with aluminum hydroxide surface coatings. </w:t>
      </w:r>
      <w:r w:rsidR="00384934">
        <w:t>However, effective flocculation with coagulants that do</w:t>
      </w:r>
      <w:r w:rsidR="00A96D65">
        <w:t xml:space="preserve"> not</w:t>
      </w:r>
      <w:r w:rsidR="00384934">
        <w:t xml:space="preserve"> contain sulfate </w:t>
      </w:r>
      <w:r w:rsidR="00A96D65">
        <w:t xml:space="preserve">(such as PACl) </w:t>
      </w:r>
      <w:r w:rsidR="00384934">
        <w:t>suggest that alternate mechanisms may be more important.</w:t>
      </w:r>
      <w:r w:rsidR="00993667">
        <w:t xml:space="preserve"> </w:t>
      </w:r>
    </w:p>
    <w:p w:rsidR="00D95EA0" w:rsidRDefault="00615D99" w:rsidP="00955145">
      <w:pPr>
        <w:pStyle w:val="indent"/>
      </w:pPr>
      <w:r>
        <w:t xml:space="preserve">Bache et al </w:t>
      </w:r>
      <w:r w:rsidR="00F42FBC">
        <w:t>(</w:t>
      </w:r>
      <w:r>
        <w:t>1999</w:t>
      </w:r>
      <w:r w:rsidR="00F42FBC">
        <w:t>)</w:t>
      </w:r>
      <w:r>
        <w:t xml:space="preserve"> concluded that flocs that form after charge neutralization are weak because the interactions of coagulant-coated particles do not benefit from electrostatic attraction. This suggests that charge neutralization is not the goal of coagula</w:t>
      </w:r>
      <w:r w:rsidR="0063510A">
        <w:t>tion</w:t>
      </w:r>
      <w:r>
        <w:t xml:space="preserve">. </w:t>
      </w:r>
      <w:r w:rsidR="00231743">
        <w:t xml:space="preserve">The existence of multiple </w:t>
      </w:r>
      <w:r w:rsidR="00F64A6C">
        <w:t>coagulant precipitation</w:t>
      </w:r>
      <w:r w:rsidR="00231743">
        <w:t xml:space="preserve"> products including surface coatings on the colloids</w:t>
      </w:r>
      <w:r w:rsidR="008A7DD3">
        <w:t xml:space="preserve"> </w:t>
      </w:r>
      <w:r w:rsidR="006A25B1">
        <w:rPr>
          <w:noProof/>
        </w:rPr>
        <w:t xml:space="preserve">(Bache, </w:t>
      </w:r>
      <w:r w:rsidR="00EE4E41">
        <w:rPr>
          <w:noProof/>
        </w:rPr>
        <w:t>et al.</w:t>
      </w:r>
      <w:r w:rsidR="006A25B1">
        <w:rPr>
          <w:noProof/>
        </w:rPr>
        <w:t>, 1997)</w:t>
      </w:r>
      <w:r w:rsidR="00231743">
        <w:t>, a free precipitate with gel properties</w:t>
      </w:r>
      <w:r w:rsidR="009638AA">
        <w:t xml:space="preserve"> </w:t>
      </w:r>
      <w:r w:rsidR="006A25B1">
        <w:rPr>
          <w:noProof/>
        </w:rPr>
        <w:t xml:space="preserve">(Bache, </w:t>
      </w:r>
      <w:r w:rsidR="00EE4E41">
        <w:rPr>
          <w:noProof/>
        </w:rPr>
        <w:t>et al.</w:t>
      </w:r>
      <w:r w:rsidR="006A25B1">
        <w:rPr>
          <w:noProof/>
        </w:rPr>
        <w:t>, 1997)</w:t>
      </w:r>
      <w:r w:rsidR="009638AA">
        <w:t xml:space="preserve">, </w:t>
      </w:r>
      <w:r w:rsidR="00231743">
        <w:t>and nanoscale particles</w:t>
      </w:r>
      <w:r w:rsidR="009638AA">
        <w:t xml:space="preserve"> </w:t>
      </w:r>
      <w:r w:rsidR="006A25B1">
        <w:rPr>
          <w:noProof/>
        </w:rPr>
        <w:t xml:space="preserve">(Cornelissen, </w:t>
      </w:r>
      <w:r w:rsidR="00EE4E41">
        <w:rPr>
          <w:noProof/>
        </w:rPr>
        <w:t>et al.</w:t>
      </w:r>
      <w:r w:rsidR="006A25B1">
        <w:rPr>
          <w:noProof/>
        </w:rPr>
        <w:t>, 1997)</w:t>
      </w:r>
      <w:r w:rsidR="009638AA">
        <w:t xml:space="preserve"> leads to the question of which of these reaction products create the strongest flocs or the lowest residual turbidity after sedimentation. </w:t>
      </w:r>
    </w:p>
    <w:p w:rsidR="00D3771A" w:rsidRDefault="00961786" w:rsidP="008B4D00">
      <w:pPr>
        <w:pStyle w:val="indent"/>
      </w:pPr>
      <w:r>
        <w:rPr>
          <w:rFonts w:eastAsia="+mn-ea"/>
        </w:rPr>
        <w:t xml:space="preserve">There have been significant advances in understanding the fractal nature of flocs, the relationship between fractal dimension, floc strength and the number of contact points between floc subunits </w:t>
      </w:r>
      <w:r w:rsidR="006A25B1" w:rsidRPr="006A25B1">
        <w:rPr>
          <w:rFonts w:eastAsia="+mn-ea"/>
          <w:noProof/>
        </w:rPr>
        <w:t xml:space="preserve">(Nan, </w:t>
      </w:r>
      <w:r w:rsidR="00EE4E41">
        <w:rPr>
          <w:rFonts w:eastAsia="+mn-ea"/>
          <w:noProof/>
        </w:rPr>
        <w:t>et al.</w:t>
      </w:r>
      <w:r w:rsidR="006A25B1" w:rsidRPr="006A25B1">
        <w:rPr>
          <w:rFonts w:eastAsia="+mn-ea"/>
          <w:noProof/>
        </w:rPr>
        <w:t>, 2009)</w:t>
      </w:r>
      <w:r w:rsidR="00F65E4A">
        <w:rPr>
          <w:rFonts w:eastAsia="+mn-ea"/>
        </w:rPr>
        <w:t xml:space="preserve">. </w:t>
      </w:r>
      <w:r w:rsidR="00F65E4A">
        <w:t xml:space="preserve">It </w:t>
      </w:r>
      <w:r w:rsidR="00E44A03">
        <w:t>has been suggested</w:t>
      </w:r>
      <w:r w:rsidR="00F65E4A">
        <w:t xml:space="preserve"> that floc strength (and thus ultimately floc size) is directly dependent on the number of contacts between core particles </w:t>
      </w:r>
      <w:r w:rsidR="006A25B1">
        <w:rPr>
          <w:noProof/>
        </w:rPr>
        <w:t xml:space="preserve">(Kobayashi, </w:t>
      </w:r>
      <w:r w:rsidR="00EE4E41">
        <w:rPr>
          <w:noProof/>
        </w:rPr>
        <w:t>et al.</w:t>
      </w:r>
      <w:r w:rsidR="006A25B1">
        <w:rPr>
          <w:noProof/>
        </w:rPr>
        <w:t>, 1999)</w:t>
      </w:r>
      <w:r w:rsidR="00F65E4A">
        <w:t xml:space="preserve">. The number of contact points could be a function of the </w:t>
      </w:r>
      <w:r w:rsidR="00E44A03">
        <w:t>“</w:t>
      </w:r>
      <w:r w:rsidR="00F65E4A">
        <w:t>stickiness</w:t>
      </w:r>
      <w:r w:rsidR="00E44A03">
        <w:t>”</w:t>
      </w:r>
      <w:r w:rsidR="00F65E4A">
        <w:t xml:space="preserve"> of the particles or the forces applied to the forming floc that might cause rearrangement and thus more contact points. </w:t>
      </w:r>
      <w:r w:rsidR="008B4D00">
        <w:t>Nan et al (2009)</w:t>
      </w:r>
      <w:r w:rsidR="00061E9B">
        <w:t xml:space="preserve"> </w:t>
      </w:r>
      <w:r w:rsidR="008B4D00">
        <w:t xml:space="preserve">have shown that the floc fractal dimension increases with coagulant dose. The fractal dimension is set by the number of contact points </w:t>
      </w:r>
      <w:r w:rsidR="00061E9B">
        <w:t xml:space="preserve">between floc subunits </w:t>
      </w:r>
      <w:r w:rsidR="008B4D00">
        <w:t xml:space="preserve">and the number of contact points must be set by the probability that a second or third geometrically possible </w:t>
      </w:r>
      <w:r w:rsidR="00E44A03">
        <w:t xml:space="preserve">adherent </w:t>
      </w:r>
      <w:r w:rsidR="008B4D00">
        <w:t>contact point exists. Thus</w:t>
      </w:r>
      <w:r w:rsidR="00E44A03">
        <w:t>,</w:t>
      </w:r>
      <w:r w:rsidR="008B4D00">
        <w:t xml:space="preserve"> we hypothesize that the distribution of </w:t>
      </w:r>
      <w:r w:rsidR="00E44A03">
        <w:t xml:space="preserve">mutually-possible contact </w:t>
      </w:r>
      <w:r w:rsidR="008B4D00">
        <w:t xml:space="preserve">surfaces on the initial nanoflocs is what determines the final floc </w:t>
      </w:r>
      <w:r w:rsidR="00061E9B">
        <w:t>fractal dimension</w:t>
      </w:r>
      <w:r w:rsidR="008B4D00">
        <w:t xml:space="preserve"> and the residual turbidity after sedimentation.</w:t>
      </w:r>
      <w:r w:rsidR="00061E9B">
        <w:t xml:space="preserve"> </w:t>
      </w:r>
    </w:p>
    <w:p w:rsidR="00061E9B" w:rsidRDefault="00E44A03" w:rsidP="0063510A">
      <w:pPr>
        <w:pStyle w:val="indent"/>
      </w:pPr>
      <w:r>
        <w:t>R</w:t>
      </w:r>
      <w:r w:rsidR="00061E9B">
        <w:t xml:space="preserve">esidual turbidity is expected to be higher when flocs are weaker. </w:t>
      </w:r>
      <w:r w:rsidR="008B4D00">
        <w:t xml:space="preserve">The ability of </w:t>
      </w:r>
      <w:r w:rsidR="008B4D00">
        <w:rPr>
          <w:rFonts w:ascii="Symbol" w:hAnsi="Symbol"/>
        </w:rPr>
        <w:t></w:t>
      </w:r>
      <w:r w:rsidR="008B4D00">
        <w:t xml:space="preserve">m diameter flocs to increase in volume by a factor of </w:t>
      </w:r>
      <w:r w:rsidR="00D3771A">
        <w:t>10</w:t>
      </w:r>
      <w:r w:rsidR="0051407D" w:rsidRPr="0051407D">
        <w:rPr>
          <w:vertAlign w:val="superscript"/>
        </w:rPr>
        <w:t>6</w:t>
      </w:r>
      <w:r w:rsidR="008B4D00">
        <w:t xml:space="preserve"> to 100 </w:t>
      </w:r>
      <w:r w:rsidR="008B4D00">
        <w:rPr>
          <w:rFonts w:ascii="Symbol" w:hAnsi="Symbol"/>
        </w:rPr>
        <w:t></w:t>
      </w:r>
      <w:r w:rsidR="008B4D00">
        <w:t>m diameter flocs is determined by the strength and number of the bonds between subunits. If subunits are connected with 1 or 2 bonds they will have a low fractal dimension</w:t>
      </w:r>
      <w:r w:rsidR="007915DA">
        <w:t>, will be very weak, and will be unable to develop into large flocs</w:t>
      </w:r>
      <w:r w:rsidR="008B4D00">
        <w:t xml:space="preserve"> given the typical distribution of energy dissipation rates in flocculators. </w:t>
      </w:r>
      <w:r w:rsidR="00061E9B">
        <w:t xml:space="preserve">Nan et al </w:t>
      </w:r>
      <w:r w:rsidR="00061E9B">
        <w:lastRenderedPageBreak/>
        <w:t xml:space="preserve">(2009) </w:t>
      </w:r>
      <w:r w:rsidR="00F65E4A">
        <w:t>suggest that the number of contact points can be increased by increasing the coagulant dose</w:t>
      </w:r>
      <w:r w:rsidR="0063510A">
        <w:t xml:space="preserve"> </w:t>
      </w:r>
      <w:r w:rsidR="00F65E4A">
        <w:t xml:space="preserve">and thus it is likely that </w:t>
      </w:r>
      <w:r w:rsidR="00F65E4A" w:rsidRPr="00D25D6B">
        <w:rPr>
          <w:b/>
        </w:rPr>
        <w:t xml:space="preserve">the primary particles </w:t>
      </w:r>
      <w:r w:rsidR="00AE4153">
        <w:rPr>
          <w:b/>
        </w:rPr>
        <w:t>do not have enough potential adhesion points when</w:t>
      </w:r>
      <w:r w:rsidR="00F65E4A" w:rsidRPr="00D25D6B">
        <w:rPr>
          <w:b/>
        </w:rPr>
        <w:t xml:space="preserve"> the coagulant dose is suboptimal</w:t>
      </w:r>
      <w:r w:rsidR="00F65E4A">
        <w:t>.</w:t>
      </w:r>
      <w:r w:rsidR="00061E9B">
        <w:t xml:space="preserve"> Given the rapid interactions between molecules and colloids during the early stages of coagulant mixing and particle aggregation it is likely very important that the </w:t>
      </w:r>
      <w:r w:rsidR="00857475">
        <w:t>“</w:t>
      </w:r>
      <w:r w:rsidR="00061E9B">
        <w:t>glue</w:t>
      </w:r>
      <w:r w:rsidR="00857475">
        <w:t>”</w:t>
      </w:r>
      <w:r w:rsidR="00061E9B">
        <w:t xml:space="preserve"> (the coagulant precipitate) and the colloids be blended uniformly </w:t>
      </w:r>
      <w:r w:rsidR="002D0AE4">
        <w:t>and rapidly</w:t>
      </w:r>
      <w:r w:rsidR="00061E9B">
        <w:t xml:space="preserve"> so that a higher percentage of the colloids have an opportunity to </w:t>
      </w:r>
      <w:r w:rsidR="002B6753">
        <w:t>collide with the coagulant precipitate.</w:t>
      </w:r>
      <w:r w:rsidR="00061E9B">
        <w:t xml:space="preserve"> </w:t>
      </w:r>
    </w:p>
    <w:p w:rsidR="00975028" w:rsidRDefault="009D332C" w:rsidP="00272717">
      <w:pPr>
        <w:pStyle w:val="indent"/>
      </w:pPr>
      <w:r>
        <w:rPr>
          <w:noProof/>
        </w:rPr>
        <w:pict>
          <v:shape id="Text Box 204" o:spid="_x0000_s1027" type="#_x0000_t202" style="position:absolute;left:0;text-align:left;margin-left:163.6pt;margin-top:37.95pt;width:304.35pt;height:311.1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" stroked="f">
            <v:textbox>
              <w:txbxContent>
                <w:p w:rsidR="00173E20" w:rsidRPr="00F62BD4" w:rsidRDefault="00173E20" w:rsidP="00D926B8">
                  <w:pPr>
                    <w:pStyle w:val="figure"/>
                  </w:pPr>
                  <w:r w:rsidRPr="00FC2F28">
                    <w:t xml:space="preserve"> </w:t>
                  </w:r>
                  <w:r w:rsidRPr="00733F9D">
                    <w:rPr>
                      <w:noProof/>
                    </w:rPr>
                    <w:drawing>
                      <wp:inline distT="0" distB="0" distL="0" distR="0">
                        <wp:extent cx="3544327" cy="2485236"/>
                        <wp:effectExtent l="0" t="0" r="0" b="0"/>
                        <wp:docPr id="7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a:srcRect/>
                                <a:stretch>
                                  <a:fillRect/>
                                </a:stretch>
                              </pic:blipFill>
                              <pic:spPr bwMode="auto">
                                <a:xfrm>
                                  <a:off x="0" y="0"/>
                                  <a:ext cx="3556123" cy="2493507"/>
                                </a:xfrm>
                                <a:prstGeom prst="rect">
                                  <a:avLst/>
                                </a:prstGeom>
                                <a:noFill/>
                                <a:ln w="9525">
                                  <a:noFill/>
                                  <a:miter lim="800000"/>
                                  <a:headEnd/>
                                  <a:tailEnd/>
                                </a:ln>
                              </pic:spPr>
                            </pic:pic>
                          </a:graphicData>
                        </a:graphic>
                      </wp:inline>
                    </w:drawing>
                  </w:r>
                </w:p>
                <w:p w:rsidR="00173E20" w:rsidRPr="005D13FD" w:rsidRDefault="00173E20" w:rsidP="00D926B8">
                  <w:pPr>
                    <w:pStyle w:val="Heading9"/>
                  </w:pPr>
                  <w:bookmarkStart w:id="5" w:name="_Ref271700650"/>
                  <w:r>
                    <w:t xml:space="preserve">Figure </w:t>
                  </w:r>
                  <w:fldSimple w:instr=" SEQ Figure \* ARABIC ">
                    <w:r w:rsidR="00EE4E41">
                      <w:rPr>
                        <w:noProof/>
                      </w:rPr>
                      <w:t>2</w:t>
                    </w:r>
                  </w:fldSimple>
                  <w:bookmarkEnd w:id="5"/>
                  <w:r>
                    <w:t>.</w:t>
                  </w:r>
                  <w:r>
                    <w:tab/>
                    <w:t>Particle aggregation transport processes.</w:t>
                  </w:r>
                  <w:r w:rsidDel="00885D30">
                    <w:t xml:space="preserve"> </w:t>
                  </w:r>
                  <w:r w:rsidRPr="00E35FEE">
                    <w:rPr>
                      <w:position w:val="-12"/>
                    </w:rPr>
                    <w:object w:dxaOrig="440" w:dyaOrig="360">
                      <v:shape id="_x0000_i1029" type="#_x0000_t75" style="width:22.8pt;height:17.3pt" o:ole="" fillcolor="#f14343">
                        <v:imagedata r:id="rId14" o:title=""/>
                      </v:shape>
                      <o:OLEObject Type="Embed" ProgID="Equation.DSMT4" ShapeID="_x0000_i1029" DrawAspect="Content" ObjectID="_1346414612" r:id="rId15"/>
                    </w:object>
                  </w:r>
                  <w:r>
                    <w:t xml:space="preserve">- transition from molecular diffusion to viscous shear dominated transport, </w:t>
                  </w:r>
                  <w:r w:rsidRPr="00E35FEE">
                    <w:rPr>
                      <w:position w:val="-12"/>
                    </w:rPr>
                    <w:object w:dxaOrig="260" w:dyaOrig="360">
                      <v:shape id="_x0000_i1030" type="#_x0000_t75" style="width:12.75pt;height:17.3pt" o:ole="">
                        <v:imagedata r:id="rId16" o:title=""/>
                      </v:shape>
                      <o:OLEObject Type="Embed" ProgID="Equation.DSMT4" ShapeID="_x0000_i1030" DrawAspect="Content" ObjectID="_1346414613" r:id="rId17"/>
                    </w:object>
                  </w:r>
                  <w:r>
                    <w:t xml:space="preserve"> - Boltzman constant, </w:t>
                  </w:r>
                  <w:r w:rsidRPr="00F64A6C">
                    <w:rPr>
                      <w:i/>
                    </w:rPr>
                    <w:t>T</w:t>
                  </w:r>
                  <w:r>
                    <w:t xml:space="preserve"> - temperature, </w:t>
                  </w:r>
                  <w:r w:rsidRPr="00E35FEE">
                    <w:rPr>
                      <w:position w:val="-10"/>
                    </w:rPr>
                    <w:object w:dxaOrig="240" w:dyaOrig="260">
                      <v:shape id="_x0000_i1031" type="#_x0000_t75" style="width:11.85pt;height:12.75pt" o:ole="">
                        <v:imagedata r:id="rId18" o:title=""/>
                      </v:shape>
                      <o:OLEObject Type="Embed" ProgID="Equation.DSMT4" ShapeID="_x0000_i1031" DrawAspect="Content" ObjectID="_1346414614" r:id="rId19"/>
                    </w:object>
                  </w:r>
                  <w:r>
                    <w:t xml:space="preserve"> - fluid density, </w:t>
                  </w:r>
                  <w:r w:rsidRPr="00E35FEE">
                    <w:rPr>
                      <w:position w:val="-6"/>
                    </w:rPr>
                    <w:object w:dxaOrig="200" w:dyaOrig="220">
                      <v:shape id="_x0000_i1032" type="#_x0000_t75" style="width:10.95pt;height:10.95pt" o:ole="">
                        <v:imagedata r:id="rId20" o:title=""/>
                      </v:shape>
                      <o:OLEObject Type="Embed" ProgID="Equation.DSMT4" ShapeID="_x0000_i1032" DrawAspect="Content" ObjectID="_1346414615" r:id="rId21"/>
                    </w:object>
                  </w:r>
                  <w:r>
                    <w:t xml:space="preserve">- energy dissipation rate, </w:t>
                  </w:r>
                  <w:r w:rsidRPr="00E35FEE">
                    <w:rPr>
                      <w:position w:val="-6"/>
                    </w:rPr>
                    <w:object w:dxaOrig="200" w:dyaOrig="220">
                      <v:shape id="_x0000_i1033" type="#_x0000_t75" style="width:10.95pt;height:10.95pt" o:ole="">
                        <v:imagedata r:id="rId22" o:title=""/>
                      </v:shape>
                      <o:OLEObject Type="Embed" ProgID="Equation.DSMT4" ShapeID="_x0000_i1033" DrawAspect="Content" ObjectID="_1346414616" r:id="rId23"/>
                    </w:object>
                  </w:r>
                  <w:r>
                    <w:t xml:space="preserve">- kinematic viscosity, and </w:t>
                  </w:r>
                  <w:r w:rsidRPr="00E35FEE">
                    <w:rPr>
                      <w:position w:val="-12"/>
                    </w:rPr>
                    <w:object w:dxaOrig="260" w:dyaOrig="360">
                      <v:shape id="_x0000_i1034" type="#_x0000_t75" style="width:12.75pt;height:17.3pt" o:ole="">
                        <v:imagedata r:id="rId24" o:title=""/>
                      </v:shape>
                      <o:OLEObject Type="Embed" ProgID="Equation.DSMT4" ShapeID="_x0000_i1034" DrawAspect="Content" ObjectID="_1346414617" r:id="rId25"/>
                    </w:object>
                  </w:r>
                  <w:r>
                    <w:t>- fraction of the suspension occupied by particles.</w:t>
                  </w:r>
                  <w:r w:rsidRPr="005D13FD">
                    <w:t xml:space="preserve"> </w:t>
                  </w:r>
                </w:p>
              </w:txbxContent>
            </v:textbox>
            <w10:wrap type="square"/>
          </v:shape>
        </w:pict>
      </w:r>
      <w:r w:rsidR="00975028">
        <w:t>The aggregation process moves through a series of transport mechanisms (</w:t>
      </w:r>
      <w:r>
        <w:fldChar w:fldCharType="begin"/>
      </w:r>
      <w:r w:rsidR="00975028">
        <w:instrText xml:space="preserve"> REF _Ref271700650 \h </w:instrText>
      </w:r>
      <w:r>
        <w:fldChar w:fldCharType="separate"/>
      </w:r>
      <w:r w:rsidR="00EE4E41">
        <w:t xml:space="preserve">Figure </w:t>
      </w:r>
      <w:r w:rsidR="00EE4E41">
        <w:rPr>
          <w:noProof/>
        </w:rPr>
        <w:t>2</w:t>
      </w:r>
      <w:r>
        <w:fldChar w:fldCharType="end"/>
      </w:r>
      <w:r w:rsidR="00975028">
        <w:t xml:space="preserve">). The length scales at which the transitions between transport mechanisms occur are functions of the colloidal and coagulant concentrations, the temperature, and the energy dissipation rate. At the nanometer to submicron scale the transport of colloids and nanoflocs is dominated by molecular diffusion. For floc separation distances between 0.1 </w:t>
      </w:r>
      <w:r w:rsidR="00975028">
        <w:rPr>
          <w:rFonts w:ascii="Symbol" w:hAnsi="Symbol"/>
        </w:rPr>
        <w:t></w:t>
      </w:r>
      <w:r w:rsidR="00975028">
        <w:t xml:space="preserve">m and 0.1 mm viscous shear is the dominant transport mechanism. Turbulent transport mechanisms dominate for larger floc separation distances. It is important to note that the transport mechanism is controlled by the particle separation distance for viscous and turbulent transport rather than by the particle size because the </w:t>
      </w:r>
      <w:r w:rsidR="00272717">
        <w:t xml:space="preserve">relative </w:t>
      </w:r>
      <w:r w:rsidR="00975028">
        <w:t>velocities are caused by the fluid.</w:t>
      </w:r>
    </w:p>
    <w:p w:rsidR="00D25D6B" w:rsidRDefault="00D25D6B" w:rsidP="005B0BCE">
      <w:pPr>
        <w:pStyle w:val="Heading3"/>
      </w:pPr>
      <w:r>
        <w:t>Reactor Choices</w:t>
      </w:r>
    </w:p>
    <w:p w:rsidR="00DA59CA" w:rsidRDefault="00975028" w:rsidP="00F65E4A">
      <w:pPr>
        <w:ind w:firstLine="360"/>
      </w:pPr>
      <w:r>
        <w:t xml:space="preserve">Previous research efforts that investigated particle aggregation did not take advantage of optimal reactor designs that could have more easily led to fundamental insights into the particle aggregation process. </w:t>
      </w:r>
      <w:r w:rsidR="00DA59CA">
        <w:t xml:space="preserve">We propose to use </w:t>
      </w:r>
      <w:r w:rsidR="004B4A87">
        <w:t xml:space="preserve">continuous flow </w:t>
      </w:r>
      <w:r w:rsidR="00DA59CA">
        <w:t>reactors</w:t>
      </w:r>
      <w:r w:rsidR="004B4A87">
        <w:t xml:space="preserve"> with high Peclet numbers</w:t>
      </w:r>
      <w:r w:rsidR="00DA59CA">
        <w:t xml:space="preserve"> </w:t>
      </w:r>
      <w:r w:rsidR="004B4A87">
        <w:t xml:space="preserve">(where advection is more significant than mixing in the direction of flow) </w:t>
      </w:r>
      <w:r w:rsidR="00DA59CA">
        <w:t>for all stages of the aggregation process from coagulant introduction and mixing to</w:t>
      </w:r>
      <w:r w:rsidR="004B4A87" w:rsidRPr="004B4A87">
        <w:t xml:space="preserve"> </w:t>
      </w:r>
      <w:r w:rsidR="004B4A87">
        <w:t>flocculation</w:t>
      </w:r>
      <w:r w:rsidR="00DA59CA">
        <w:t>.</w:t>
      </w:r>
    </w:p>
    <w:p w:rsidR="00F9790F" w:rsidRDefault="00975028" w:rsidP="00F65E4A">
      <w:pPr>
        <w:ind w:firstLine="360"/>
      </w:pPr>
      <w:r>
        <w:t xml:space="preserve">The particle aggregation process requires a sequence of </w:t>
      </w:r>
      <w:r w:rsidR="004B4A87">
        <w:t xml:space="preserve">approximately </w:t>
      </w:r>
      <w:r>
        <w:t>30</w:t>
      </w:r>
      <w:r w:rsidR="0063510A">
        <w:t xml:space="preserve"> (starting from the colloid scale)</w:t>
      </w:r>
      <w:r>
        <w:t xml:space="preserve"> to 60 </w:t>
      </w:r>
      <w:r w:rsidR="0063510A">
        <w:t xml:space="preserve">(starting from the molecular scale) </w:t>
      </w:r>
      <w:r>
        <w:t>sequential particle collisions</w:t>
      </w:r>
      <w:r w:rsidR="004B4A87">
        <w:t xml:space="preserve"> (assuming each collisions creates a doubling in volume)</w:t>
      </w:r>
      <w:r w:rsidR="0063510A">
        <w:t>. T</w:t>
      </w:r>
      <w:r>
        <w:t xml:space="preserve">his sequence of </w:t>
      </w:r>
      <w:r w:rsidR="0063510A">
        <w:t>collisions</w:t>
      </w:r>
      <w:r>
        <w:t xml:space="preserve"> is much simpler to model in a reactor system that approaches plug flow. </w:t>
      </w:r>
      <w:r w:rsidR="006B0874">
        <w:t xml:space="preserve">We have shown that relatively simple analytical models based on the particle transport mechanisms and collision theory can </w:t>
      </w:r>
      <w:r w:rsidR="00797DB5">
        <w:t xml:space="preserve">predict the required flocculation time </w:t>
      </w:r>
      <w:r w:rsidR="0063510A">
        <w:t xml:space="preserve">from </w:t>
      </w:r>
      <w:r w:rsidR="0063510A">
        <w:rPr>
          <w:rFonts w:ascii="Symbol" w:hAnsi="Symbol"/>
        </w:rPr>
        <w:t></w:t>
      </w:r>
      <w:r w:rsidR="0063510A">
        <w:t xml:space="preserve">m to mm scale </w:t>
      </w:r>
      <w:r w:rsidR="00797DB5">
        <w:t xml:space="preserve">without requiring any adjustable parameters </w:t>
      </w:r>
      <w:sdt>
        <w:sdtPr>
          <w:id w:val="820162719"/>
          <w:citation/>
        </w:sdtPr>
        <w:sdtContent>
          <w:r w:rsidR="009D332C">
            <w:fldChar w:fldCharType="begin"/>
          </w:r>
          <w:r w:rsidR="003C051B">
            <w:instrText xml:space="preserve">CITATION Web9a \t  \l 1033 </w:instrText>
          </w:r>
          <w:r w:rsidR="009D332C">
            <w:fldChar w:fldCharType="separate"/>
          </w:r>
          <w:r w:rsidR="003C051B">
            <w:rPr>
              <w:noProof/>
            </w:rPr>
            <w:t>(Weber-Shirk &amp; Lion, 2010)</w:t>
          </w:r>
          <w:r w:rsidR="009D332C">
            <w:fldChar w:fldCharType="end"/>
          </w:r>
        </w:sdtContent>
      </w:sdt>
      <w:r w:rsidR="00596FD6">
        <w:t>.</w:t>
      </w:r>
      <w:r w:rsidR="0063510A">
        <w:t xml:space="preserve"> We will extend this modeling to the molecular scale.</w:t>
      </w:r>
    </w:p>
    <w:p w:rsidR="006B0874" w:rsidRDefault="006C22BC" w:rsidP="00F65E4A">
      <w:pPr>
        <w:ind w:firstLine="360"/>
      </w:pPr>
      <w:r>
        <w:t>Most previous work on floc formation has utilized batch reactors (jar</w:t>
      </w:r>
      <w:r w:rsidR="00F21719">
        <w:t>-</w:t>
      </w:r>
      <w:r>
        <w:t xml:space="preserve">test apparatus) with poorly characterized and highly heterogeneous energy dissipation rates </w:t>
      </w:r>
      <w:sdt>
        <w:sdtPr>
          <w:id w:val="105624943"/>
          <w:citation/>
        </w:sdtPr>
        <w:sdtContent>
          <w:r w:rsidR="009D332C">
            <w:fldChar w:fldCharType="begin"/>
          </w:r>
          <w:r w:rsidR="00596FD6">
            <w:instrText xml:space="preserve"> CITATION Reb \l 1033 </w:instrText>
          </w:r>
          <w:r w:rsidR="009D332C">
            <w:fldChar w:fldCharType="separate"/>
          </w:r>
          <w:r w:rsidR="006A25B1">
            <w:rPr>
              <w:noProof/>
            </w:rPr>
            <w:t>(Rebhun, 1990)</w:t>
          </w:r>
          <w:r w:rsidR="009D332C">
            <w:fldChar w:fldCharType="end"/>
          </w:r>
        </w:sdtContent>
      </w:sdt>
      <w:r>
        <w:t xml:space="preserve">. </w:t>
      </w:r>
      <w:r w:rsidR="00272717">
        <w:t xml:space="preserve">It is likely that </w:t>
      </w:r>
      <w:r w:rsidR="003C2888">
        <w:t xml:space="preserve">many </w:t>
      </w:r>
      <w:r w:rsidR="00272717">
        <w:t>previous researchers were influenced to use</w:t>
      </w:r>
      <w:r w:rsidR="003C2888">
        <w:t xml:space="preserve"> the</w:t>
      </w:r>
      <w:r w:rsidR="00272717">
        <w:t xml:space="preserve"> jar test apparatus </w:t>
      </w:r>
      <w:r w:rsidR="004B492E">
        <w:rPr>
          <w:noProof/>
        </w:rPr>
        <w:t xml:space="preserve">(Reed &amp; Robinson, 1984, Bouyer, </w:t>
      </w:r>
      <w:r w:rsidR="00F36F93">
        <w:rPr>
          <w:noProof/>
        </w:rPr>
        <w:t>et al.</w:t>
      </w:r>
      <w:r w:rsidR="004B492E">
        <w:rPr>
          <w:noProof/>
        </w:rPr>
        <w:t xml:space="preserve">, 2001, Gregory &amp; Dupont, 2001, Bache, </w:t>
      </w:r>
      <w:r w:rsidR="00F36F93">
        <w:rPr>
          <w:noProof/>
        </w:rPr>
        <w:t>et al.</w:t>
      </w:r>
      <w:r w:rsidR="004B492E">
        <w:rPr>
          <w:noProof/>
        </w:rPr>
        <w:t xml:space="preserve">, 1991, Reid &amp; </w:t>
      </w:r>
      <w:r w:rsidR="004B492E">
        <w:rPr>
          <w:noProof/>
        </w:rPr>
        <w:lastRenderedPageBreak/>
        <w:t xml:space="preserve">Edison, 2004, Rawlings, </w:t>
      </w:r>
      <w:r w:rsidR="00F36F93">
        <w:rPr>
          <w:noProof/>
        </w:rPr>
        <w:t>et al.</w:t>
      </w:r>
      <w:r w:rsidR="004B492E">
        <w:rPr>
          <w:noProof/>
        </w:rPr>
        <w:t xml:space="preserve">, 2006, Hunter, </w:t>
      </w:r>
      <w:r w:rsidR="00F36F93">
        <w:rPr>
          <w:noProof/>
        </w:rPr>
        <w:t>et al.</w:t>
      </w:r>
      <w:r w:rsidR="004B492E">
        <w:rPr>
          <w:noProof/>
        </w:rPr>
        <w:t xml:space="preserve">, 2005, Nowostawska, </w:t>
      </w:r>
      <w:r w:rsidR="00F36F93">
        <w:rPr>
          <w:noProof/>
        </w:rPr>
        <w:t>et al.</w:t>
      </w:r>
      <w:r w:rsidR="004B492E">
        <w:rPr>
          <w:noProof/>
        </w:rPr>
        <w:t>, 2005) b</w:t>
      </w:r>
      <w:r w:rsidR="00272717">
        <w:t xml:space="preserve">ecause </w:t>
      </w:r>
      <w:r w:rsidR="00F21719">
        <w:t>of its simplicity, which is</w:t>
      </w:r>
      <w:r w:rsidR="003C2888">
        <w:t xml:space="preserve"> especially </w:t>
      </w:r>
      <w:r w:rsidR="00F21719">
        <w:t xml:space="preserve">important </w:t>
      </w:r>
      <w:r w:rsidR="003C2888">
        <w:t xml:space="preserve">if computer controlled experimental capabilities </w:t>
      </w:r>
      <w:r w:rsidR="00F21719">
        <w:t>are lacking.  In addition the jar test</w:t>
      </w:r>
      <w:r w:rsidR="003C2888">
        <w:t xml:space="preserve"> </w:t>
      </w:r>
      <w:r w:rsidR="0040535B">
        <w:t xml:space="preserve">appears to mimic the reactor design of full scale water treatment plants. </w:t>
      </w:r>
      <w:r w:rsidR="00D5537A">
        <w:t xml:space="preserve">Conventional drinking water treatment plant designs most commonly use </w:t>
      </w:r>
      <w:r w:rsidR="00F9790F">
        <w:t xml:space="preserve">reactors with low Peclet numbers (dispersion in the direction of flow is high relative to advection) </w:t>
      </w:r>
      <w:r w:rsidR="00D5537A">
        <w:t xml:space="preserve">for coagulant mixing and for flocculation. </w:t>
      </w:r>
      <w:r w:rsidR="00F9790F">
        <w:t>However, t</w:t>
      </w:r>
      <w:r w:rsidR="00D5537A">
        <w:t>he</w:t>
      </w:r>
      <w:r w:rsidR="0040535B">
        <w:t xml:space="preserve"> jar test is normally operated in batch mode and thus the reaction time in the jar test apparatus is simply equal to the time elapsed since the coagulant injection. In the </w:t>
      </w:r>
      <w:r w:rsidR="00F9790F">
        <w:t>low Peclet number reactors</w:t>
      </w:r>
      <w:r w:rsidR="0040535B">
        <w:t xml:space="preserve"> used in full scale conventional design drinking water treatment plants there exists a wide distribution of reaction times in both rapid mix and flocculation reactors. </w:t>
      </w:r>
      <w:r w:rsidR="00D5537A">
        <w:t>Thus</w:t>
      </w:r>
      <w:r w:rsidR="00857475">
        <w:t>,</w:t>
      </w:r>
      <w:r w:rsidR="00D5537A">
        <w:t xml:space="preserve"> the jar test apparatus does not actually model the reaction sequence of full scale mechanically mixed flocculators.</w:t>
      </w:r>
      <w:r w:rsidR="0063510A">
        <w:t xml:space="preserve"> The </w:t>
      </w:r>
      <w:r w:rsidR="007166B4">
        <w:t xml:space="preserve">method of coagulant addition </w:t>
      </w:r>
      <w:r w:rsidR="00021657">
        <w:t>in the jar test apparatus provides no ability to accurately control the initial mixing process.</w:t>
      </w:r>
    </w:p>
    <w:p w:rsidR="006C22BC" w:rsidRDefault="00F9790F" w:rsidP="006C22BC">
      <w:pPr>
        <w:ind w:firstLine="360"/>
      </w:pPr>
      <w:r>
        <w:t xml:space="preserve">Batch operation of coagulant mixing and aggregation processes has been shown to produce inconsistent results </w:t>
      </w:r>
      <w:r w:rsidR="006A25B1">
        <w:rPr>
          <w:noProof/>
        </w:rPr>
        <w:t xml:space="preserve">(Cornelissen, </w:t>
      </w:r>
      <w:r w:rsidR="00EE4E41">
        <w:rPr>
          <w:noProof/>
        </w:rPr>
        <w:t>et al.</w:t>
      </w:r>
      <w:r w:rsidR="006A25B1">
        <w:rPr>
          <w:noProof/>
        </w:rPr>
        <w:t>, 1997)</w:t>
      </w:r>
      <w:r w:rsidR="003F44D0">
        <w:t>. Cornelissen adopted the use of continuous flow mechanically</w:t>
      </w:r>
      <w:r w:rsidR="00F21719">
        <w:t xml:space="preserve"> mixed</w:t>
      </w:r>
      <w:r w:rsidR="003F44D0">
        <w:t xml:space="preserve"> reactors (low Peclet number). </w:t>
      </w:r>
      <w:r w:rsidR="006C22BC">
        <w:t>Couette cells have also been used for flocculation studies</w:t>
      </w:r>
      <w:r w:rsidR="00021657">
        <w:t xml:space="preserve"> </w:t>
      </w:r>
      <w:r w:rsidR="006A25B1">
        <w:rPr>
          <w:noProof/>
        </w:rPr>
        <w:t xml:space="preserve">(Frappier, </w:t>
      </w:r>
      <w:r w:rsidR="00EE4E41">
        <w:rPr>
          <w:noProof/>
        </w:rPr>
        <w:t>et al.</w:t>
      </w:r>
      <w:r w:rsidR="006A25B1">
        <w:rPr>
          <w:noProof/>
        </w:rPr>
        <w:t>, 2010</w:t>
      </w:r>
      <w:r w:rsidR="00F36F93">
        <w:rPr>
          <w:noProof/>
        </w:rPr>
        <w:t xml:space="preserve">, </w:t>
      </w:r>
      <w:r w:rsidR="006A25B1">
        <w:rPr>
          <w:noProof/>
        </w:rPr>
        <w:t xml:space="preserve">Serra, </w:t>
      </w:r>
      <w:r w:rsidR="00EE4E41">
        <w:rPr>
          <w:noProof/>
        </w:rPr>
        <w:t>et al.</w:t>
      </w:r>
      <w:r w:rsidR="006A25B1">
        <w:rPr>
          <w:noProof/>
        </w:rPr>
        <w:t>, 2008</w:t>
      </w:r>
      <w:r w:rsidR="00F36F93">
        <w:rPr>
          <w:noProof/>
        </w:rPr>
        <w:t xml:space="preserve">, </w:t>
      </w:r>
      <w:r w:rsidR="006A25B1">
        <w:rPr>
          <w:noProof/>
        </w:rPr>
        <w:t>Coufort &amp; Bouyer, 2005</w:t>
      </w:r>
      <w:r w:rsidR="00F36F93">
        <w:rPr>
          <w:noProof/>
        </w:rPr>
        <w:t xml:space="preserve">, </w:t>
      </w:r>
      <w:r w:rsidR="00EE4E41">
        <w:rPr>
          <w:noProof/>
        </w:rPr>
        <w:t>Serra &amp; Casamitjana,</w:t>
      </w:r>
      <w:r w:rsidR="006A25B1">
        <w:rPr>
          <w:noProof/>
        </w:rPr>
        <w:t>1997-1998)</w:t>
      </w:r>
      <w:r w:rsidR="006C22BC">
        <w:t xml:space="preserve">. Couette cells have the advantage of precisely controlling the fluid velocity gradient. Couette cells are normally </w:t>
      </w:r>
      <w:r w:rsidR="00F21719">
        <w:t xml:space="preserve">operated as </w:t>
      </w:r>
      <w:r w:rsidR="006C22BC">
        <w:t>batch</w:t>
      </w:r>
      <w:r w:rsidR="00F21719">
        <w:t xml:space="preserve"> reactors</w:t>
      </w:r>
      <w:r w:rsidR="006C22BC">
        <w:t xml:space="preserve"> and do not have any mechanism for keeping flocs in suspension</w:t>
      </w:r>
      <w:r w:rsidR="008B4D00">
        <w:t xml:space="preserve"> in a gravitational field</w:t>
      </w:r>
      <w:r w:rsidR="006C22BC">
        <w:t xml:space="preserve">. </w:t>
      </w:r>
      <w:r w:rsidR="008B4D00">
        <w:t xml:space="preserve"> Couette cells are also not ideal for studying the coagulant mix and precipitation stages where reactions times are very fast.</w:t>
      </w:r>
    </w:p>
    <w:p w:rsidR="003C2888" w:rsidRDefault="008B4D00" w:rsidP="00F65E4A">
      <w:pPr>
        <w:ind w:firstLine="360"/>
      </w:pPr>
      <w:r>
        <w:t xml:space="preserve">We propose to use </w:t>
      </w:r>
      <w:r w:rsidRPr="00313650">
        <w:rPr>
          <w:b/>
        </w:rPr>
        <w:t>continuous flow high Peclet number tube reactors so that reaction time is closely correlated with location in the tube reactor</w:t>
      </w:r>
      <w:r>
        <w:t xml:space="preserve">s and </w:t>
      </w:r>
      <w:r w:rsidR="00F21719">
        <w:t xml:space="preserve">which </w:t>
      </w:r>
      <w:r>
        <w:t>facilitate easy changes in energy dissipation rates and reaction times for each reaction stage.</w:t>
      </w:r>
      <w:r w:rsidR="00993667">
        <w:t xml:space="preserve"> </w:t>
      </w:r>
      <w:r w:rsidR="00F21719">
        <w:t>H</w:t>
      </w:r>
      <w:r w:rsidR="003C2888">
        <w:t xml:space="preserve">igh Peclet number </w:t>
      </w:r>
      <w:r w:rsidR="00857475">
        <w:t>hydraulic</w:t>
      </w:r>
      <w:r w:rsidR="00F21719">
        <w:t xml:space="preserve"> </w:t>
      </w:r>
      <w:r w:rsidR="003C2888">
        <w:t xml:space="preserve">reactors are also </w:t>
      </w:r>
      <w:r w:rsidR="00F21719">
        <w:t xml:space="preserve">a </w:t>
      </w:r>
      <w:r w:rsidR="003C2888">
        <w:t xml:space="preserve">preferred option for full scale </w:t>
      </w:r>
      <w:r w:rsidR="00F21719">
        <w:t xml:space="preserve">application </w:t>
      </w:r>
      <w:r w:rsidR="003C2888">
        <w:t>because they can be designed to use much less energy than mechanically mixed low Peclet number reactors. Thus</w:t>
      </w:r>
      <w:r w:rsidR="00857475">
        <w:t>,</w:t>
      </w:r>
      <w:r w:rsidR="003C2888">
        <w:t xml:space="preserve"> the results of this research will be </w:t>
      </w:r>
      <w:r w:rsidR="00021657">
        <w:t>readily</w:t>
      </w:r>
      <w:r w:rsidR="003C2888">
        <w:t xml:space="preserve"> applied to design </w:t>
      </w:r>
      <w:r w:rsidR="00F21719">
        <w:t xml:space="preserve">of </w:t>
      </w:r>
      <w:r w:rsidR="003C2888">
        <w:t>full scale energy efficient hydraulically powered chemical mix and flocculation reactors.</w:t>
      </w:r>
    </w:p>
    <w:p w:rsidR="000F29F4" w:rsidRDefault="009D332C" w:rsidP="006C22BC">
      <w:pPr>
        <w:pStyle w:val="indent"/>
      </w:pPr>
      <w:r>
        <w:rPr>
          <w:noProof/>
        </w:rPr>
        <w:pict>
          <v:shape id="Text Box 201" o:spid="_x0000_s1028" type="#_x0000_t202" style="position:absolute;left:0;text-align:left;margin-left:624.65pt;margin-top:0;width:251.95pt;height:307.5pt;z-index:251660288;visibility:visible;mso-position-horizontal:right;mso-position-vertical:bottom;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" stroked="f">
            <v:textbox>
              <w:txbxContent>
                <w:p w:rsidR="00173E20" w:rsidRPr="00F62BD4" w:rsidRDefault="006C4E1D" w:rsidP="00DC02D5">
                  <w:pPr>
                    <w:pStyle w:val="figure"/>
                  </w:pPr>
                  <w:r>
                    <w:rPr>
                      <w:noProof/>
                    </w:rPr>
                    <w:drawing>
                      <wp:inline distT="0" distB="0" distL="0" distR="0">
                        <wp:extent cx="3016885" cy="2610182"/>
                        <wp:effectExtent l="19050" t="0" r="0" b="0"/>
                        <wp:docPr id="2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6"/>
                                <a:srcRect/>
                                <a:stretch>
                                  <a:fillRect/>
                                </a:stretch>
                              </pic:blipFill>
                              <pic:spPr bwMode="auto">
                                <a:xfrm>
                                  <a:off x="0" y="0"/>
                                  <a:ext cx="3016885" cy="2610182"/>
                                </a:xfrm>
                                <a:prstGeom prst="rect">
                                  <a:avLst/>
                                </a:prstGeom>
                                <a:noFill/>
                                <a:ln w="9525">
                                  <a:noFill/>
                                  <a:miter lim="800000"/>
                                  <a:headEnd/>
                                  <a:tailEnd/>
                                </a:ln>
                              </pic:spPr>
                            </pic:pic>
                          </a:graphicData>
                        </a:graphic>
                      </wp:inline>
                    </w:drawing>
                  </w:r>
                </w:p>
                <w:p w:rsidR="00173E20" w:rsidRPr="005D13FD" w:rsidRDefault="00173E20" w:rsidP="00DC02D5">
                  <w:pPr>
                    <w:pStyle w:val="Heading9"/>
                  </w:pPr>
                  <w:bookmarkStart w:id="6" w:name="_Ref271796441"/>
                  <w:r>
                    <w:t xml:space="preserve">Figure </w:t>
                  </w:r>
                  <w:fldSimple w:instr=" SEQ Figure \* ARABIC ">
                    <w:r w:rsidR="00EE4E41">
                      <w:rPr>
                        <w:noProof/>
                      </w:rPr>
                      <w:t>3</w:t>
                    </w:r>
                  </w:fldSimple>
                  <w:bookmarkEnd w:id="6"/>
                  <w:r>
                    <w:t>.</w:t>
                  </w:r>
                  <w:r>
                    <w:tab/>
                    <w:t>Potential geometric relationships between clay platelets and coagulant. Top image shows relative thickness of a uniform aluminum hydroxide coating. Bottom two images show a clay platelet covered with 100 nm nanoglobules of aluminum hydroxide.</w:t>
                  </w:r>
                </w:p>
              </w:txbxContent>
            </v:textbox>
            <w10:wrap type="square" anchory="margin"/>
          </v:shape>
        </w:pict>
      </w:r>
      <w:r w:rsidR="00313650">
        <w:t xml:space="preserve">Another confounding factor in flocculation research is that the goal of flocculation is a low residual turbidity after sedimentation and </w:t>
      </w:r>
      <w:r w:rsidR="00F21719">
        <w:t xml:space="preserve">this </w:t>
      </w:r>
      <w:r w:rsidR="00313650">
        <w:t>final outcome is influence</w:t>
      </w:r>
      <w:r w:rsidR="00F21719">
        <w:t>d</w:t>
      </w:r>
      <w:r w:rsidR="00313650">
        <w:t xml:space="preserve"> by each step of </w:t>
      </w:r>
      <w:r w:rsidR="00C47F2F">
        <w:t xml:space="preserve">the </w:t>
      </w:r>
      <w:r w:rsidR="00313650">
        <w:t xml:space="preserve">aggregation </w:t>
      </w:r>
      <w:r w:rsidR="00021657">
        <w:t xml:space="preserve">and separation </w:t>
      </w:r>
      <w:r w:rsidR="00313650">
        <w:t xml:space="preserve">process. </w:t>
      </w:r>
      <w:r w:rsidR="000F29F4">
        <w:t>Thus</w:t>
      </w:r>
      <w:r w:rsidR="00857475">
        <w:t>,</w:t>
      </w:r>
      <w:r w:rsidR="000F29F4">
        <w:t xml:space="preserve"> exploration of the parameters affecting early reaction processes must be coupled to </w:t>
      </w:r>
      <w:r w:rsidR="00A953D6">
        <w:t xml:space="preserve">use of </w:t>
      </w:r>
      <w:r w:rsidR="000F29F4">
        <w:t>well</w:t>
      </w:r>
      <w:r w:rsidR="00A953D6">
        <w:t xml:space="preserve">-characterized </w:t>
      </w:r>
      <w:r w:rsidR="000F29F4">
        <w:t xml:space="preserve">reactors for the later stages of particle aggregation.  If </w:t>
      </w:r>
      <w:r w:rsidR="00A953D6">
        <w:t xml:space="preserve">a </w:t>
      </w:r>
      <w:r w:rsidR="000F29F4">
        <w:t xml:space="preserve">flocculator </w:t>
      </w:r>
      <w:r w:rsidR="00A953D6">
        <w:t xml:space="preserve">does not </w:t>
      </w:r>
      <w:r w:rsidR="000F29F4">
        <w:t xml:space="preserve">provide adequate opportunities for </w:t>
      </w:r>
      <w:r w:rsidR="00A953D6">
        <w:t xml:space="preserve">particle </w:t>
      </w:r>
      <w:r w:rsidR="000F29F4">
        <w:t xml:space="preserve">collisions, then it </w:t>
      </w:r>
      <w:r w:rsidR="00A953D6">
        <w:t>is</w:t>
      </w:r>
      <w:r w:rsidR="000F29F4">
        <w:t xml:space="preserve"> possible to improve overall </w:t>
      </w:r>
      <w:r w:rsidR="00021657">
        <w:t xml:space="preserve">performance </w:t>
      </w:r>
      <w:r w:rsidR="00A953D6">
        <w:t xml:space="preserve">by </w:t>
      </w:r>
      <w:r w:rsidR="000F29F4">
        <w:t xml:space="preserve">increasing the coagulant dose to increase the collision rate between flocs. Our </w:t>
      </w:r>
      <w:r w:rsidR="00A953D6">
        <w:t xml:space="preserve">research </w:t>
      </w:r>
      <w:r w:rsidR="000F29F4">
        <w:t xml:space="preserve">goal is to optimize </w:t>
      </w:r>
      <w:r w:rsidR="00A953D6">
        <w:t xml:space="preserve">the sequential </w:t>
      </w:r>
      <w:r w:rsidR="00DC02D5">
        <w:t>processes</w:t>
      </w:r>
      <w:r w:rsidR="00A953D6">
        <w:t xml:space="preserve"> of </w:t>
      </w:r>
      <w:r w:rsidR="000F29F4">
        <w:t>coagulant mix</w:t>
      </w:r>
      <w:r w:rsidR="00A953D6">
        <w:t>ing,</w:t>
      </w:r>
      <w:r w:rsidR="000F29F4">
        <w:t xml:space="preserve"> nanoscale precipitate aggregation and colloid coating. Given that we will monitor settled water turbidity </w:t>
      </w:r>
      <w:r w:rsidR="00021657">
        <w:t xml:space="preserve">to detect changes in the initial aggregation </w:t>
      </w:r>
      <w:r w:rsidR="00EC3757">
        <w:lastRenderedPageBreak/>
        <w:t>processes it</w:t>
      </w:r>
      <w:r w:rsidR="000F29F4">
        <w:t xml:space="preserve"> is imperative that the flocculation </w:t>
      </w:r>
      <w:r w:rsidR="00021657">
        <w:t>reactor</w:t>
      </w:r>
      <w:r w:rsidR="000F29F4">
        <w:t xml:space="preserve"> be designed so that it provides adequate collision potential for the suspensions that are being tested</w:t>
      </w:r>
      <w:r w:rsidR="00E11D9B">
        <w:t xml:space="preserve"> so that flocculation isn’t a limiting reaction step</w:t>
      </w:r>
      <w:r w:rsidR="000F29F4">
        <w:t>.</w:t>
      </w:r>
    </w:p>
    <w:p w:rsidR="00652E42" w:rsidRDefault="00652E42" w:rsidP="009939B0">
      <w:pPr>
        <w:pStyle w:val="Heading3"/>
      </w:pPr>
      <w:r>
        <w:t>The role of geometry in particle aggregation</w:t>
      </w:r>
    </w:p>
    <w:p w:rsidR="0006292D" w:rsidRDefault="00B14454" w:rsidP="0006292D">
      <w:pPr>
        <w:pStyle w:val="indent"/>
      </w:pPr>
      <w:r>
        <w:t>The</w:t>
      </w:r>
      <w:r w:rsidR="0006292D">
        <w:t xml:space="preserve"> distribution of </w:t>
      </w:r>
      <w:r w:rsidR="00A953D6">
        <w:t xml:space="preserve">precipitated </w:t>
      </w:r>
      <w:r w:rsidR="0006292D">
        <w:t>aluminum hydroxide</w:t>
      </w:r>
      <w:r>
        <w:t xml:space="preserve"> (</w:t>
      </w:r>
      <w:r w:rsidR="009D332C">
        <w:fldChar w:fldCharType="begin"/>
      </w:r>
      <w:r>
        <w:instrText xml:space="preserve"> REF _Ref271796441 \h </w:instrText>
      </w:r>
      <w:r w:rsidR="009D332C">
        <w:fldChar w:fldCharType="separate"/>
      </w:r>
      <w:r w:rsidR="00EE4E41">
        <w:t xml:space="preserve">Figure </w:t>
      </w:r>
      <w:r w:rsidR="00EE4E41">
        <w:rPr>
          <w:noProof/>
        </w:rPr>
        <w:t>3</w:t>
      </w:r>
      <w:r w:rsidR="009D332C">
        <w:fldChar w:fldCharType="end"/>
      </w:r>
      <w:r>
        <w:t>)</w:t>
      </w:r>
      <w:r w:rsidR="0006292D">
        <w:t xml:space="preserve"> after a few seconds of diffusion and collision</w:t>
      </w:r>
      <w:r w:rsidR="00A953D6">
        <w:t xml:space="preserve"> with suspended colloid</w:t>
      </w:r>
      <w:r w:rsidR="0006292D">
        <w:t>s</w:t>
      </w:r>
      <w:r>
        <w:t xml:space="preserve"> must be a key factor in determining the ability of particles to aggregate. </w:t>
      </w:r>
      <w:r w:rsidR="008B6925">
        <w:t xml:space="preserve">Cornelissen et al (1997) found that flocs were made of globular particles that were between 100 nm and 1 </w:t>
      </w:r>
      <w:r w:rsidR="008B6925">
        <w:rPr>
          <w:rFonts w:ascii="Symbol" w:hAnsi="Symbol"/>
        </w:rPr>
        <w:t></w:t>
      </w:r>
      <w:r w:rsidR="008B6925">
        <w:t xml:space="preserve">m in diameter. </w:t>
      </w:r>
      <w:r w:rsidR="00A953D6">
        <w:t>A</w:t>
      </w:r>
      <w:r w:rsidR="0006292D">
        <w:t>luminum hydroxide</w:t>
      </w:r>
      <w:r w:rsidR="00A953D6">
        <w:t xml:space="preserve"> precipitate</w:t>
      </w:r>
      <w:r w:rsidR="0006292D">
        <w:t xml:space="preserve"> can either collide with other aluminum hydroxide </w:t>
      </w:r>
      <w:r w:rsidR="00A953D6">
        <w:t xml:space="preserve">clusters </w:t>
      </w:r>
      <w:r w:rsidR="0006292D">
        <w:t xml:space="preserve">to grow into nanoglobules or it can collide with the colloidal particles such as clay platelets. The final results could be a uniform or patchy coating on the clay platelets or large aluminum hydroxide nanoglobules. </w:t>
      </w:r>
      <w:r>
        <w:t>The two extreme cases are drawn in</w:t>
      </w:r>
      <w:r w:rsidR="0006292D">
        <w:t xml:space="preserve"> </w:t>
      </w:r>
      <w:r w:rsidR="009D332C">
        <w:fldChar w:fldCharType="begin"/>
      </w:r>
      <w:r w:rsidR="0006292D">
        <w:instrText xml:space="preserve"> REF _Ref271796441 \h </w:instrText>
      </w:r>
      <w:r w:rsidR="009D332C">
        <w:fldChar w:fldCharType="separate"/>
      </w:r>
      <w:r w:rsidR="00EE4E41">
        <w:t xml:space="preserve">Figure </w:t>
      </w:r>
      <w:r w:rsidR="00EE4E41">
        <w:rPr>
          <w:noProof/>
        </w:rPr>
        <w:t>3</w:t>
      </w:r>
      <w:r w:rsidR="009D332C">
        <w:fldChar w:fldCharType="end"/>
      </w:r>
      <w:r w:rsidR="0006292D">
        <w:t xml:space="preserve"> </w:t>
      </w:r>
      <w:r>
        <w:t xml:space="preserve">and are </w:t>
      </w:r>
      <w:r w:rsidR="0006292D">
        <w:t xml:space="preserve">based on an alum dose of 45 mg/L and a kaolin clay </w:t>
      </w:r>
      <w:r w:rsidR="00DE6EFA">
        <w:t xml:space="preserve">turbidity </w:t>
      </w:r>
      <w:r w:rsidR="0006292D">
        <w:t>of 100 NTU. The clay platelets</w:t>
      </w:r>
      <w:r w:rsidR="00DE6EFA">
        <w:t xml:space="preserve"> </w:t>
      </w:r>
      <w:r>
        <w:t>we</w:t>
      </w:r>
      <w:r w:rsidR="00DE6EFA">
        <w:t xml:space="preserve">re </w:t>
      </w:r>
      <w:r w:rsidR="0006292D">
        <w:t xml:space="preserve">assumed to have a face 2 </w:t>
      </w:r>
      <w:r w:rsidR="0006292D">
        <w:rPr>
          <w:rFonts w:ascii="Symbol" w:hAnsi="Symbol"/>
        </w:rPr>
        <w:t></w:t>
      </w:r>
      <w:r w:rsidR="0006292D">
        <w:t>m on edge and a thickness of 100 nm. The aluminum hydroxide density was assumed to be close to the densi</w:t>
      </w:r>
      <w:r w:rsidR="00C67FAF">
        <w:t xml:space="preserve">ty of solid aluminum hydroxide. </w:t>
      </w:r>
      <w:r w:rsidR="00AD593F">
        <w:t xml:space="preserve">Amorphous </w:t>
      </w:r>
      <w:r w:rsidR="0006292D">
        <w:t xml:space="preserve">aluminum hydroxide </w:t>
      </w:r>
      <w:r w:rsidR="00AD593F">
        <w:t xml:space="preserve">precipitate </w:t>
      </w:r>
      <w:r w:rsidR="0006292D">
        <w:t xml:space="preserve">may contain a significant amount of associated water molecules and thus the volumes presented </w:t>
      </w:r>
      <w:r w:rsidR="00AD593F">
        <w:t xml:space="preserve">in </w:t>
      </w:r>
      <w:r w:rsidR="0006292D">
        <w:t xml:space="preserve">could be underestimates. </w:t>
      </w:r>
      <w:r w:rsidR="00C67FAF">
        <w:t xml:space="preserve">In </w:t>
      </w:r>
      <w:r w:rsidR="009D332C">
        <w:fldChar w:fldCharType="begin"/>
      </w:r>
      <w:r w:rsidR="00C67FAF">
        <w:instrText xml:space="preserve"> REF _Ref271796441 \h </w:instrText>
      </w:r>
      <w:r w:rsidR="009D332C">
        <w:fldChar w:fldCharType="separate"/>
      </w:r>
      <w:r w:rsidR="00EE4E41">
        <w:t xml:space="preserve">Figure </w:t>
      </w:r>
      <w:r w:rsidR="00EE4E41">
        <w:rPr>
          <w:noProof/>
        </w:rPr>
        <w:t>3</w:t>
      </w:r>
      <w:r w:rsidR="009D332C">
        <w:fldChar w:fldCharType="end"/>
      </w:r>
      <w:r w:rsidR="00C67FAF">
        <w:t xml:space="preserve"> t</w:t>
      </w:r>
      <w:r w:rsidR="0006292D">
        <w:t xml:space="preserve">he volume of aluminum hydroxide is the same for the uniform coating and the </w:t>
      </w:r>
      <w:r w:rsidR="00AD593F">
        <w:t xml:space="preserve">alternative </w:t>
      </w:r>
      <w:r w:rsidR="0006292D">
        <w:t>scattering of 100</w:t>
      </w:r>
      <w:r w:rsidR="00DC02D5">
        <w:t xml:space="preserve"> </w:t>
      </w:r>
      <w:r w:rsidR="0006292D">
        <w:t xml:space="preserve">nm diameter aluminum hydroxide </w:t>
      </w:r>
      <w:r w:rsidR="00C67FAF">
        <w:t>nano</w:t>
      </w:r>
      <w:r w:rsidR="0006292D">
        <w:t xml:space="preserve">globules.  </w:t>
      </w:r>
    </w:p>
    <w:p w:rsidR="00652E42" w:rsidRDefault="009D332C" w:rsidP="008B6925">
      <w:pPr>
        <w:pStyle w:val="indent"/>
      </w:pPr>
      <w:r>
        <w:rPr>
          <w:noProof/>
        </w:rPr>
        <w:pict>
          <v:shape id="Text Box 200" o:spid="_x0000_s1029" type="#_x0000_t202" style="position:absolute;left:0;text-align:left;margin-left:216.6pt;margin-top:-.45pt;width:251.4pt;height:165.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WRChgIAABk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" stroked="f">
            <v:textbox>
              <w:txbxContent>
                <w:p w:rsidR="00173E20" w:rsidRPr="00F62BD4" w:rsidRDefault="00173E20" w:rsidP="0006292D">
                  <w:pPr>
                    <w:pStyle w:val="figure"/>
                  </w:pPr>
                  <w:r>
                    <w:rPr>
                      <w:noProof/>
                    </w:rPr>
                    <w:drawing>
                      <wp:inline distT="0" distB="0" distL="0" distR="0">
                        <wp:extent cx="2849245" cy="999490"/>
                        <wp:effectExtent l="0" t="0" r="8255" b="0"/>
                        <wp:docPr id="13"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49245" cy="999490"/>
                                </a:xfrm>
                                <a:prstGeom prst="rect">
                                  <a:avLst/>
                                </a:prstGeom>
                                <a:noFill/>
                                <a:ln>
                                  <a:noFill/>
                                </a:ln>
                              </pic:spPr>
                            </pic:pic>
                          </a:graphicData>
                        </a:graphic>
                      </wp:inline>
                    </w:drawing>
                  </w:r>
                </w:p>
                <w:p w:rsidR="00173E20" w:rsidRPr="005D13FD" w:rsidRDefault="00173E20" w:rsidP="0006292D">
                  <w:pPr>
                    <w:pStyle w:val="Heading9"/>
                  </w:pPr>
                  <w:bookmarkStart w:id="7" w:name="_Ref272066459"/>
                  <w:r>
                    <w:t xml:space="preserve">Figure </w:t>
                  </w:r>
                  <w:fldSimple w:instr=" SEQ Figure \* ARABIC ">
                    <w:r w:rsidR="00EE4E41">
                      <w:rPr>
                        <w:noProof/>
                      </w:rPr>
                      <w:t>4</w:t>
                    </w:r>
                  </w:fldSimple>
                  <w:bookmarkEnd w:id="7"/>
                  <w:r>
                    <w:t>.</w:t>
                  </w:r>
                  <w:r>
                    <w:tab/>
                    <w:t>Geometric effects of the distribution of the coagulant precipitate. Close approach is hydrodynamically and electrostatically more favorable with nanoglobules (bottom) than with uniform coatings (top).</w:t>
                  </w:r>
                </w:p>
              </w:txbxContent>
            </v:textbox>
            <w10:wrap type="square"/>
          </v:shape>
        </w:pict>
      </w:r>
      <w:r w:rsidR="00B14454">
        <w:t>The two</w:t>
      </w:r>
      <w:r w:rsidR="00DE6EFA">
        <w:t xml:space="preserve"> cases</w:t>
      </w:r>
      <w:r w:rsidR="00BF0ADC">
        <w:t xml:space="preserve"> </w:t>
      </w:r>
      <w:r w:rsidR="00B14454">
        <w:t xml:space="preserve">reveal distinct particle aggregation mechanisms </w:t>
      </w:r>
      <w:r w:rsidR="00BF0ADC">
        <w:t>(</w:t>
      </w:r>
      <w:r>
        <w:fldChar w:fldCharType="begin"/>
      </w:r>
      <w:r w:rsidR="00BF0ADC">
        <w:instrText xml:space="preserve"> REF _Ref272066459 \h </w:instrText>
      </w:r>
      <w:r>
        <w:fldChar w:fldCharType="separate"/>
      </w:r>
      <w:r w:rsidR="00EE4E41">
        <w:t xml:space="preserve">Figure </w:t>
      </w:r>
      <w:r w:rsidR="00EE4E41">
        <w:rPr>
          <w:noProof/>
        </w:rPr>
        <w:t>4</w:t>
      </w:r>
      <w:r>
        <w:fldChar w:fldCharType="end"/>
      </w:r>
      <w:r w:rsidR="00BF0ADC">
        <w:t>)</w:t>
      </w:r>
      <w:r w:rsidR="00B14454">
        <w:t>. I</w:t>
      </w:r>
      <w:r w:rsidR="00DE6EFA">
        <w:t xml:space="preserve">n </w:t>
      </w:r>
      <w:r w:rsidR="00370146">
        <w:t>the first case</w:t>
      </w:r>
      <w:r w:rsidR="00DE6EFA">
        <w:t xml:space="preserve">, </w:t>
      </w:r>
      <w:r w:rsidR="00BF0ADC">
        <w:t xml:space="preserve">coagulant </w:t>
      </w:r>
      <w:r w:rsidR="00DE6EFA">
        <w:t xml:space="preserve">precipitates </w:t>
      </w:r>
      <w:r w:rsidR="00370146">
        <w:t>coat the available colloid surfaces.  In the second case</w:t>
      </w:r>
      <w:r w:rsidR="00AD593F">
        <w:t>,</w:t>
      </w:r>
      <w:r w:rsidR="00370146">
        <w:t xml:space="preserve"> </w:t>
      </w:r>
      <w:r w:rsidR="00BF0ADC">
        <w:t xml:space="preserve">coagulant </w:t>
      </w:r>
      <w:r w:rsidR="00370146">
        <w:t>precipitates are formed before mixing into the colloidal suspension. In t</w:t>
      </w:r>
      <w:r w:rsidR="00C67FAF">
        <w:t xml:space="preserve">he </w:t>
      </w:r>
      <w:r w:rsidR="00370146">
        <w:t xml:space="preserve">first case, </w:t>
      </w:r>
      <w:r w:rsidR="00C67FAF">
        <w:t>uniformly</w:t>
      </w:r>
      <w:r w:rsidR="008B6925">
        <w:t xml:space="preserve"> </w:t>
      </w:r>
      <w:r w:rsidR="00C67FAF">
        <w:t xml:space="preserve">coated colloids would presumably have the same electrostatic charge or at least similar charges. The </w:t>
      </w:r>
      <w:r w:rsidR="008E11AF">
        <w:t xml:space="preserve">coagulant precipitate </w:t>
      </w:r>
      <w:r w:rsidR="00C67FAF">
        <w:t xml:space="preserve">coating </w:t>
      </w:r>
      <w:r w:rsidR="00DE6EFA">
        <w:t xml:space="preserve">is </w:t>
      </w:r>
      <w:r w:rsidR="00370146">
        <w:t>positively</w:t>
      </w:r>
      <w:r w:rsidR="00DE6EFA">
        <w:t xml:space="preserve"> charged at neutral pH </w:t>
      </w:r>
      <w:r w:rsidR="006A25B1">
        <w:rPr>
          <w:noProof/>
        </w:rPr>
        <w:t xml:space="preserve">(Bache, </w:t>
      </w:r>
      <w:r w:rsidR="00F36F93">
        <w:rPr>
          <w:noProof/>
        </w:rPr>
        <w:t>et al.</w:t>
      </w:r>
      <w:r w:rsidR="006A25B1">
        <w:rPr>
          <w:noProof/>
        </w:rPr>
        <w:t>, 1997)</w:t>
      </w:r>
      <w:r w:rsidR="00DE6EFA">
        <w:t xml:space="preserve"> and </w:t>
      </w:r>
      <w:r w:rsidR="00C67FAF">
        <w:t>serve</w:t>
      </w:r>
      <w:r w:rsidR="00DE6EFA">
        <w:t>s</w:t>
      </w:r>
      <w:r w:rsidR="00C67FAF">
        <w:t xml:space="preserve"> to reduce electrostatic repulsion between the </w:t>
      </w:r>
      <w:r w:rsidR="00DE6EFA">
        <w:t xml:space="preserve">negatively charged </w:t>
      </w:r>
      <w:r w:rsidR="00C67FAF">
        <w:t>raw water colloids</w:t>
      </w:r>
      <w:r w:rsidR="00DE6EFA">
        <w:t>.  However,</w:t>
      </w:r>
      <w:r w:rsidR="00C67FAF">
        <w:t xml:space="preserve"> if all of the </w:t>
      </w:r>
      <w:r w:rsidR="00DE6EFA">
        <w:t xml:space="preserve">coated </w:t>
      </w:r>
      <w:r w:rsidR="00C67FAF">
        <w:t xml:space="preserve">colloids are neutrally charged or have the same charge, then there are no opportunities for electrostatic attraction. If, on the other hand, the </w:t>
      </w:r>
      <w:r w:rsidR="008E11AF">
        <w:t>coagulant</w:t>
      </w:r>
      <w:r w:rsidR="00C67FAF">
        <w:t xml:space="preserve"> precipitate forms positively charged nanoglobules that are large enough to span the electrical double layer, then the nanoglobules </w:t>
      </w:r>
      <w:r w:rsidR="00DE6EFA">
        <w:t xml:space="preserve">can </w:t>
      </w:r>
      <w:r w:rsidR="00C67FAF">
        <w:t>attach strongly to the negatively charged colloids and serve as a</w:t>
      </w:r>
      <w:r w:rsidR="00B2608A">
        <w:t xml:space="preserve">n electrostatic </w:t>
      </w:r>
      <w:r w:rsidR="00C67FAF">
        <w:t>bridge</w:t>
      </w:r>
      <w:r w:rsidR="00F36F93">
        <w:t xml:space="preserve"> </w:t>
      </w:r>
      <w:sdt>
        <w:sdtPr>
          <w:id w:val="-1483694039"/>
          <w:citation/>
        </w:sdtPr>
        <w:sdtContent>
          <w:r>
            <w:fldChar w:fldCharType="begin"/>
          </w:r>
          <w:r w:rsidR="003370D1">
            <w:instrText xml:space="preserve">CITATION Bac07 \t  \l 1033 </w:instrText>
          </w:r>
          <w:r>
            <w:fldChar w:fldCharType="separate"/>
          </w:r>
          <w:r w:rsidR="003370D1">
            <w:rPr>
              <w:noProof/>
            </w:rPr>
            <w:t>(Bache &amp; Gregory, 2007)</w:t>
          </w:r>
          <w:r>
            <w:fldChar w:fldCharType="end"/>
          </w:r>
        </w:sdtContent>
      </w:sdt>
      <w:r w:rsidR="00F36F93">
        <w:t xml:space="preserve"> </w:t>
      </w:r>
      <w:r w:rsidR="00C67FAF">
        <w:t xml:space="preserve">between colloids. This particle aggregation </w:t>
      </w:r>
      <w:r w:rsidR="00DE6EFA">
        <w:t xml:space="preserve">mechanism </w:t>
      </w:r>
      <w:r w:rsidR="00C67FAF">
        <w:t>does not rely on charge neutralization, but instead relies on the creation of oppositely charged particles</w:t>
      </w:r>
      <w:r w:rsidR="00370146">
        <w:t xml:space="preserve"> (and results in heterocoagulation of the two particle types)</w:t>
      </w:r>
      <w:r w:rsidR="00C67FAF">
        <w:t xml:space="preserve">. </w:t>
      </w:r>
      <w:r w:rsidR="009939B0">
        <w:t xml:space="preserve">Bache (1999) showed that colloids with higher charge densities created stronger flocs and thus provided strong evidence that electrostatic bridging is an effective flocculation mechanism. </w:t>
      </w:r>
      <w:r w:rsidR="00C67FAF">
        <w:t xml:space="preserve">The </w:t>
      </w:r>
      <w:r w:rsidR="009939B0">
        <w:t xml:space="preserve">positively charged </w:t>
      </w:r>
      <w:r w:rsidR="00C67FAF">
        <w:t xml:space="preserve">nanoglobules would have the additional benefit of being able to bind colloidal particles together without having to remove </w:t>
      </w:r>
      <w:r w:rsidR="008B6925">
        <w:t xml:space="preserve">all of </w:t>
      </w:r>
      <w:r w:rsidR="00C67FAF">
        <w:t xml:space="preserve">the water from between the colloids. The uniformly coated clay particles at the top of </w:t>
      </w:r>
      <w:r>
        <w:fldChar w:fldCharType="begin"/>
      </w:r>
      <w:r w:rsidR="00C67FAF">
        <w:instrText xml:space="preserve"> REF _Ref272066459 \h </w:instrText>
      </w:r>
      <w:r>
        <w:fldChar w:fldCharType="separate"/>
      </w:r>
      <w:r w:rsidR="00EE4E41">
        <w:t xml:space="preserve">Figure </w:t>
      </w:r>
      <w:r w:rsidR="00EE4E41">
        <w:rPr>
          <w:noProof/>
        </w:rPr>
        <w:t>4</w:t>
      </w:r>
      <w:r>
        <w:fldChar w:fldCharType="end"/>
      </w:r>
      <w:r w:rsidR="00C67FAF">
        <w:t xml:space="preserve"> would have a difficult time getting close together </w:t>
      </w:r>
      <w:r w:rsidR="00AD593F">
        <w:t xml:space="preserve">because of </w:t>
      </w:r>
      <w:r w:rsidR="00C67FAF">
        <w:t xml:space="preserve">the increasing difficulty of removing the water from between the two plates as </w:t>
      </w:r>
      <w:r w:rsidR="00370146">
        <w:t xml:space="preserve">they </w:t>
      </w:r>
      <w:r w:rsidR="00C67FAF">
        <w:t>approach</w:t>
      </w:r>
      <w:r w:rsidR="00370146">
        <w:t xml:space="preserve"> each other</w:t>
      </w:r>
      <w:r w:rsidR="00C67FAF">
        <w:t>.</w:t>
      </w:r>
    </w:p>
    <w:p w:rsidR="00A52F16" w:rsidRPr="008B6925" w:rsidRDefault="00A52F16" w:rsidP="008B6925">
      <w:pPr>
        <w:pStyle w:val="indent"/>
      </w:pPr>
      <w:r>
        <w:t>Polyaluminum chloride</w:t>
      </w:r>
      <w:r w:rsidR="00370146">
        <w:t xml:space="preserve"> (PACl)</w:t>
      </w:r>
      <w:r>
        <w:t xml:space="preserve"> has been adopted</w:t>
      </w:r>
      <w:r w:rsidR="00370146">
        <w:t xml:space="preserve"> at </w:t>
      </w:r>
      <w:r w:rsidR="00DC02D5">
        <w:t xml:space="preserve">many </w:t>
      </w:r>
      <w:r w:rsidR="00370146">
        <w:t>water treatment plants</w:t>
      </w:r>
      <w:r>
        <w:t xml:space="preserve"> as an easier to use and higher performing coagulant. </w:t>
      </w:r>
      <w:r w:rsidR="00DC02D5">
        <w:t xml:space="preserve">One </w:t>
      </w:r>
      <w:r>
        <w:t>clear advantage</w:t>
      </w:r>
      <w:r w:rsidR="00370146">
        <w:t xml:space="preserve"> of PACl</w:t>
      </w:r>
      <w:r>
        <w:t xml:space="preserve"> is that it is less acidic and thus can work well even when the </w:t>
      </w:r>
      <w:r w:rsidR="00370146">
        <w:t xml:space="preserve">raw </w:t>
      </w:r>
      <w:r>
        <w:t xml:space="preserve">water </w:t>
      </w:r>
      <w:r w:rsidR="00AD593F">
        <w:t xml:space="preserve">does not </w:t>
      </w:r>
      <w:r>
        <w:t xml:space="preserve">have a high acid neutralizing </w:t>
      </w:r>
      <w:r>
        <w:lastRenderedPageBreak/>
        <w:t>capacity. Another difference</w:t>
      </w:r>
      <w:r w:rsidRPr="00903DBC">
        <w:t xml:space="preserve"> </w:t>
      </w:r>
      <w:r>
        <w:t xml:space="preserve">that the operators of hydraulic flocculators observe is that flocs form much earlier when using </w:t>
      </w:r>
      <w:r w:rsidR="00EC3757">
        <w:t>PACl</w:t>
      </w:r>
      <w:r>
        <w:t xml:space="preserve"> than they do with aluminum sulfate (personal communication with plant operators at El Cambray in Guatemala City, 2010). A key difference between the two coagulants is that the polyaluminum chloride aluminum species is much higher molecular weight than the aluminum hydroxide molecule that is the dominant species </w:t>
      </w:r>
      <w:r w:rsidR="00370146">
        <w:t xml:space="preserve">formed </w:t>
      </w:r>
      <w:r>
        <w:t xml:space="preserve">from aluminum sulfate. This suggests that the large </w:t>
      </w:r>
      <w:r w:rsidR="00370146">
        <w:t xml:space="preserve">PACl </w:t>
      </w:r>
      <w:r>
        <w:t xml:space="preserve">molecule is advantageous for flocculation. The larger molecules could significantly change the distribution of the aluminum precipitate in favor of nanoglobules rather than surface coatings. </w:t>
      </w:r>
      <w:r w:rsidR="009B6FFA">
        <w:t xml:space="preserve">Thus the enhanced performance of </w:t>
      </w:r>
      <w:r w:rsidR="00EC3757">
        <w:t>PACl</w:t>
      </w:r>
      <w:r w:rsidR="009B6FFA">
        <w:t xml:space="preserve"> may be related to the geometry of the initial aggregation process. </w:t>
      </w:r>
    </w:p>
    <w:p w:rsidR="00975028" w:rsidRPr="005B0BCE" w:rsidRDefault="006C22BC" w:rsidP="005B0BCE">
      <w:pPr>
        <w:pStyle w:val="Heading3"/>
      </w:pPr>
      <w:r w:rsidRPr="005B0BCE">
        <w:t>Experimental techniques to monitor particle aggregation reactions</w:t>
      </w:r>
    </w:p>
    <w:p w:rsidR="00390E37" w:rsidRDefault="00716936" w:rsidP="00321338">
      <w:pPr>
        <w:pStyle w:val="indent"/>
      </w:pPr>
      <w:r>
        <w:t xml:space="preserve">Direct </w:t>
      </w:r>
      <w:r w:rsidR="00233878">
        <w:t xml:space="preserve">real time </w:t>
      </w:r>
      <w:r>
        <w:t xml:space="preserve">observations of the initial </w:t>
      </w:r>
      <w:r w:rsidR="00EC3757">
        <w:t xml:space="preserve">nanoscale </w:t>
      </w:r>
      <w:r>
        <w:t>aggregatio</w:t>
      </w:r>
      <w:r w:rsidR="007100DB">
        <w:t>n process</w:t>
      </w:r>
      <w:r w:rsidR="00EC3757">
        <w:t>es</w:t>
      </w:r>
      <w:r w:rsidR="007100DB">
        <w:t xml:space="preserve"> </w:t>
      </w:r>
      <w:r w:rsidR="00FE50A0">
        <w:t>are</w:t>
      </w:r>
      <w:r>
        <w:t xml:space="preserve"> </w:t>
      </w:r>
      <w:r w:rsidR="007100DB">
        <w:t xml:space="preserve">not possible using existing technologies. The </w:t>
      </w:r>
      <w:r w:rsidR="00AD593F">
        <w:t xml:space="preserve">initial </w:t>
      </w:r>
      <w:r w:rsidR="007100DB">
        <w:t xml:space="preserve">reaction time is quite fast </w:t>
      </w:r>
      <w:r w:rsidR="00652E42">
        <w:t>due to the</w:t>
      </w:r>
      <w:r w:rsidR="007100DB">
        <w:t xml:space="preserve"> close proximity of the coagulant molecules. For an alum dose of 30 mg/L the separation distance between aluminum atoms is 25 nm</w:t>
      </w:r>
      <w:r w:rsidR="00FC30BB">
        <w:t xml:space="preserve"> and the time required for an aluminum hydroxide molecule to diffuse that distance is </w:t>
      </w:r>
      <w:r w:rsidR="00AD593F" w:rsidRPr="00AD593F">
        <w:rPr>
          <w:position w:val="-4"/>
        </w:rPr>
        <w:object w:dxaOrig="200" w:dyaOrig="200">
          <v:shape id="_x0000_i1028" type="#_x0000_t75" style="width:10.95pt;height:10.95pt" o:ole="">
            <v:imagedata r:id="rId28" o:title=""/>
          </v:shape>
          <o:OLEObject Type="Embed" ProgID="Equation.DSMT4" ShapeID="_x0000_i1028" DrawAspect="Content" ObjectID="_1346414611" r:id="rId29"/>
        </w:object>
      </w:r>
      <w:r w:rsidR="00FC30BB">
        <w:t xml:space="preserve">0.5 </w:t>
      </w:r>
      <w:r w:rsidR="00FC30BB">
        <w:rPr>
          <w:rFonts w:ascii="Symbol" w:hAnsi="Symbol"/>
        </w:rPr>
        <w:t></w:t>
      </w:r>
      <w:r w:rsidR="00FC30BB">
        <w:t xml:space="preserve">s. The actual time between successful collisions is significantly longer but still experimentally challenging. </w:t>
      </w:r>
      <w:r w:rsidR="00233878">
        <w:t xml:space="preserve">The </w:t>
      </w:r>
      <w:r w:rsidR="00AD593F">
        <w:t xml:space="preserve">sequence of events in </w:t>
      </w:r>
      <w:r w:rsidR="00233878">
        <w:t xml:space="preserve">aggregation </w:t>
      </w:r>
      <w:r w:rsidR="00AD593F">
        <w:t>is</w:t>
      </w:r>
      <w:r w:rsidR="00233878">
        <w:t xml:space="preserve"> impossible to capture in a </w:t>
      </w:r>
      <w:r w:rsidR="000D753F">
        <w:t xml:space="preserve">completely mixed flow reactor </w:t>
      </w:r>
      <w:r w:rsidR="00233878">
        <w:t xml:space="preserve">where the </w:t>
      </w:r>
      <w:r w:rsidR="00276967">
        <w:t>particles have a wide distribution of coagulant exposure time</w:t>
      </w:r>
      <w:r w:rsidR="00FC30BB">
        <w:t>. A continuous flow reactor</w:t>
      </w:r>
      <w:r w:rsidR="00707312">
        <w:t xml:space="preserve"> that approaches plug flow could be used to convert reaction time to distance and thus allow continuous observations </w:t>
      </w:r>
      <w:r w:rsidR="000D753F">
        <w:t xml:space="preserve">at </w:t>
      </w:r>
      <w:r w:rsidR="00707312">
        <w:t xml:space="preserve">a set reaction time. </w:t>
      </w:r>
      <w:r w:rsidR="000D753F">
        <w:t>However</w:t>
      </w:r>
      <w:r w:rsidR="00AD593F">
        <w:t>,</w:t>
      </w:r>
      <w:r w:rsidR="000D753F">
        <w:t xml:space="preserve"> </w:t>
      </w:r>
      <w:r w:rsidR="00707312">
        <w:t xml:space="preserve">even this method is </w:t>
      </w:r>
      <w:r w:rsidR="00AD593F">
        <w:t xml:space="preserve">difficult </w:t>
      </w:r>
      <w:r w:rsidR="00D3070E">
        <w:t>for direct observation techniques.  Electron Microscopy (</w:t>
      </w:r>
      <w:r w:rsidR="00707312">
        <w:t>SEM or TEM</w:t>
      </w:r>
      <w:r w:rsidR="00D3070E">
        <w:t>)</w:t>
      </w:r>
      <w:r w:rsidR="00707312">
        <w:t xml:space="preserve"> </w:t>
      </w:r>
      <w:r w:rsidR="00D3070E">
        <w:t>can be used on</w:t>
      </w:r>
      <w:r w:rsidR="00086CA6">
        <w:t xml:space="preserve"> liquid samples that are accessible to the electrons via a</w:t>
      </w:r>
      <w:r w:rsidR="00707312">
        <w:t xml:space="preserve"> silicon nitride window </w:t>
      </w:r>
      <w:sdt>
        <w:sdtPr>
          <w:id w:val="476809881"/>
          <w:citation/>
        </w:sdtPr>
        <w:sdtContent>
          <w:r w:rsidR="009D332C">
            <w:fldChar w:fldCharType="begin"/>
          </w:r>
          <w:r w:rsidR="00596FD6">
            <w:instrText xml:space="preserve"> CITATION Shi92 \l 1033 </w:instrText>
          </w:r>
          <w:r w:rsidR="009D332C">
            <w:fldChar w:fldCharType="separate"/>
          </w:r>
          <w:r w:rsidR="006A25B1">
            <w:rPr>
              <w:noProof/>
            </w:rPr>
            <w:t>(Shinohara, et al., 1992)</w:t>
          </w:r>
          <w:r w:rsidR="009D332C">
            <w:fldChar w:fldCharType="end"/>
          </w:r>
        </w:sdtContent>
      </w:sdt>
      <w:r w:rsidR="00FE50A0">
        <w:t>, but the low electron density of aluminum relative to water make</w:t>
      </w:r>
      <w:r w:rsidR="000D753F">
        <w:t>s its</w:t>
      </w:r>
      <w:r w:rsidR="00FE50A0">
        <w:t xml:space="preserve"> visualization difficult and it would be </w:t>
      </w:r>
      <w:r w:rsidR="00276967">
        <w:t xml:space="preserve">challenging to operate a </w:t>
      </w:r>
      <w:r w:rsidR="00DC02D5">
        <w:t>continuous</w:t>
      </w:r>
      <w:r w:rsidR="00276967">
        <w:t xml:space="preserve"> flow reactor in an SEM</w:t>
      </w:r>
      <w:r w:rsidR="00FE50A0">
        <w:t xml:space="preserve">. </w:t>
      </w:r>
      <w:r w:rsidR="000D753F">
        <w:t>An additional</w:t>
      </w:r>
      <w:r w:rsidR="00FE50A0">
        <w:t xml:space="preserve"> challenge is that SEM or TEM require an exposure time </w:t>
      </w:r>
      <w:r w:rsidR="00D904A5">
        <w:t>that</w:t>
      </w:r>
      <w:r w:rsidR="00FE50A0">
        <w:t xml:space="preserve"> is long relative to the reaction time</w:t>
      </w:r>
      <w:r w:rsidR="00D904A5">
        <w:t>s and velocities of the diffusing particles</w:t>
      </w:r>
      <w:r w:rsidR="00FE50A0">
        <w:t xml:space="preserve"> and thus </w:t>
      </w:r>
      <w:r w:rsidR="00390E37">
        <w:t xml:space="preserve">real time </w:t>
      </w:r>
      <w:r w:rsidR="00FE50A0">
        <w:t xml:space="preserve">x-ray techniques to </w:t>
      </w:r>
      <w:r w:rsidR="000D753F">
        <w:t>visualize</w:t>
      </w:r>
      <w:r w:rsidR="00FE50A0">
        <w:t xml:space="preserve"> the initial aggregation process</w:t>
      </w:r>
      <w:r w:rsidR="00D904A5">
        <w:t>es</w:t>
      </w:r>
      <w:r w:rsidR="00FE50A0">
        <w:t xml:space="preserve"> are not </w:t>
      </w:r>
      <w:r w:rsidR="00086CA6">
        <w:t xml:space="preserve">currently </w:t>
      </w:r>
      <w:r w:rsidR="00FE50A0">
        <w:t>feasible.</w:t>
      </w:r>
      <w:r w:rsidR="00390E37">
        <w:t xml:space="preserve"> </w:t>
      </w:r>
    </w:p>
    <w:p w:rsidR="006B5AA8" w:rsidRDefault="00390E37" w:rsidP="00F31C17">
      <w:pPr>
        <w:pStyle w:val="indent"/>
      </w:pPr>
      <w:r>
        <w:t>Cornelissen et al</w:t>
      </w:r>
      <w:r w:rsidR="000D753F">
        <w:t>.</w:t>
      </w:r>
      <w:r>
        <w:t xml:space="preserve"> (1997) demonstrated that it is possible to </w:t>
      </w:r>
      <w:r w:rsidR="000D753F">
        <w:t xml:space="preserve">cryogenically preserve </w:t>
      </w:r>
      <w:r>
        <w:t xml:space="preserve">floc samples and visualize nanoflocs using Scanning Electron Microscope (SEM) and provided evidence that </w:t>
      </w:r>
      <w:r w:rsidR="000D753F">
        <w:t xml:space="preserve">this </w:t>
      </w:r>
      <w:r>
        <w:t>sample preparation technique did not significantly disrupt the floc geometry. Cornelissen et al (1997) used a continuous flow system to produce the ferric hydroxide flocs. The</w:t>
      </w:r>
      <w:r w:rsidR="000D753F">
        <w:t>y</w:t>
      </w:r>
      <w:r>
        <w:t xml:space="preserve"> found that the continuous flow system was superior to jar test batch preparations</w:t>
      </w:r>
      <w:r w:rsidR="00AD593F">
        <w:t xml:space="preserve"> and</w:t>
      </w:r>
      <w:r>
        <w:t xml:space="preserve"> used a mechanical</w:t>
      </w:r>
      <w:r w:rsidR="000D753F">
        <w:t>ly</w:t>
      </w:r>
      <w:r>
        <w:t xml:space="preserve"> mix</w:t>
      </w:r>
      <w:r w:rsidR="000D753F">
        <w:t>ed</w:t>
      </w:r>
      <w:r>
        <w:t xml:space="preserve"> system that was essentially a completely mixed flow reactor. We propose to use continuous flow in a small diameter coiled tube to create a high Peclet number reactor so that the reaction time is proportional to the </w:t>
      </w:r>
      <w:r w:rsidR="00AD593F">
        <w:t>distance traveled in</w:t>
      </w:r>
      <w:r>
        <w:t xml:space="preserve"> the reactor.</w:t>
      </w:r>
      <w:r w:rsidR="00975028" w:rsidRPr="00975028">
        <w:t xml:space="preserve"> </w:t>
      </w:r>
      <w:r w:rsidR="000F4C7C">
        <w:t>We will take samples at different locations (reaction times) and use cryogenic freezing to stop the aggregation process.</w:t>
      </w:r>
    </w:p>
    <w:p w:rsidR="004A220E" w:rsidRDefault="00652E42" w:rsidP="004A220E">
      <w:pPr>
        <w:pStyle w:val="Heading2"/>
        <w:rPr>
          <w:highlight w:val="yellow"/>
        </w:rPr>
      </w:pPr>
      <w:r>
        <w:t>Proposed research</w:t>
      </w:r>
      <w:r w:rsidR="004A220E" w:rsidRPr="004A220E">
        <w:rPr>
          <w:highlight w:val="yellow"/>
        </w:rPr>
        <w:t xml:space="preserve"> </w:t>
      </w:r>
    </w:p>
    <w:p w:rsidR="00A52F16" w:rsidRDefault="004A220E" w:rsidP="00A52F16">
      <w:pPr>
        <w:pStyle w:val="indent"/>
      </w:pPr>
      <w:r>
        <w:t xml:space="preserve">The proposed research has the objectives of advancing fundamental understanding of the early stages of flocculation and of using that fundamental knowledge to create and test </w:t>
      </w:r>
      <w:r w:rsidR="00972032">
        <w:t xml:space="preserve">hypotheses related to </w:t>
      </w:r>
      <w:r>
        <w:t xml:space="preserve">reactor </w:t>
      </w:r>
      <w:r w:rsidR="00972032">
        <w:t>modifications that would be expected to enhance flocculation performance.</w:t>
      </w:r>
      <w:r>
        <w:t xml:space="preserve"> </w:t>
      </w:r>
    </w:p>
    <w:p w:rsidR="00A52F16" w:rsidRDefault="00A52F16" w:rsidP="00A52F16">
      <w:pPr>
        <w:pStyle w:val="indent"/>
      </w:pPr>
      <w:r>
        <w:t xml:space="preserve">There are three critical elements to the experimental and analytical approach of this research proposal. </w:t>
      </w:r>
    </w:p>
    <w:p w:rsidR="00A52F16" w:rsidRDefault="00086CA6" w:rsidP="00A52F16">
      <w:pPr>
        <w:pStyle w:val="indent"/>
        <w:numPr>
          <w:ilvl w:val="0"/>
          <w:numId w:val="24"/>
        </w:numPr>
      </w:pPr>
      <w:r>
        <w:t xml:space="preserve">Control </w:t>
      </w:r>
      <w:r w:rsidR="00A52F16">
        <w:t xml:space="preserve">of the nanoscale aggregation process through control of the physical and chemical environment </w:t>
      </w:r>
      <w:r>
        <w:t>to enable hypothesis testing</w:t>
      </w:r>
    </w:p>
    <w:p w:rsidR="00A52F16" w:rsidRDefault="00086CA6" w:rsidP="00A52F16">
      <w:pPr>
        <w:pStyle w:val="indent"/>
        <w:numPr>
          <w:ilvl w:val="0"/>
          <w:numId w:val="24"/>
        </w:numPr>
      </w:pPr>
      <w:r>
        <w:t xml:space="preserve">Use </w:t>
      </w:r>
      <w:r w:rsidR="00CF113F">
        <w:t xml:space="preserve">of </w:t>
      </w:r>
      <w:r w:rsidR="00A52F16">
        <w:t xml:space="preserve">analytical capabilities to predict how changes in the experimental apparatus </w:t>
      </w:r>
      <w:r w:rsidR="000D753F">
        <w:t xml:space="preserve">will </w:t>
      </w:r>
      <w:r w:rsidR="00A52F16">
        <w:t>affect the chemistry and geometry of the components of the system</w:t>
      </w:r>
    </w:p>
    <w:p w:rsidR="00A52F16" w:rsidRDefault="00086CA6" w:rsidP="00A52F16">
      <w:pPr>
        <w:pStyle w:val="indent"/>
        <w:numPr>
          <w:ilvl w:val="0"/>
          <w:numId w:val="24"/>
        </w:numPr>
      </w:pPr>
      <w:r>
        <w:lastRenderedPageBreak/>
        <w:t>Measurement of</w:t>
      </w:r>
      <w:r w:rsidR="00A52F16">
        <w:t xml:space="preserve"> the effects of the nanoscale aggregation process in ways that are meaningful for the overall goals of the flocculation process and that provide insight into the initial </w:t>
      </w:r>
      <w:r>
        <w:t>reaction steps</w:t>
      </w:r>
      <w:r w:rsidR="00A52F16">
        <w:t>.</w:t>
      </w:r>
    </w:p>
    <w:p w:rsidR="004A220E" w:rsidRPr="004A220E" w:rsidRDefault="004A220E" w:rsidP="004A220E">
      <w:pPr>
        <w:pStyle w:val="indent"/>
        <w:rPr>
          <w:rFonts w:eastAsia="+mn-ea"/>
        </w:rPr>
      </w:pPr>
    </w:p>
    <w:p w:rsidR="00972032" w:rsidRDefault="00972032" w:rsidP="004A220E">
      <w:pPr>
        <w:rPr>
          <w:rFonts w:eastAsia="+mn-ea"/>
        </w:rPr>
      </w:pPr>
      <w:r>
        <w:rPr>
          <w:rFonts w:eastAsia="+mn-ea"/>
        </w:rPr>
        <w:t>There are</w:t>
      </w:r>
      <w:r w:rsidR="004A220E" w:rsidRPr="004A220E">
        <w:rPr>
          <w:rFonts w:eastAsia="+mn-ea"/>
        </w:rPr>
        <w:t xml:space="preserve"> many questions </w:t>
      </w:r>
      <w:r>
        <w:rPr>
          <w:rFonts w:eastAsia="+mn-ea"/>
        </w:rPr>
        <w:t>that reveal opportunities to connect fundamental science with engineering design that could make water treatment processes more cost effective and more efficient</w:t>
      </w:r>
      <w:r w:rsidR="004A220E" w:rsidRPr="004A220E">
        <w:rPr>
          <w:rFonts w:eastAsia="+mn-ea"/>
        </w:rPr>
        <w:t xml:space="preserve">. For example, </w:t>
      </w:r>
    </w:p>
    <w:p w:rsidR="00972032" w:rsidRPr="00972032" w:rsidRDefault="004A220E" w:rsidP="00972032">
      <w:pPr>
        <w:pStyle w:val="List1"/>
        <w:numPr>
          <w:ilvl w:val="0"/>
          <w:numId w:val="28"/>
        </w:numPr>
      </w:pPr>
      <w:r w:rsidRPr="004A220E">
        <w:rPr>
          <w:rFonts w:eastAsia="+mn-ea"/>
        </w:rPr>
        <w:t>Why do water treatment plants</w:t>
      </w:r>
      <w:r>
        <w:rPr>
          <w:rFonts w:eastAsia="+mn-ea"/>
        </w:rPr>
        <w:t xml:space="preserve"> have difficulty effectively flocculating suspensions that exceed about 1 g/L of suspended solids? </w:t>
      </w:r>
      <w:r w:rsidR="00DC02D5">
        <w:rPr>
          <w:rFonts w:eastAsia="+mn-ea"/>
        </w:rPr>
        <w:t>Is it because nanoglobule formation is unfavorable when the colloid concentration is so high?</w:t>
      </w:r>
    </w:p>
    <w:p w:rsidR="00972032" w:rsidRPr="00972032" w:rsidRDefault="004A220E" w:rsidP="00972032">
      <w:pPr>
        <w:pStyle w:val="List1"/>
        <w:numPr>
          <w:ilvl w:val="0"/>
          <w:numId w:val="28"/>
        </w:numPr>
      </w:pPr>
      <w:r>
        <w:rPr>
          <w:rFonts w:eastAsia="+mn-ea"/>
        </w:rPr>
        <w:t xml:space="preserve">Why does polyaluminum chloride produce large flocs in less time than does aluminum sulfate? </w:t>
      </w:r>
    </w:p>
    <w:p w:rsidR="00972032" w:rsidRPr="00972032" w:rsidRDefault="004A220E" w:rsidP="00972032">
      <w:pPr>
        <w:pStyle w:val="List1"/>
        <w:numPr>
          <w:ilvl w:val="0"/>
          <w:numId w:val="28"/>
        </w:numPr>
      </w:pPr>
      <w:r>
        <w:rPr>
          <w:rFonts w:eastAsia="+mn-ea"/>
        </w:rPr>
        <w:t xml:space="preserve">What controls the minimum effective coagulant dose for colloidal suspensions? </w:t>
      </w:r>
    </w:p>
    <w:p w:rsidR="00972032" w:rsidRPr="00972032" w:rsidRDefault="004A220E" w:rsidP="00972032">
      <w:pPr>
        <w:pStyle w:val="List1"/>
        <w:numPr>
          <w:ilvl w:val="0"/>
          <w:numId w:val="28"/>
        </w:numPr>
      </w:pPr>
      <w:r>
        <w:rPr>
          <w:rFonts w:eastAsia="+mn-ea"/>
        </w:rPr>
        <w:t xml:space="preserve">What is the role of electrostatic charge in “sweep flocculation”? </w:t>
      </w:r>
    </w:p>
    <w:p w:rsidR="00972032" w:rsidRPr="00972032" w:rsidRDefault="004A220E" w:rsidP="00972032">
      <w:pPr>
        <w:pStyle w:val="List1"/>
        <w:numPr>
          <w:ilvl w:val="0"/>
          <w:numId w:val="28"/>
        </w:numPr>
      </w:pPr>
      <w:r>
        <w:rPr>
          <w:rFonts w:eastAsia="+mn-ea"/>
        </w:rPr>
        <w:t>What is the role of geometry at the nanoscale in particle adhesion?</w:t>
      </w:r>
    </w:p>
    <w:p w:rsidR="00982035" w:rsidRPr="009B6FFA" w:rsidRDefault="004A220E" w:rsidP="00652E42">
      <w:pPr>
        <w:pStyle w:val="List1"/>
        <w:numPr>
          <w:ilvl w:val="0"/>
          <w:numId w:val="28"/>
        </w:numPr>
      </w:pPr>
      <w:r>
        <w:rPr>
          <w:rFonts w:eastAsia="+mn-ea"/>
        </w:rPr>
        <w:t xml:space="preserve"> What </w:t>
      </w:r>
      <w:r w:rsidR="00CF113F">
        <w:rPr>
          <w:rFonts w:eastAsia="+mn-ea"/>
        </w:rPr>
        <w:t xml:space="preserve">are </w:t>
      </w:r>
      <w:r>
        <w:rPr>
          <w:rFonts w:eastAsia="+mn-ea"/>
        </w:rPr>
        <w:t xml:space="preserve">the </w:t>
      </w:r>
      <w:r w:rsidR="00CF113F">
        <w:rPr>
          <w:rFonts w:eastAsia="+mn-ea"/>
        </w:rPr>
        <w:t>effect</w:t>
      </w:r>
      <w:r w:rsidR="00086CA6">
        <w:rPr>
          <w:rFonts w:eastAsia="+mn-ea"/>
        </w:rPr>
        <w:t>s</w:t>
      </w:r>
      <w:r w:rsidR="00CF113F">
        <w:rPr>
          <w:rFonts w:eastAsia="+mn-ea"/>
        </w:rPr>
        <w:t xml:space="preserve"> </w:t>
      </w:r>
      <w:r>
        <w:rPr>
          <w:rFonts w:eastAsia="+mn-ea"/>
        </w:rPr>
        <w:t xml:space="preserve">of </w:t>
      </w:r>
      <w:r w:rsidR="00CF113F">
        <w:rPr>
          <w:rFonts w:eastAsia="+mn-ea"/>
        </w:rPr>
        <w:t xml:space="preserve">humic acid and </w:t>
      </w:r>
      <w:r>
        <w:rPr>
          <w:rFonts w:eastAsia="+mn-ea"/>
        </w:rPr>
        <w:t xml:space="preserve">sulfate </w:t>
      </w:r>
      <w:r w:rsidR="00CF113F">
        <w:rPr>
          <w:rFonts w:eastAsia="+mn-ea"/>
        </w:rPr>
        <w:t>on</w:t>
      </w:r>
      <w:r>
        <w:rPr>
          <w:rFonts w:eastAsia="+mn-ea"/>
        </w:rPr>
        <w:t xml:space="preserve"> floc</w:t>
      </w:r>
      <w:r w:rsidR="00CF113F">
        <w:rPr>
          <w:rFonts w:eastAsia="+mn-ea"/>
        </w:rPr>
        <w:t xml:space="preserve"> strength</w:t>
      </w:r>
      <w:r>
        <w:rPr>
          <w:rFonts w:eastAsia="+mn-ea"/>
        </w:rPr>
        <w:t>?</w:t>
      </w:r>
    </w:p>
    <w:p w:rsidR="009B6FFA" w:rsidRPr="00021657" w:rsidRDefault="00DC02D5" w:rsidP="00652E42">
      <w:pPr>
        <w:pStyle w:val="List1"/>
        <w:numPr>
          <w:ilvl w:val="0"/>
          <w:numId w:val="28"/>
        </w:numPr>
      </w:pPr>
      <w:r>
        <w:rPr>
          <w:rFonts w:eastAsia="+mn-ea"/>
        </w:rPr>
        <w:t xml:space="preserve">How do </w:t>
      </w:r>
      <w:r w:rsidR="009B6FFA">
        <w:rPr>
          <w:rFonts w:eastAsia="+mn-ea"/>
        </w:rPr>
        <w:t>changes in the initial phase of coagulant mixing and precipitation influence the settled water residual turbidity?</w:t>
      </w:r>
    </w:p>
    <w:p w:rsidR="0011288A" w:rsidRDefault="005B0BCE" w:rsidP="005B0BCE">
      <w:pPr>
        <w:pStyle w:val="Heading3"/>
        <w:tabs>
          <w:tab w:val="left" w:pos="8250"/>
        </w:tabs>
      </w:pPr>
      <w:r>
        <w:t>Hypotheses</w:t>
      </w:r>
      <w:r w:rsidR="00504E08">
        <w:t xml:space="preserve"> to be tested</w:t>
      </w:r>
      <w:r>
        <w:t xml:space="preserve"> </w:t>
      </w:r>
    </w:p>
    <w:p w:rsidR="00086CA6" w:rsidRDefault="009B6FFA" w:rsidP="009B6FFA">
      <w:pPr>
        <w:pStyle w:val="List1"/>
        <w:numPr>
          <w:ilvl w:val="0"/>
          <w:numId w:val="27"/>
        </w:numPr>
      </w:pPr>
      <w:r>
        <w:t xml:space="preserve">Nanoglobules can be </w:t>
      </w:r>
      <w:r w:rsidR="003370D1">
        <w:t>formed</w:t>
      </w:r>
      <w:r w:rsidR="00CF113F">
        <w:t xml:space="preserve"> </w:t>
      </w:r>
      <w:r>
        <w:t>from aluminum sulfate</w:t>
      </w:r>
      <w:r w:rsidR="00DC02D5">
        <w:t>, polyaluminum chloride, or ferric chloride</w:t>
      </w:r>
      <w:r>
        <w:t xml:space="preserve"> and a base such as sodium carbonate </w:t>
      </w:r>
      <w:r w:rsidR="00CF113F">
        <w:t xml:space="preserve">in advance of contact with suspended colloids </w:t>
      </w:r>
      <w:r w:rsidR="000D753F">
        <w:t xml:space="preserve">by </w:t>
      </w:r>
      <w:r>
        <w:t>adjusting the pH to exceed the solubility limit.</w:t>
      </w:r>
      <w:r w:rsidR="00CF113F">
        <w:t xml:space="preserve">  </w:t>
      </w:r>
    </w:p>
    <w:p w:rsidR="007B42FD" w:rsidRDefault="00CF113F" w:rsidP="009B6FFA">
      <w:pPr>
        <w:pStyle w:val="List1"/>
        <w:numPr>
          <w:ilvl w:val="0"/>
          <w:numId w:val="27"/>
        </w:numPr>
      </w:pPr>
      <w:r>
        <w:t xml:space="preserve">Nanoglobule size can be varied by adjusting </w:t>
      </w:r>
      <w:r w:rsidR="007B42FD">
        <w:t xml:space="preserve">coagulant </w:t>
      </w:r>
      <w:r>
        <w:t>dose</w:t>
      </w:r>
      <w:r w:rsidR="00086CA6">
        <w:t xml:space="preserve"> and</w:t>
      </w:r>
      <w:r>
        <w:t xml:space="preserve"> reaction time</w:t>
      </w:r>
      <w:r w:rsidR="00086CA6">
        <w:t>.</w:t>
      </w:r>
    </w:p>
    <w:p w:rsidR="009B6FFA" w:rsidRDefault="00CF113F" w:rsidP="009B6FFA">
      <w:pPr>
        <w:pStyle w:val="List1"/>
        <w:numPr>
          <w:ilvl w:val="0"/>
          <w:numId w:val="27"/>
        </w:numPr>
      </w:pPr>
      <w:r>
        <w:t>Nanoglobule size can be controlled by passing a pre-formed nanoglobule suspension through an orifice that generates a very high energy dissipation rate.</w:t>
      </w:r>
    </w:p>
    <w:p w:rsidR="0011288A" w:rsidRDefault="0011288A" w:rsidP="0011288A">
      <w:pPr>
        <w:pStyle w:val="List1"/>
        <w:numPr>
          <w:ilvl w:val="0"/>
          <w:numId w:val="27"/>
        </w:numPr>
      </w:pPr>
      <w:r>
        <w:t xml:space="preserve">Positively charged nanoglobules formed from the coagulant precipitate </w:t>
      </w:r>
      <w:r w:rsidR="000D753F">
        <w:t xml:space="preserve">can </w:t>
      </w:r>
      <w:r>
        <w:t>bridge between negatively charged colloidal particle surfaces</w:t>
      </w:r>
      <w:r w:rsidR="00504E08">
        <w:t xml:space="preserve"> without requiring charge neutralization</w:t>
      </w:r>
      <w:r w:rsidR="000D753F">
        <w:t>.</w:t>
      </w:r>
    </w:p>
    <w:p w:rsidR="00D61CBB" w:rsidRDefault="0011288A" w:rsidP="0011288A">
      <w:pPr>
        <w:pStyle w:val="List1"/>
        <w:numPr>
          <w:ilvl w:val="0"/>
          <w:numId w:val="27"/>
        </w:numPr>
      </w:pPr>
      <w:r>
        <w:t>The diameter of the positively charged nanoglobules needs to be large enough to span the electrical double layer of positive cations that accumulate near the</w:t>
      </w:r>
      <w:r w:rsidR="00D61CBB">
        <w:t xml:space="preserve"> negatively charge colloid surfaces.</w:t>
      </w:r>
    </w:p>
    <w:p w:rsidR="00504E08" w:rsidRDefault="00504E08" w:rsidP="0011288A">
      <w:pPr>
        <w:pStyle w:val="List1"/>
        <w:numPr>
          <w:ilvl w:val="0"/>
          <w:numId w:val="27"/>
        </w:numPr>
      </w:pPr>
      <w:r>
        <w:t>The required coagulant dose will reach a minimum for optimally sized nanoglobules. Nanoglobules that are larger than required for bridging between the clay platelets waste coagulant.</w:t>
      </w:r>
    </w:p>
    <w:p w:rsidR="0011288A" w:rsidRDefault="00D61CBB" w:rsidP="00D61CBB">
      <w:pPr>
        <w:pStyle w:val="List1"/>
        <w:numPr>
          <w:ilvl w:val="0"/>
          <w:numId w:val="27"/>
        </w:numPr>
      </w:pPr>
      <w:r>
        <w:t xml:space="preserve">Thin coatings </w:t>
      </w:r>
      <w:r w:rsidR="007B42FD">
        <w:t xml:space="preserve">on </w:t>
      </w:r>
      <w:r>
        <w:t>the colloidal surfaces (</w:t>
      </w:r>
      <w:r w:rsidR="00504E08">
        <w:t>i.e.</w:t>
      </w:r>
      <w:r>
        <w:t xml:space="preserve"> deposition of very small diameter nanoglobules or molecules of coagulant) that neutralize the surface charge are not as beneficial for forming strong flocs and low residual turbidity as are </w:t>
      </w:r>
      <w:r w:rsidR="00CF113F">
        <w:t xml:space="preserve">larger </w:t>
      </w:r>
      <w:r>
        <w:t>positively charged nanoglobules that can bridge between negatively charged colloids</w:t>
      </w:r>
      <w:r w:rsidR="00504E08">
        <w:t>.</w:t>
      </w:r>
    </w:p>
    <w:p w:rsidR="0011288A" w:rsidRDefault="00D61CBB" w:rsidP="0011288A">
      <w:pPr>
        <w:pStyle w:val="List1"/>
        <w:numPr>
          <w:ilvl w:val="0"/>
          <w:numId w:val="27"/>
        </w:numPr>
      </w:pPr>
      <w:r>
        <w:t>Increasing the</w:t>
      </w:r>
      <w:r w:rsidR="0011288A">
        <w:t xml:space="preserve"> uniformity of nanoglobule covera</w:t>
      </w:r>
      <w:r>
        <w:t>ge on the</w:t>
      </w:r>
      <w:r w:rsidR="0011288A">
        <w:t xml:space="preserve"> </w:t>
      </w:r>
      <w:r>
        <w:t xml:space="preserve">colloids </w:t>
      </w:r>
      <w:r w:rsidR="007B42FD">
        <w:t xml:space="preserve">(so that more colloids have some nanoglobules) </w:t>
      </w:r>
      <w:r>
        <w:t xml:space="preserve">will </w:t>
      </w:r>
      <w:r w:rsidR="00504E08">
        <w:t>enhance attachment efficiency</w:t>
      </w:r>
      <w:r>
        <w:t xml:space="preserve">. </w:t>
      </w:r>
    </w:p>
    <w:p w:rsidR="005B0BCE" w:rsidRDefault="004A220E" w:rsidP="0011288A">
      <w:pPr>
        <w:pStyle w:val="List1"/>
        <w:numPr>
          <w:ilvl w:val="0"/>
          <w:numId w:val="27"/>
        </w:numPr>
      </w:pPr>
      <w:r>
        <w:t xml:space="preserve">At equivalent aluminum concentrations </w:t>
      </w:r>
      <w:r w:rsidR="00191B96">
        <w:t xml:space="preserve">PACl </w:t>
      </w:r>
      <w:r w:rsidR="00592AE9">
        <w:t xml:space="preserve"> produces </w:t>
      </w:r>
      <w:r>
        <w:t xml:space="preserve">nanoglobules faster than aluminum sulfate because the </w:t>
      </w:r>
      <w:r w:rsidR="00191B96">
        <w:t>PACl</w:t>
      </w:r>
      <w:r>
        <w:t xml:space="preserve"> begins as a much larger molecule and thus fewer collisions are required.</w:t>
      </w:r>
      <w:r w:rsidR="00CF113F">
        <w:t xml:space="preserve">  Alternatively, polymeric aluminum species produced by PACl can directly bridge between colloidal particles.</w:t>
      </w:r>
    </w:p>
    <w:p w:rsidR="004A220E" w:rsidRDefault="00B43B98" w:rsidP="0011288A">
      <w:pPr>
        <w:pStyle w:val="List1"/>
        <w:numPr>
          <w:ilvl w:val="0"/>
          <w:numId w:val="27"/>
        </w:numPr>
      </w:pPr>
      <w:r>
        <w:lastRenderedPageBreak/>
        <w:t>S</w:t>
      </w:r>
      <w:r w:rsidR="000D753F">
        <w:t xml:space="preserve">ulfate </w:t>
      </w:r>
      <w:r>
        <w:t xml:space="preserve">addition (and possibly the presence of humic acid surface coatings) </w:t>
      </w:r>
      <w:r w:rsidR="000D753F">
        <w:t xml:space="preserve">can </w:t>
      </w:r>
      <w:r w:rsidR="00977546">
        <w:t>enhance aggregation of positively charged precipitate coated colloids.</w:t>
      </w:r>
    </w:p>
    <w:p w:rsidR="004C5374" w:rsidRDefault="004A220E" w:rsidP="000337FF">
      <w:pPr>
        <w:pStyle w:val="List1"/>
        <w:numPr>
          <w:ilvl w:val="0"/>
          <w:numId w:val="27"/>
        </w:numPr>
      </w:pPr>
      <w:r>
        <w:t>Addition of nanoglobules at several locations (corresponding to different total reaction times) can increase the number of colloids that have enough attached nanoglobules to attach to growing flocs</w:t>
      </w:r>
      <w:r w:rsidR="007B42FD">
        <w:t xml:space="preserve"> and reduce the continued growth in size of the nanoglobules</w:t>
      </w:r>
      <w:r>
        <w:t>.</w:t>
      </w:r>
      <w:r w:rsidRPr="004A220E">
        <w:t xml:space="preserve"> </w:t>
      </w:r>
    </w:p>
    <w:p w:rsidR="00972032" w:rsidRDefault="009C2316" w:rsidP="00972032">
      <w:pPr>
        <w:pStyle w:val="Heading3"/>
      </w:pPr>
      <w:r>
        <w:t>Reactor Description</w:t>
      </w:r>
      <w:r w:rsidR="00972032" w:rsidRPr="00972032">
        <w:t xml:space="preserve"> </w:t>
      </w:r>
    </w:p>
    <w:p w:rsidR="00972032" w:rsidRDefault="00972032" w:rsidP="00972032">
      <w:pPr>
        <w:pStyle w:val="indent"/>
      </w:pPr>
      <w:r>
        <w:t xml:space="preserve">The proposed </w:t>
      </w:r>
      <w:r w:rsidR="00B43B98">
        <w:t xml:space="preserve">experimental </w:t>
      </w:r>
      <w:r w:rsidR="000263D9">
        <w:t>system</w:t>
      </w:r>
      <w:r w:rsidR="00B43B98">
        <w:t xml:space="preserve"> </w:t>
      </w:r>
      <w:r>
        <w:t>(</w:t>
      </w:r>
      <w:r w:rsidR="009D332C">
        <w:fldChar w:fldCharType="begin"/>
      </w:r>
      <w:r w:rsidR="00504E08">
        <w:instrText xml:space="preserve"> REF _Ref272391850 \h </w:instrText>
      </w:r>
      <w:r w:rsidR="009D332C">
        <w:fldChar w:fldCharType="separate"/>
      </w:r>
      <w:r w:rsidR="00EE4E41">
        <w:t xml:space="preserve">Figure </w:t>
      </w:r>
      <w:r w:rsidR="00EE4E41">
        <w:rPr>
          <w:noProof/>
        </w:rPr>
        <w:t>5</w:t>
      </w:r>
      <w:r w:rsidR="009D332C">
        <w:fldChar w:fldCharType="end"/>
      </w:r>
      <w:r w:rsidR="00504E08">
        <w:t xml:space="preserve">) </w:t>
      </w:r>
      <w:r>
        <w:t>is a modification of the existing reactor</w:t>
      </w:r>
      <w:r w:rsidR="00F573A2">
        <w:t xml:space="preserve"> </w:t>
      </w:r>
      <w:r>
        <w:t xml:space="preserve">that will extend its capabilities. The existing reactor was designed to focus on the later stage of flocculation where shear induced collisions cause sticky particles to aggregate. </w:t>
      </w:r>
      <w:r w:rsidR="000263D9">
        <w:t xml:space="preserve">In this work we utilized </w:t>
      </w:r>
      <w:r w:rsidR="00F573A2">
        <w:t>laminar flow tube flocculators with oscillating secondary currents generated by alternating coil direction. The tube is wrapped in a figure</w:t>
      </w:r>
      <w:r w:rsidR="000263D9">
        <w:t>-</w:t>
      </w:r>
      <w:r w:rsidR="00F573A2">
        <w:t xml:space="preserve">eight pattern around two cylinders. The resulting secondary currents are able to keep flocs in suspension for low energy dissipation rates (even below 2.6 mW/kg) that are in the range used for full scale flocculators. </w:t>
      </w:r>
      <w:r>
        <w:t xml:space="preserve">The </w:t>
      </w:r>
      <w:r w:rsidR="000263D9">
        <w:t xml:space="preserve">modified </w:t>
      </w:r>
      <w:r>
        <w:t>reactor adds the ability to control the reaction environment of the diffusion induced collisions that generate the “glue” that enables colloidal particles to stick together.</w:t>
      </w:r>
    </w:p>
    <w:p w:rsidR="000F4C7C" w:rsidRDefault="009D332C" w:rsidP="000F4C7C">
      <w:pPr>
        <w:pStyle w:val="indent"/>
      </w:pPr>
      <w:r>
        <w:rPr>
          <w:noProof/>
        </w:rPr>
      </w:r>
      <w:r>
        <w:rPr>
          <w:noProof/>
        </w:rPr>
        <w:pict>
          <v:shape id="Text Box 203" o:spid="_x0000_s1034" type="#_x0000_t202" style="width:446.55pt;height:291.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pqViAIAABk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" stroked="f">
            <v:textbox>
              <w:txbxContent>
                <w:p w:rsidR="00173E20" w:rsidRPr="00F62BD4" w:rsidRDefault="00173E20" w:rsidP="00993667">
                  <w:pPr>
                    <w:pStyle w:val="figure"/>
                  </w:pPr>
                  <w:r w:rsidRPr="000F22A7">
                    <w:rPr>
                      <w:noProof/>
                    </w:rPr>
                    <w:drawing>
                      <wp:inline distT="0" distB="0" distL="0" distR="0">
                        <wp:extent cx="5488305" cy="3084581"/>
                        <wp:effectExtent l="19050" t="0" r="0" b="0"/>
                        <wp:docPr id="29"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30"/>
                                <a:srcRect/>
                                <a:stretch>
                                  <a:fillRect/>
                                </a:stretch>
                              </pic:blipFill>
                              <pic:spPr bwMode="auto">
                                <a:xfrm>
                                  <a:off x="0" y="0"/>
                                  <a:ext cx="5488305" cy="3084581"/>
                                </a:xfrm>
                                <a:prstGeom prst="rect">
                                  <a:avLst/>
                                </a:prstGeom>
                                <a:noFill/>
                                <a:ln w="9525">
                                  <a:noFill/>
                                  <a:miter lim="800000"/>
                                  <a:headEnd/>
                                  <a:tailEnd/>
                                </a:ln>
                              </pic:spPr>
                            </pic:pic>
                          </a:graphicData>
                        </a:graphic>
                      </wp:inline>
                    </w:drawing>
                  </w:r>
                </w:p>
                <w:p w:rsidR="00173E20" w:rsidRPr="005D13FD" w:rsidRDefault="00173E20" w:rsidP="00993667">
                  <w:pPr>
                    <w:pStyle w:val="Heading9"/>
                  </w:pPr>
                  <w:bookmarkStart w:id="8" w:name="_Ref272391850"/>
                  <w:r>
                    <w:t xml:space="preserve">Figure </w:t>
                  </w:r>
                  <w:fldSimple w:instr=" SEQ Figure \* ARABIC ">
                    <w:r w:rsidR="00EE4E41">
                      <w:rPr>
                        <w:noProof/>
                      </w:rPr>
                      <w:t>5</w:t>
                    </w:r>
                  </w:fldSimple>
                  <w:bookmarkEnd w:id="8"/>
                  <w:r>
                    <w:t>.</w:t>
                  </w:r>
                  <w:r>
                    <w:tab/>
                    <w:t>Reactor schematic showing the reaction sequence and the proposed continuous measurements.</w:t>
                  </w:r>
                </w:p>
              </w:txbxContent>
            </v:textbox>
            <w10:wrap type="none"/>
            <w10:anchorlock/>
          </v:shape>
        </w:pict>
      </w:r>
      <w:r w:rsidR="000F4C7C">
        <w:t xml:space="preserve">The continuous flow with high axial dispersion and relatively low longitudinal dispersion provides a high Peclet number reactor where reaction time is mapped unto distance/velocity from the point of coagulant addition. This eliminates the problem of batch tests that only provide opportunity for a single measurement at a particular reaction time. It is possible to take measurements at </w:t>
      </w:r>
      <w:r w:rsidR="000263D9">
        <w:t xml:space="preserve">multiple </w:t>
      </w:r>
      <w:r w:rsidR="000F4C7C">
        <w:t>distance</w:t>
      </w:r>
      <w:r w:rsidR="000263D9">
        <w:t>s</w:t>
      </w:r>
      <w:r w:rsidR="000F4C7C">
        <w:t xml:space="preserve"> from the chemical injection point and thus observe the reaction progress corresponding to a particular reaction time. It is also possible to vary mixing intensity, order of mixing, duration of high mixing intensity as well as concentrations of all inputs. Flow rates can be varied continuously and automatically and thus hypothesis testing is accelerated wit</w:t>
      </w:r>
      <w:r w:rsidR="000263D9">
        <w:t xml:space="preserve">h </w:t>
      </w:r>
      <w:r w:rsidR="003028A8">
        <w:t xml:space="preserve">our </w:t>
      </w:r>
      <w:r w:rsidR="000F4C7C">
        <w:t xml:space="preserve">automated </w:t>
      </w:r>
      <w:r w:rsidR="003028A8">
        <w:t xml:space="preserve">process control </w:t>
      </w:r>
      <w:r w:rsidR="000F4C7C">
        <w:t>capabilities.</w:t>
      </w:r>
    </w:p>
    <w:p w:rsidR="000F4C7C" w:rsidRDefault="000F4C7C" w:rsidP="000F4C7C">
      <w:pPr>
        <w:pStyle w:val="indent"/>
      </w:pPr>
      <w:r>
        <w:lastRenderedPageBreak/>
        <w:t xml:space="preserve">The energy dissipation rate in the reactor segments can be easily varied by changing the tubing diameter. </w:t>
      </w:r>
      <w:r w:rsidR="003028A8">
        <w:t>An o</w:t>
      </w:r>
      <w:r>
        <w:t xml:space="preserve">rifice can be added </w:t>
      </w:r>
      <w:r w:rsidR="003028A8">
        <w:t>after the nanoglobule reactor</w:t>
      </w:r>
      <w:r>
        <w:t xml:space="preserve"> to evaluate </w:t>
      </w:r>
      <w:r w:rsidR="003028A8">
        <w:t xml:space="preserve">the </w:t>
      </w:r>
      <w:r>
        <w:t>ability to modify the size d</w:t>
      </w:r>
      <w:r w:rsidR="00F573A2">
        <w:t xml:space="preserve">istribution of the nanoglobules. </w:t>
      </w:r>
    </w:p>
    <w:p w:rsidR="009638AA" w:rsidRDefault="009638AA" w:rsidP="009C2316">
      <w:pPr>
        <w:pStyle w:val="indent"/>
      </w:pPr>
    </w:p>
    <w:p w:rsidR="00972032" w:rsidRDefault="00EC3757" w:rsidP="00972032">
      <w:pPr>
        <w:pStyle w:val="indent"/>
      </w:pPr>
      <w:r>
        <w:t>The proposed</w:t>
      </w:r>
      <w:r w:rsidR="000263D9">
        <w:t xml:space="preserve"> sequence of </w:t>
      </w:r>
      <w:r w:rsidR="00972032">
        <w:t xml:space="preserve">reaction steps </w:t>
      </w:r>
      <w:r>
        <w:t>is</w:t>
      </w:r>
      <w:r w:rsidR="000263D9">
        <w:t xml:space="preserve"> as follows</w:t>
      </w:r>
      <w:r w:rsidR="004C5374">
        <w:t>:</w:t>
      </w:r>
    </w:p>
    <w:p w:rsidR="009C2316" w:rsidRDefault="004F0E63" w:rsidP="00C52148">
      <w:pPr>
        <w:pStyle w:val="List1"/>
        <w:numPr>
          <w:ilvl w:val="0"/>
          <w:numId w:val="25"/>
        </w:numPr>
      </w:pPr>
      <w:r>
        <w:t>The co</w:t>
      </w:r>
      <w:r w:rsidR="00C52148">
        <w:t>agulant and a base are combined</w:t>
      </w:r>
      <w:r w:rsidR="004C5374">
        <w:t xml:space="preserve"> and sent into the nanoglobule reactor.</w:t>
      </w:r>
    </w:p>
    <w:p w:rsidR="00C52148" w:rsidRDefault="009D332C" w:rsidP="00C52148">
      <w:pPr>
        <w:pStyle w:val="List1"/>
        <w:numPr>
          <w:ilvl w:val="0"/>
          <w:numId w:val="25"/>
        </w:numPr>
      </w:pPr>
      <w:r>
        <w:rPr>
          <w:noProof/>
        </w:rPr>
        <w:pict>
          <v:shape id="Text Box 199" o:spid="_x0000_s1031" type="#_x0000_t202" style="position:absolute;left:0;text-align:left;margin-left:130.8pt;margin-top:57.05pt;width:337.2pt;height:228.5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" stroked="f">
            <v:textbox>
              <w:txbxContent>
                <w:p w:rsidR="00173E20" w:rsidRPr="00F62BD4" w:rsidRDefault="00173E20" w:rsidP="0006292D">
                  <w:pPr>
                    <w:pStyle w:val="figure"/>
                  </w:pPr>
                  <w:r w:rsidRPr="00DA54E3">
                    <w:rPr>
                      <w:noProof/>
                    </w:rPr>
                    <w:drawing>
                      <wp:inline distT="0" distB="0" distL="0" distR="0">
                        <wp:extent cx="4099560" cy="1479589"/>
                        <wp:effectExtent l="0" t="0" r="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1"/>
                                <a:srcRect/>
                                <a:stretch>
                                  <a:fillRect/>
                                </a:stretch>
                              </pic:blipFill>
                              <pic:spPr bwMode="auto">
                                <a:xfrm>
                                  <a:off x="0" y="0"/>
                                  <a:ext cx="4099560" cy="1479589"/>
                                </a:xfrm>
                                <a:prstGeom prst="rect">
                                  <a:avLst/>
                                </a:prstGeom>
                                <a:noFill/>
                                <a:ln w="9525">
                                  <a:noFill/>
                                  <a:miter lim="800000"/>
                                  <a:headEnd/>
                                  <a:tailEnd/>
                                </a:ln>
                              </pic:spPr>
                            </pic:pic>
                          </a:graphicData>
                        </a:graphic>
                      </wp:inline>
                    </w:drawing>
                  </w:r>
                </w:p>
                <w:p w:rsidR="00173E20" w:rsidRPr="005D13FD" w:rsidRDefault="00173E20" w:rsidP="0006292D">
                  <w:pPr>
                    <w:pStyle w:val="Heading9"/>
                  </w:pPr>
                  <w:bookmarkStart w:id="9" w:name="_Ref271869414"/>
                  <w:r>
                    <w:t xml:space="preserve">Figure </w:t>
                  </w:r>
                  <w:fldSimple w:instr=" SEQ Figure \* ARABIC ">
                    <w:r w:rsidR="00EE4E41">
                      <w:rPr>
                        <w:noProof/>
                      </w:rPr>
                      <w:t>6</w:t>
                    </w:r>
                  </w:fldSimple>
                  <w:bookmarkEnd w:id="9"/>
                  <w:r>
                    <w:t>.</w:t>
                  </w:r>
                  <w:r>
                    <w:tab/>
                    <w:t>Detail of multiple nanoglobule formation reactors and multiple nanoglobule injection points into the clay suspension. The distance between the coagulant injection point and the release into the clay suspension determines the size of the nanoglobules. Multiple injection points are used to keep the nanoglobule concentration lower in the clay suspension to make collisions with the clay more favorable than collisions between nanoglobules.</w:t>
                  </w:r>
                </w:p>
              </w:txbxContent>
            </v:textbox>
            <w10:wrap type="square"/>
          </v:shape>
        </w:pict>
      </w:r>
      <w:r w:rsidR="00DC3438" w:rsidRPr="00DC3438">
        <w:rPr>
          <w:b/>
          <w:u w:val="single"/>
        </w:rPr>
        <w:t>Nanoglobule reactor:</w:t>
      </w:r>
      <w:r w:rsidR="00DC3438">
        <w:t xml:space="preserve"> </w:t>
      </w:r>
      <w:r w:rsidR="00C52148">
        <w:t>The nanoglobules form in a high Peclet number (approaching plug flow) tube reactor. The reaction time can be varied by varying the tube length</w:t>
      </w:r>
      <w:r w:rsidR="003D5EA8">
        <w:t xml:space="preserve"> (</w:t>
      </w:r>
      <w:r>
        <w:fldChar w:fldCharType="begin"/>
      </w:r>
      <w:r w:rsidR="003D5EA8">
        <w:instrText xml:space="preserve"> REF _Ref271869414 \h </w:instrText>
      </w:r>
      <w:r>
        <w:fldChar w:fldCharType="separate"/>
      </w:r>
      <w:r w:rsidR="00EE4E41">
        <w:t xml:space="preserve">Figure </w:t>
      </w:r>
      <w:r w:rsidR="00EE4E41">
        <w:rPr>
          <w:noProof/>
        </w:rPr>
        <w:t>6</w:t>
      </w:r>
      <w:r>
        <w:fldChar w:fldCharType="end"/>
      </w:r>
      <w:r w:rsidR="003D5EA8">
        <w:t>)</w:t>
      </w:r>
      <w:r w:rsidR="00C52148">
        <w:t xml:space="preserve">. </w:t>
      </w:r>
      <w:r w:rsidR="00CE326A">
        <w:t xml:space="preserve">Nanoglobule size can also be controlled by varying the concentration of the coagulant. </w:t>
      </w:r>
      <w:r w:rsidR="000263D9">
        <w:t xml:space="preserve">A </w:t>
      </w:r>
      <w:r w:rsidR="00CE326A">
        <w:t xml:space="preserve">pressure sensor </w:t>
      </w:r>
      <w:r w:rsidR="000263D9">
        <w:t xml:space="preserve">will </w:t>
      </w:r>
      <w:r w:rsidR="00CE326A">
        <w:t xml:space="preserve">measure the total energy loss and thus the energy dissipation rate for the nanoglobule reactor. The nanoglobule reactor can be eliminated to replicate conventional rapid mix as used in drinking water treatment plants. The high energy dissipation rate in this section of the reactor is used to obtain conditions approaching plug flow. </w:t>
      </w:r>
      <w:r w:rsidR="000263D9">
        <w:t xml:space="preserve">The coiled tubing will </w:t>
      </w:r>
      <w:r w:rsidR="003028A8">
        <w:t>generate</w:t>
      </w:r>
      <w:r w:rsidR="000263D9">
        <w:t xml:space="preserve"> </w:t>
      </w:r>
      <w:r w:rsidR="00CE326A">
        <w:t xml:space="preserve">secondary currents </w:t>
      </w:r>
      <w:r w:rsidR="003028A8">
        <w:t>to enhance transverse dispersion and hence more close approach plug flow (similar to why turbulent flow reactors are closer to plug flow than are laminar flow reactors)</w:t>
      </w:r>
      <w:r w:rsidR="00CE326A">
        <w:t xml:space="preserve">. We may also explore using turbulent flow in the nanoglobule reactor depending on the feasibility of using </w:t>
      </w:r>
      <w:r w:rsidR="00787520">
        <w:t>small</w:t>
      </w:r>
      <w:r w:rsidR="000050CF">
        <w:t>er</w:t>
      </w:r>
      <w:r w:rsidR="00787520">
        <w:t xml:space="preserve"> diameter tubing (Reynolds numbers increase with a decrease in tubing size if the flow is kept constant).</w:t>
      </w:r>
      <w:r w:rsidR="003D5EA8" w:rsidRPr="003D5EA8">
        <w:t xml:space="preserve"> </w:t>
      </w:r>
    </w:p>
    <w:p w:rsidR="00DC3438" w:rsidRDefault="004C5374" w:rsidP="00C52148">
      <w:pPr>
        <w:pStyle w:val="List1"/>
        <w:numPr>
          <w:ilvl w:val="0"/>
          <w:numId w:val="25"/>
        </w:numPr>
      </w:pPr>
      <w:r>
        <w:t>The nanoglobule suspension is added to a suspension of c</w:t>
      </w:r>
      <w:r w:rsidR="00CE326A">
        <w:t xml:space="preserve">lay and possibly dissolved organic matter such as humic acid. </w:t>
      </w:r>
      <w:r w:rsidR="000050CF">
        <w:t xml:space="preserve">A sulfate solution may also be introduced at this point. </w:t>
      </w:r>
      <w:r>
        <w:t>More than one injection point may be used to improve uniformity of application to colloid surfaces</w:t>
      </w:r>
      <w:r w:rsidR="00675FF7">
        <w:t xml:space="preserve"> (</w:t>
      </w:r>
      <w:r w:rsidR="009D332C">
        <w:fldChar w:fldCharType="begin"/>
      </w:r>
      <w:r w:rsidR="00675FF7">
        <w:instrText xml:space="preserve"> REF _Ref271869414 \h </w:instrText>
      </w:r>
      <w:r w:rsidR="009D332C">
        <w:fldChar w:fldCharType="separate"/>
      </w:r>
      <w:r w:rsidR="00EE4E41">
        <w:t xml:space="preserve">Figure </w:t>
      </w:r>
      <w:r w:rsidR="00EE4E41">
        <w:rPr>
          <w:noProof/>
        </w:rPr>
        <w:t>6</w:t>
      </w:r>
      <w:r w:rsidR="009D332C">
        <w:fldChar w:fldCharType="end"/>
      </w:r>
      <w:r w:rsidR="00675FF7">
        <w:t>)</w:t>
      </w:r>
      <w:r>
        <w:t>.</w:t>
      </w:r>
    </w:p>
    <w:p w:rsidR="00CE326A" w:rsidRDefault="00DA54E3" w:rsidP="00C52148">
      <w:pPr>
        <w:pStyle w:val="List1"/>
        <w:numPr>
          <w:ilvl w:val="0"/>
          <w:numId w:val="25"/>
        </w:numPr>
      </w:pPr>
      <w:r>
        <w:rPr>
          <w:b/>
          <w:u w:val="single"/>
        </w:rPr>
        <w:t>Coagulant applicator</w:t>
      </w:r>
      <w:r w:rsidR="00DC3438" w:rsidRPr="00DC3438">
        <w:rPr>
          <w:b/>
          <w:u w:val="single"/>
        </w:rPr>
        <w:t>:</w:t>
      </w:r>
      <w:r w:rsidR="00DC3438">
        <w:t xml:space="preserve"> </w:t>
      </w:r>
      <w:r w:rsidR="00CE326A">
        <w:t xml:space="preserve">The energy dissipation rate and the reaction time </w:t>
      </w:r>
      <w:r w:rsidR="00DC3438">
        <w:t xml:space="preserve">in the </w:t>
      </w:r>
      <w:r>
        <w:t>coagulant applicator</w:t>
      </w:r>
      <w:r w:rsidR="00DC3438">
        <w:t xml:space="preserve"> </w:t>
      </w:r>
      <w:r w:rsidR="00B21501">
        <w:t>can be controlled by varying the flow rate, tubing length, and tubing diameter. Shear is expected to be an important parameter in this section of the reaction because the particles</w:t>
      </w:r>
      <w:r w:rsidR="00675FF7">
        <w:t xml:space="preserve"> quickly grow large</w:t>
      </w:r>
      <w:r w:rsidR="00B21501">
        <w:t xml:space="preserve"> enough that diffusion is no longer effective</w:t>
      </w:r>
      <w:r w:rsidR="00DC3438">
        <w:t xml:space="preserve"> at generating collisions</w:t>
      </w:r>
      <w:r w:rsidR="00B21501">
        <w:t xml:space="preserve">. This section of the </w:t>
      </w:r>
      <w:r w:rsidR="00501E63">
        <w:t xml:space="preserve">apparatus </w:t>
      </w:r>
      <w:r w:rsidR="00B21501">
        <w:t xml:space="preserve">will </w:t>
      </w:r>
      <w:r w:rsidR="00501E63">
        <w:t xml:space="preserve">promote </w:t>
      </w:r>
      <w:r w:rsidR="00675FF7">
        <w:t xml:space="preserve">3 types of </w:t>
      </w:r>
      <w:r w:rsidR="00B21501">
        <w:t>collisions</w:t>
      </w:r>
      <w:r w:rsidR="00675FF7">
        <w:t xml:space="preserve"> (</w:t>
      </w:r>
      <w:r w:rsidR="00B21501">
        <w:t xml:space="preserve">nanoglobule </w:t>
      </w:r>
      <w:r w:rsidR="00675FF7">
        <w:t>– nanoglobule, nanoglobule – clay, clay – clay)</w:t>
      </w:r>
      <w:r w:rsidR="00B21501">
        <w:t xml:space="preserve">. </w:t>
      </w:r>
      <w:r w:rsidR="00675FF7">
        <w:t xml:space="preserve"> The </w:t>
      </w:r>
      <w:r w:rsidR="004D27A4">
        <w:t>preferred pathways can be selected varying the relative concentrations of the particles.</w:t>
      </w:r>
    </w:p>
    <w:p w:rsidR="00B21501" w:rsidRDefault="00DC3438" w:rsidP="005B0BCE">
      <w:pPr>
        <w:pStyle w:val="List1"/>
        <w:numPr>
          <w:ilvl w:val="0"/>
          <w:numId w:val="25"/>
        </w:numPr>
      </w:pPr>
      <w:r w:rsidRPr="00020359">
        <w:rPr>
          <w:b/>
          <w:u w:val="single"/>
        </w:rPr>
        <w:t>Flocculator:</w:t>
      </w:r>
      <w:r>
        <w:t xml:space="preserve"> The </w:t>
      </w:r>
      <w:r w:rsidR="00020359">
        <w:t xml:space="preserve">coiled tube flocculator with alternating direction of curvature provides a controlled </w:t>
      </w:r>
      <w:r w:rsidR="00764574">
        <w:t>energy dissipation</w:t>
      </w:r>
      <w:r w:rsidR="00020359">
        <w:t xml:space="preserve"> environment for the creation of </w:t>
      </w:r>
      <w:r w:rsidR="00764574">
        <w:t xml:space="preserve">flocs. The energy dissipation rate can be varied by changing the total flow rate or by changing the tube diameter. The total collision potential provided by the reactor can be adjusted by changing the length of the </w:t>
      </w:r>
      <w:r w:rsidR="00764574">
        <w:lastRenderedPageBreak/>
        <w:t>tubing.</w:t>
      </w:r>
      <w:r w:rsidR="00E82D05">
        <w:t xml:space="preserve"> The flocculator will be designed to have an excess of collision potential so that collision potential is not the limiting factor in floc formation.</w:t>
      </w:r>
    </w:p>
    <w:p w:rsidR="005B0BCE" w:rsidRDefault="005B0BCE" w:rsidP="005B0BCE">
      <w:pPr>
        <w:pStyle w:val="Heading3"/>
      </w:pPr>
      <w:r>
        <w:t>Measurement Techniques</w:t>
      </w:r>
    </w:p>
    <w:p w:rsidR="00764574" w:rsidRDefault="003D5EA8" w:rsidP="00764574">
      <w:pPr>
        <w:pStyle w:val="indent"/>
      </w:pPr>
      <w:r>
        <w:t>A digital area scan camera will be used to observe floc size and to measure floc fractal dimension. The camera will be used to obtain floc properties in real time using imaging processing software</w:t>
      </w:r>
      <w:r w:rsidR="000F2CC7">
        <w:t xml:space="preserve"> (LabVIEW)</w:t>
      </w:r>
      <w:r>
        <w:t>.</w:t>
      </w:r>
      <w:r w:rsidR="000F2CC7">
        <w:t xml:space="preserve"> </w:t>
      </w:r>
    </w:p>
    <w:p w:rsidR="003D5EA8" w:rsidRDefault="009D332C" w:rsidP="00764574">
      <w:pPr>
        <w:pStyle w:val="indent"/>
      </w:pPr>
      <w:r>
        <w:rPr>
          <w:noProof/>
        </w:rPr>
        <w:pict>
          <v:shape id="Text Box 197" o:spid="_x0000_s1032" type="#_x0000_t202" style="position:absolute;left:0;text-align:left;margin-left:207.25pt;margin-top:59.2pt;width:261.3pt;height:319.4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" stroked="f">
            <v:textbox>
              <w:txbxContent>
                <w:p w:rsidR="00173E20" w:rsidRPr="00A75C19" w:rsidRDefault="00173E20" w:rsidP="003D5EA8">
                  <w:pPr>
                    <w:pStyle w:val="figure"/>
                  </w:pPr>
                  <w:r w:rsidRPr="00FC2F28">
                    <w:t xml:space="preserve"> </w:t>
                  </w:r>
                  <w:r>
                    <w:rPr>
                      <w:noProof/>
                    </w:rPr>
                    <w:drawing>
                      <wp:inline distT="0" distB="0" distL="0" distR="0">
                        <wp:extent cx="3135630" cy="2500360"/>
                        <wp:effectExtent l="0" t="0" r="0"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35630" cy="2500360"/>
                                </a:xfrm>
                                <a:prstGeom prst="rect">
                                  <a:avLst/>
                                </a:prstGeom>
                                <a:noFill/>
                                <a:ln>
                                  <a:noFill/>
                                </a:ln>
                                <a:effectLst/>
                                <a:extLst/>
                              </pic:spPr>
                            </pic:pic>
                          </a:graphicData>
                        </a:graphic>
                      </wp:inline>
                    </w:drawing>
                  </w:r>
                </w:p>
                <w:p w:rsidR="00173E20" w:rsidRPr="005D13FD" w:rsidRDefault="00173E20" w:rsidP="003D5EA8">
                  <w:pPr>
                    <w:pStyle w:val="Heading9"/>
                  </w:pPr>
                  <w:bookmarkStart w:id="10" w:name="_Ref272064239"/>
                  <w:r>
                    <w:t xml:space="preserve">Figure </w:t>
                  </w:r>
                  <w:fldSimple w:instr=" SEQ Figure \* ARABIC ">
                    <w:r w:rsidR="00EE4E41">
                      <w:rPr>
                        <w:noProof/>
                      </w:rPr>
                      <w:t>7</w:t>
                    </w:r>
                  </w:fldSimple>
                  <w:bookmarkEnd w:id="10"/>
                  <w:r>
                    <w:t>.</w:t>
                  </w:r>
                  <w:r>
                    <w:tab/>
                    <w:t>Data plots from FReTA showing the dramatic shift in suspension settling characteristics as a function of coagulant dose.</w:t>
                  </w:r>
                  <w:r w:rsidDel="00885D30">
                    <w:t xml:space="preserve"> </w:t>
                  </w:r>
                  <w:r>
                    <w:t>Experimental conditions were energy dissipation rate of 2.6 mW/kg, alum coagulant, 500 NTU kaolin suspension, and 800 s flocculation residence time.</w:t>
                  </w:r>
                </w:p>
              </w:txbxContent>
            </v:textbox>
            <w10:wrap type="square"/>
          </v:shape>
        </w:pict>
      </w:r>
      <w:r w:rsidR="005E68F1">
        <w:t xml:space="preserve">The </w:t>
      </w:r>
      <w:r w:rsidR="000F2CC7">
        <w:t>Flocculation Residual Turbidity Analyzer (</w:t>
      </w:r>
      <w:r w:rsidR="003D5EA8">
        <w:t>FReTA</w:t>
      </w:r>
      <w:r w:rsidR="000F2CC7">
        <w:t xml:space="preserve">) will be used to measure the suspension settling characteristics. FReTA </w:t>
      </w:r>
      <w:r w:rsidR="00501E63">
        <w:t xml:space="preserve">utilizes </w:t>
      </w:r>
      <w:r w:rsidR="000F2CC7">
        <w:t xml:space="preserve">a 30 minute </w:t>
      </w:r>
      <w:r w:rsidR="00501E63">
        <w:t xml:space="preserve">settling </w:t>
      </w:r>
      <w:r w:rsidR="000F2CC7">
        <w:t>time to obtain a sedimentation velocity scan. FReTA is used in an automated mode</w:t>
      </w:r>
      <w:r w:rsidR="00501E63">
        <w:t xml:space="preserve"> (in which the tube flocculator is automatically back washed</w:t>
      </w:r>
      <w:r w:rsidR="00316B2A">
        <w:t xml:space="preserve"> between tests</w:t>
      </w:r>
      <w:r w:rsidR="00501E63">
        <w:t>)</w:t>
      </w:r>
      <w:r w:rsidR="000F2CC7">
        <w:t xml:space="preserve"> so that it can analyze multiple samples without direct supervision. FReTA is able to easily detect changes in floc properties that are </w:t>
      </w:r>
      <w:r w:rsidR="00501E63">
        <w:t xml:space="preserve">caused </w:t>
      </w:r>
      <w:r w:rsidR="000F2CC7">
        <w:t>by small difference</w:t>
      </w:r>
      <w:r w:rsidR="00501E63">
        <w:t>s in a variable of interest</w:t>
      </w:r>
      <w:r w:rsidR="000F2CC7">
        <w:t xml:space="preserve">. In </w:t>
      </w:r>
      <w:r>
        <w:fldChar w:fldCharType="begin"/>
      </w:r>
      <w:r w:rsidR="000F2CC7">
        <w:instrText xml:space="preserve"> REF _Ref272064239 \h </w:instrText>
      </w:r>
      <w:r>
        <w:fldChar w:fldCharType="separate"/>
      </w:r>
      <w:r w:rsidR="00EE4E41">
        <w:t xml:space="preserve">Figure </w:t>
      </w:r>
      <w:r w:rsidR="00EE4E41">
        <w:rPr>
          <w:noProof/>
        </w:rPr>
        <w:t>7</w:t>
      </w:r>
      <w:r>
        <w:fldChar w:fldCharType="end"/>
      </w:r>
      <w:r w:rsidR="000F2CC7">
        <w:t xml:space="preserve"> we show the dramatic change in settling character</w:t>
      </w:r>
      <w:r w:rsidR="00CD3B9B">
        <w:t>is</w:t>
      </w:r>
      <w:r w:rsidR="000F2CC7">
        <w:t>tics in a 500 NTU</w:t>
      </w:r>
      <w:r w:rsidR="00501E63">
        <w:t xml:space="preserve"> </w:t>
      </w:r>
      <w:r w:rsidR="000F2CC7">
        <w:t xml:space="preserve">kaolin suspension when the alum dosage was changed from </w:t>
      </w:r>
      <w:r w:rsidR="00CD3B9B">
        <w:t xml:space="preserve">20 </w:t>
      </w:r>
      <w:r w:rsidR="000F2CC7">
        <w:t xml:space="preserve">to </w:t>
      </w:r>
      <w:r w:rsidR="00CD3B9B">
        <w:t xml:space="preserve">30 </w:t>
      </w:r>
      <w:r w:rsidR="000F2CC7">
        <w:t xml:space="preserve">mg/L. Note that in </w:t>
      </w:r>
      <w:r>
        <w:fldChar w:fldCharType="begin"/>
      </w:r>
      <w:r w:rsidR="000F2CC7">
        <w:instrText xml:space="preserve"> REF _Ref272064239 \h </w:instrText>
      </w:r>
      <w:r>
        <w:fldChar w:fldCharType="separate"/>
      </w:r>
      <w:r w:rsidR="00EE4E41">
        <w:t xml:space="preserve">Figure </w:t>
      </w:r>
      <w:r w:rsidR="00EE4E41">
        <w:rPr>
          <w:noProof/>
        </w:rPr>
        <w:t>7</w:t>
      </w:r>
      <w:r>
        <w:fldChar w:fldCharType="end"/>
      </w:r>
      <w:r w:rsidR="000F2CC7">
        <w:t xml:space="preserve"> we also show the ability of the coiled tube flocculator to flocculate a very turbid suspension with a very low alum dose.</w:t>
      </w:r>
    </w:p>
    <w:p w:rsidR="003D5EA8" w:rsidRDefault="00501E63" w:rsidP="00764574">
      <w:pPr>
        <w:pStyle w:val="indent"/>
      </w:pPr>
      <w:r>
        <w:t>P</w:t>
      </w:r>
      <w:r w:rsidR="003D5EA8">
        <w:t>ressure sensors</w:t>
      </w:r>
      <w:r w:rsidR="005E68F1">
        <w:t xml:space="preserve"> will be used to check theoretical calculations of energy loss in the coiled tube reactors and thus to obtain measured values of the energy dissipation rates.</w:t>
      </w:r>
    </w:p>
    <w:p w:rsidR="003D5EA8" w:rsidRDefault="00501E63" w:rsidP="00764574">
      <w:pPr>
        <w:pStyle w:val="indent"/>
      </w:pPr>
      <w:r>
        <w:t xml:space="preserve">A </w:t>
      </w:r>
      <w:r w:rsidR="003D5EA8">
        <w:t>pH probe</w:t>
      </w:r>
      <w:r w:rsidR="005E68F1">
        <w:t xml:space="preserve"> will be used to measure one of the most important parameters affecting</w:t>
      </w:r>
      <w:r>
        <w:t xml:space="preserve"> aluminum hydroxide solubility,</w:t>
      </w:r>
      <w:r w:rsidR="005E68F1">
        <w:t xml:space="preserve"> </w:t>
      </w:r>
      <w:r>
        <w:t xml:space="preserve">surface charge, and floc strength.  </w:t>
      </w:r>
      <w:r w:rsidR="003028A8">
        <w:t>Controlled</w:t>
      </w:r>
      <w:r>
        <w:t xml:space="preserve"> variations in pH can be accomplished by varying the base dose.</w:t>
      </w:r>
    </w:p>
    <w:p w:rsidR="003D5EA8" w:rsidRPr="00764574" w:rsidRDefault="005E68F1" w:rsidP="00764574">
      <w:pPr>
        <w:pStyle w:val="indent"/>
      </w:pPr>
      <w:r>
        <w:t>The s</w:t>
      </w:r>
      <w:r w:rsidR="003D5EA8">
        <w:t>ample ports</w:t>
      </w:r>
      <w:r>
        <w:t xml:space="preserve"> will be used to take grab samples for offline analysis. Scanning Electron Microscopy will be used on prepared samples to visualize the evolution of the suspensions. The SEM measurements will provide the most direct method of testing several of the hypotheses.</w:t>
      </w:r>
      <w:r w:rsidR="009B6FFA">
        <w:t xml:space="preserve"> Zeta potential measurements will be used to assess if the optimal coagulant dosages can be explained based on reduced electrostatic repulsion.</w:t>
      </w:r>
    </w:p>
    <w:p w:rsidR="00982035" w:rsidRDefault="00521D40" w:rsidP="00521D40">
      <w:pPr>
        <w:pStyle w:val="Heading3"/>
      </w:pPr>
      <w:r>
        <w:t xml:space="preserve">Numerical </w:t>
      </w:r>
      <w:r w:rsidR="00FE6A0B">
        <w:t xml:space="preserve">modeling </w:t>
      </w:r>
      <w:r>
        <w:t>techniques</w:t>
      </w:r>
    </w:p>
    <w:p w:rsidR="00CE19F0" w:rsidRDefault="00521D40" w:rsidP="001F59D3">
      <w:pPr>
        <w:pStyle w:val="indent"/>
      </w:pPr>
      <w:r>
        <w:t xml:space="preserve">We propose to use reaction modeling as a complimentary technique to probe the diffusion mediated reaction processes that are experimentally challenging to observe directly. We will use simulation modeling of the initial suspension to create predictions of the possible collision sequences and resulting geometries. </w:t>
      </w:r>
      <w:r w:rsidR="004D27A4">
        <w:t xml:space="preserve">We will use two fundamentally different approaches. We will use a geometric growth collision time step model to predict the mean behavior of the system using the same modeling techniques as used by the PIs to model the colloid aggregation process </w:t>
      </w:r>
      <w:r w:rsidR="0014500E">
        <w:t>(Weber-Shirk and Lion, 2010)</w:t>
      </w:r>
      <w:r w:rsidR="004D27A4">
        <w:t xml:space="preserve">. </w:t>
      </w:r>
      <w:r>
        <w:t xml:space="preserve">We will start the analysis with a computational cube that </w:t>
      </w:r>
      <w:r>
        <w:lastRenderedPageBreak/>
        <w:t xml:space="preserve">contains a clay platelet on </w:t>
      </w:r>
      <w:r w:rsidR="0014500E">
        <w:t xml:space="preserve">part of </w:t>
      </w:r>
      <w:r>
        <w:t xml:space="preserve">one face and is filled with a suspension/solution of aluminum hydroxide or higher molecular weight aluminum species. The initial geometry and spacing is easily calculated for typical turbidities and coagulant concentrations. </w:t>
      </w:r>
      <w:r w:rsidR="004D27A4">
        <w:t xml:space="preserve">For example, the initial conditions for a 45 mg/L alum dose and a 100 NTU suspension would be a cube that is 25 </w:t>
      </w:r>
      <w:r w:rsidR="004D27A4">
        <w:rPr>
          <w:rFonts w:ascii="Symbol" w:hAnsi="Symbol"/>
        </w:rPr>
        <w:t></w:t>
      </w:r>
      <w:r w:rsidR="004D27A4">
        <w:t xml:space="preserve">m on a side and that contains 0.5 billion aluminum hydroxide molecules. </w:t>
      </w:r>
      <w:r w:rsidR="00A52F16">
        <w:t xml:space="preserve">Collision modeling </w:t>
      </w:r>
      <w:r w:rsidR="00316B2A">
        <w:t>will be used to predict collision rates</w:t>
      </w:r>
      <w:r w:rsidR="00316B2A" w:rsidDel="00316B2A">
        <w:t xml:space="preserve"> </w:t>
      </w:r>
      <w:r w:rsidR="00316B2A">
        <w:t xml:space="preserve">and </w:t>
      </w:r>
      <w:r w:rsidR="00CE19F0">
        <w:t>to predict the number and sizes of the nanoglobules that collide with the clay particle</w:t>
      </w:r>
      <w:r w:rsidR="00A52F16">
        <w:t xml:space="preserve">. </w:t>
      </w:r>
      <w:r w:rsidR="00CE19F0">
        <w:t xml:space="preserve">This will facilitate modeling of the effect of initial concentrations on the size of the nanoglobules as they attach to the clay particle. </w:t>
      </w:r>
    </w:p>
    <w:p w:rsidR="004A1408" w:rsidRDefault="00CE19F0" w:rsidP="00442905">
      <w:pPr>
        <w:pStyle w:val="indent"/>
      </w:pPr>
      <w:r>
        <w:t xml:space="preserve">The second modeling technique </w:t>
      </w:r>
      <w:r w:rsidR="003B4C71">
        <w:t>will focus on</w:t>
      </w:r>
      <w:r w:rsidR="00EC3757">
        <w:t xml:space="preserve"> </w:t>
      </w:r>
      <w:r w:rsidR="00ED6480">
        <w:t>the</w:t>
      </w:r>
      <w:r w:rsidR="00EC3757">
        <w:t xml:space="preserve"> dynamics of nanometer scale particle collisions.  Using a molecular dynamics model, it is possible to describe the interaction energies of aluminum hydroxide and aluminum ion with clay surfaces on single nanometer scales.  Specifically, a coarse-grained hard-sphere model that describes Leonard-Jones and electrostatic interactions between particles in solution and clay surfaces will be modeled using a</w:t>
      </w:r>
      <w:r w:rsidR="0057443E">
        <w:t xml:space="preserve"> </w:t>
      </w:r>
      <w:r w:rsidR="00DB2BE8" w:rsidRPr="00442905">
        <w:t>canonical</w:t>
      </w:r>
      <w:r w:rsidR="00EC3757" w:rsidRPr="00442905">
        <w:t xml:space="preserve"> </w:t>
      </w:r>
      <w:r w:rsidR="0057443E" w:rsidRPr="00442905">
        <w:t xml:space="preserve">or </w:t>
      </w:r>
      <w:r w:rsidR="00EC3757" w:rsidRPr="00442905">
        <w:t>NVT ensemble</w:t>
      </w:r>
      <w:r w:rsidR="0057443E" w:rsidRPr="00442905">
        <w:t xml:space="preserve"> as implemented</w:t>
      </w:r>
      <w:r w:rsidR="00EC3757" w:rsidRPr="00442905">
        <w:t xml:space="preserve"> in the </w:t>
      </w:r>
      <w:r w:rsidR="0057443E" w:rsidRPr="00442905">
        <w:t>LAMMPS Molecular Dynamics Simulator</w:t>
      </w:r>
      <w:r w:rsidR="00EC3757" w:rsidRPr="00442905">
        <w:t>.</w:t>
      </w:r>
      <w:r w:rsidR="00EC3757">
        <w:t xml:space="preserve">  These simulations </w:t>
      </w:r>
      <w:r w:rsidR="0057443E">
        <w:t>will</w:t>
      </w:r>
      <w:r w:rsidR="00EC3757">
        <w:t xml:space="preserve"> elucidate </w:t>
      </w:r>
      <w:r w:rsidR="0057443E">
        <w:t>potential clay-aluminum interactions</w:t>
      </w:r>
      <w:r w:rsidR="00EC3757">
        <w:t xml:space="preserve">, specifically seeking to describe </w:t>
      </w:r>
      <w:r w:rsidR="0094532B">
        <w:t>conditions which favor nanoglobule or surface coating</w:t>
      </w:r>
      <w:r w:rsidR="00442905">
        <w:t xml:space="preserve"> formations</w:t>
      </w:r>
      <w:r w:rsidR="00EC3757">
        <w:t xml:space="preserve">.  Predicted probabilities of collision outcomes will be used to inform the design of </w:t>
      </w:r>
      <w:r w:rsidR="003D2E36">
        <w:t>our</w:t>
      </w:r>
      <w:r w:rsidR="00EC3757">
        <w:t xml:space="preserve"> larger scale simulation</w:t>
      </w:r>
      <w:r w:rsidR="003D2E36">
        <w:t xml:space="preserve"> (Weber-Shirk and Lion, 2010)</w:t>
      </w:r>
      <w:r w:rsidR="00EC3757">
        <w:t xml:space="preserve"> modeling interactions between clay platelets</w:t>
      </w:r>
      <w:r w:rsidR="003D2E36">
        <w:t xml:space="preserve"> and flocs</w:t>
      </w:r>
      <w:r w:rsidR="00EC3757">
        <w:t xml:space="preserve"> on micrometer scales.</w:t>
      </w:r>
    </w:p>
    <w:p w:rsidR="00F31C17" w:rsidRPr="003015BB" w:rsidRDefault="009942E5" w:rsidP="00F31C17">
      <w:pPr>
        <w:pStyle w:val="Heading3"/>
      </w:pPr>
      <w:r>
        <w:t>Automation, hypothesis testing, and knowledge generation</w:t>
      </w:r>
    </w:p>
    <w:p w:rsidR="00BF0ADC" w:rsidRDefault="00F31C17" w:rsidP="00CE19F0">
      <w:pPr>
        <w:tabs>
          <w:tab w:val="left" w:pos="360"/>
        </w:tabs>
      </w:pPr>
      <w:r w:rsidRPr="004A0C0B">
        <w:tab/>
      </w:r>
      <w:r w:rsidR="00D67A6E">
        <w:t>Automated process control for the experimental apparatus combined with fully integrated computerized data acquisition from multiple sensors facilitates</w:t>
      </w:r>
      <w:r w:rsidR="00BF0ADC">
        <w:t xml:space="preserve"> </w:t>
      </w:r>
      <w:r w:rsidR="00D67A6E">
        <w:t xml:space="preserve">rapid assessment of hypotheses. The ability to program a whole series of automated experiments makes it possible for a team of undergraduate and graduate students to work together to perform almost continuous experimentation with the apparatus running round the clock. </w:t>
      </w:r>
      <w:r w:rsidR="009942E5">
        <w:t xml:space="preserve">The ability to move quickly from experimental design to data reduction and presentation allows us to cycle through the hypothesis testing quickly, generate new hypotheses and </w:t>
      </w:r>
      <w:r w:rsidR="00B34AC8">
        <w:t>thus accelerate knowledge generation. Our research goal is to elucidate the fundamental mechanisms responsible for particle aggregation and to use that fundamental understanding to develop approaches to control and optimize the aggregation process. It is that ability to control the aggregation process that will make it</w:t>
      </w:r>
      <w:r w:rsidR="0038174C">
        <w:t xml:space="preserve"> possible for us to test hypotheses and ultimately make recommendations for improved reactor designs.</w:t>
      </w:r>
    </w:p>
    <w:p w:rsidR="00F31C17" w:rsidRDefault="00F31C17" w:rsidP="00F31C17">
      <w:pPr>
        <w:pStyle w:val="Heading2"/>
      </w:pPr>
      <w:bookmarkStart w:id="11" w:name="_Sedimentation"/>
      <w:bookmarkStart w:id="12" w:name="_International_Partners"/>
      <w:bookmarkEnd w:id="11"/>
      <w:bookmarkEnd w:id="12"/>
      <w:r>
        <w:t>Knowledge Dissemination and Broader Impacts</w:t>
      </w:r>
    </w:p>
    <w:p w:rsidR="00F31C17" w:rsidRDefault="00F31C17" w:rsidP="00F31C17">
      <w:pPr>
        <w:pStyle w:val="indent"/>
      </w:pPr>
      <w:r>
        <w:t xml:space="preserve">If funded, the research performed under this project will be integrated into the AguaClara </w:t>
      </w:r>
      <w:r w:rsidR="00F06674">
        <w:t xml:space="preserve">program </w:t>
      </w:r>
      <w:r>
        <w:t xml:space="preserve">in the School of Civil and Environmental Engineering at Cornell University.  This integration ensures a high level of undergraduate involvement in the research and rapid transfer of the research results to </w:t>
      </w:r>
      <w:r w:rsidR="00F06674">
        <w:t xml:space="preserve">resource poor </w:t>
      </w:r>
      <w:r>
        <w:t xml:space="preserve">communities in need of safe drinking water. The AguaClara project team is working to improve drinking water quality through </w:t>
      </w:r>
      <w:r w:rsidRPr="00976EF7">
        <w:t>innovative</w:t>
      </w:r>
      <w:r>
        <w:t xml:space="preserve"> </w:t>
      </w:r>
      <w:r w:rsidRPr="00976EF7">
        <w:t>research</w:t>
      </w:r>
      <w:r>
        <w:t xml:space="preserve">, knowledge transfer, </w:t>
      </w:r>
      <w:r w:rsidRPr="00976EF7">
        <w:t>open source engineering</w:t>
      </w:r>
      <w:r>
        <w:t xml:space="preserve"> and </w:t>
      </w:r>
      <w:r w:rsidRPr="00976EF7">
        <w:t>design</w:t>
      </w:r>
      <w:r>
        <w:t xml:space="preserve"> of sustainable, replicable water treatment systems</w:t>
      </w:r>
      <w:r w:rsidR="00F06674">
        <w:t xml:space="preserve">. </w:t>
      </w:r>
      <w:r>
        <w:t xml:space="preserve">The current team includes </w:t>
      </w:r>
      <w:r w:rsidR="004411A4">
        <w:t>8</w:t>
      </w:r>
      <w:r>
        <w:t xml:space="preserve"> Master of Engineering, 2 Ph.D., and </w:t>
      </w:r>
      <w:r w:rsidR="004411A4">
        <w:t>31</w:t>
      </w:r>
      <w:r>
        <w:t xml:space="preserve"> undergraduate students. </w:t>
      </w:r>
      <w:r w:rsidR="004411A4">
        <w:t>5</w:t>
      </w:r>
      <w:r w:rsidRPr="008E1254">
        <w:t>1%</w:t>
      </w:r>
      <w:r>
        <w:t xml:space="preserve"> of the current project team </w:t>
      </w:r>
      <w:r w:rsidR="004411A4">
        <w:t xml:space="preserve">members </w:t>
      </w:r>
      <w:r>
        <w:t xml:space="preserve">are women. </w:t>
      </w:r>
    </w:p>
    <w:p w:rsidR="00F31C17" w:rsidRPr="009705D4" w:rsidRDefault="00F31C17" w:rsidP="00F31C17">
      <w:pPr>
        <w:pStyle w:val="indent"/>
      </w:pPr>
      <w:r>
        <w:t xml:space="preserve">AguaClara is not only a major research and design team that incorporates graduate and undergraduate </w:t>
      </w:r>
      <w:r w:rsidR="0094532B">
        <w:t>students;</w:t>
      </w:r>
      <w:r>
        <w:t xml:space="preserve"> it also includes long-term collaboration with our principle implementation partner, </w:t>
      </w:r>
      <w:r w:rsidRPr="00976EF7">
        <w:t xml:space="preserve">Agua Para el Pueblo </w:t>
      </w:r>
      <w:r>
        <w:t>(APP) a Honduran</w:t>
      </w:r>
      <w:r w:rsidRPr="00B40922">
        <w:t xml:space="preserve"> </w:t>
      </w:r>
      <w:r>
        <w:t>NGO. This collaboration includes 2 full time AguaClara Engineers–Cornell University graduates who had worked on the AguaClara team and are currently employees of APP–serving as intermediaries between the AguaClara team at Cornell and APP staff. An APP civil engineer provides structural design and supervision for the AguaClara plant construction. A technician provides training</w:t>
      </w:r>
      <w:r w:rsidRPr="00E20F99">
        <w:t xml:space="preserve"> </w:t>
      </w:r>
      <w:r>
        <w:t xml:space="preserve">and assistance </w:t>
      </w:r>
      <w:r>
        <w:lastRenderedPageBreak/>
        <w:t>to plant operators and helps identify Honduran communities that need safe water and meet the requirements for an AguaClara facility.</w:t>
      </w:r>
      <w:r w:rsidRPr="009705D4">
        <w:t xml:space="preserve"> APP also provides </w:t>
      </w:r>
      <w:r>
        <w:t xml:space="preserve">feedback to the team at Cornell on facility performance and potential areas for improving the designs. </w:t>
      </w:r>
    </w:p>
    <w:p w:rsidR="00F31C17" w:rsidRDefault="00F31C17" w:rsidP="00F31C17">
      <w:pPr>
        <w:pStyle w:val="indent"/>
      </w:pPr>
      <w:r w:rsidDel="009705D4">
        <w:t xml:space="preserve">To date, </w:t>
      </w:r>
      <w:r>
        <w:t xml:space="preserve">APP has built </w:t>
      </w:r>
      <w:r w:rsidRPr="00B2606E">
        <w:t>four</w:t>
      </w:r>
      <w:r>
        <w:t xml:space="preserve"> of the AguaClara water treatment plants in Honduras (one additional facility was built by another organization) and is encouraging us to develop even more economical designs. APP is currently negotiating with </w:t>
      </w:r>
      <w:r w:rsidR="00F06674">
        <w:t xml:space="preserve">four </w:t>
      </w:r>
      <w:r>
        <w:t xml:space="preserve">municipalities with populations over 10,000 each that are interested in acquiring AguaClara plants. There are many thousands of communities throughout Latin America that have untreated surface water, and thus there is an excellent opportunity to continue building AguaClara facilities with improved designs. Since it only takes about 6 months to build a drinking water treatment plant, improved theoretical understandings can propagate into full-scale water treatment plants in approximately 1 year. </w:t>
      </w:r>
    </w:p>
    <w:p w:rsidR="00F31C17" w:rsidRDefault="00F31C17" w:rsidP="00F31C17">
      <w:pPr>
        <w:pStyle w:val="indent"/>
      </w:pPr>
      <w:r>
        <w:t xml:space="preserve">We </w:t>
      </w:r>
      <w:r w:rsidR="00F06674">
        <w:t xml:space="preserve">are </w:t>
      </w:r>
      <w:r>
        <w:t>establishing new partnerships with organizations in other regions that also have inadequately treated surface waters used as drinking water.</w:t>
      </w:r>
      <w:r w:rsidR="00F06674">
        <w:t xml:space="preserve"> </w:t>
      </w:r>
      <w:r>
        <w:t xml:space="preserve">Dr. Weber-Shirk </w:t>
      </w:r>
      <w:r w:rsidR="009942E5">
        <w:t>provided a week long short course</w:t>
      </w:r>
      <w:r>
        <w:t xml:space="preserve"> for engineers and water treatment professionals in Honduras in summer 2009</w:t>
      </w:r>
      <w:r w:rsidR="009942E5">
        <w:t xml:space="preserve"> and in Guatemala in the summer of 2010. </w:t>
      </w:r>
      <w:r w:rsidR="00F06674">
        <w:t>We have a tentative invitation from</w:t>
      </w:r>
      <w:r w:rsidR="009942E5">
        <w:t xml:space="preserve"> a university in Colombia to give a short course during the summer of 2011.</w:t>
      </w:r>
    </w:p>
    <w:p w:rsidR="00F31C17" w:rsidRDefault="00F31C17" w:rsidP="00F31C17">
      <w:pPr>
        <w:pStyle w:val="indent"/>
      </w:pPr>
      <w:bookmarkStart w:id="13" w:name="_Knowledge_Dissemination_and"/>
      <w:bookmarkEnd w:id="13"/>
      <w:r>
        <w:t>Experimental results and the flocculator and sedimentation design guidelines will be posted on the AguaClara wiki (</w:t>
      </w:r>
      <w:hyperlink r:id="rId33" w:history="1">
        <w:r w:rsidRPr="00AD7F31">
          <w:rPr>
            <w:rStyle w:val="Hyperlink"/>
          </w:rPr>
          <w:t>aguaclara.cee.cornell.edu</w:t>
        </w:r>
      </w:hyperlink>
      <w:r>
        <w:t xml:space="preserve">). The wiki has open access in order to facilitate knowledge transfer to the global water supply community as they work to provide cost-effective water treatment. Our online design tool is available globally </w:t>
      </w:r>
      <w:r w:rsidR="003538D5">
        <w:t xml:space="preserve">and is </w:t>
      </w:r>
      <w:r w:rsidR="001F59D3">
        <w:t xml:space="preserve">already </w:t>
      </w:r>
      <w:r w:rsidR="003538D5">
        <w:t xml:space="preserve">being used by </w:t>
      </w:r>
      <w:r>
        <w:t xml:space="preserve">engineers </w:t>
      </w:r>
      <w:r w:rsidR="009942E5">
        <w:t xml:space="preserve">in Guatemala, Honduras, Colombia, and South Africa </w:t>
      </w:r>
      <w:r>
        <w:t>to rapidly create AguaClara water treatment plant</w:t>
      </w:r>
      <w:r w:rsidRPr="00657643">
        <w:t xml:space="preserve"> </w:t>
      </w:r>
      <w:r>
        <w:t>designs.</w:t>
      </w:r>
    </w:p>
    <w:p w:rsidR="00F31C17" w:rsidRDefault="00F31C17" w:rsidP="00F31C17">
      <w:pPr>
        <w:pStyle w:val="indent"/>
      </w:pPr>
      <w:r>
        <w:t>The first release of the web-based automated design tool delivers detailed, three-dimensional drawings for AguaClara water treatment plants. The design tool incorporates algorithms for all aspects of the plant, including pipe sizing, hydraulic-flocculator baffle spacing, gravity-powered chemical feed system, hydraulic manifold designs for sedimentation tank inlet and outlet, channel and port designs to prevent floc breakup, and plate settler design. An engineer will select flow capacity, wall thickness, and a small number of other parameters. A customized design is then created in approximately 5 minutes of computation time. All dimensions are calculated using algorithms implemented in MathCAD.</w:t>
      </w:r>
      <w:r w:rsidRPr="00215D02">
        <w:t xml:space="preserve"> </w:t>
      </w:r>
      <w:r>
        <w:t xml:space="preserve">We will continue to upgrade the scaling algorithms that are used for design, and will integrate the findings from this research project. This web-based tool significantly reduces engineering design costs for water treatment facilities. </w:t>
      </w:r>
    </w:p>
    <w:p w:rsidR="00F31C17" w:rsidRDefault="00F31C17" w:rsidP="00F31C17">
      <w:pPr>
        <w:pStyle w:val="indent"/>
      </w:pPr>
      <w:r>
        <w:t xml:space="preserve">The hands-on AguaClara team research and design experience with an international context creates an engineering education that changes lives. Students learn the value of questioning and evaluating design assumptions. They learn to identify critical constraints and to express those constraints in dimensionless form so they can be scaled. They routinely develop new algorithms to optimize the design of various components of the water treatment plants. </w:t>
      </w:r>
    </w:p>
    <w:p w:rsidR="009D332C" w:rsidRDefault="00F31C17">
      <w:pPr>
        <w:pStyle w:val="indent"/>
        <w:rPr>
          <w:b/>
          <w:sz w:val="28"/>
        </w:rPr>
      </w:pPr>
      <w:r>
        <w:t>Approximately 20 AguaClara team members per year participate in a two-week cultural and engineering immersion field experience by visiting Honduran communities with AguaClara treatment plants. One focus of the educational trip is to illustrate the cost to society represented by the poorly engineered “high tech” and highly energy-dependent infrastructure that has too often been the only option available to poor communities. Another goal is to encourage students to value the knowledge and experience of our partners who do the structural engineering and of community members who construct and operate the AguaClara water treatment plants. All students come away with a renewed appreciation for the value of resilient engineering designs that make an ongoing difference, especially in the health of children.</w:t>
      </w:r>
    </w:p>
    <w:p w:rsidR="00F31C17" w:rsidRDefault="00F31C17" w:rsidP="00F31C17">
      <w:pPr>
        <w:pStyle w:val="Heading2"/>
      </w:pPr>
      <w:r>
        <w:lastRenderedPageBreak/>
        <w:t>Prior award</w:t>
      </w:r>
    </w:p>
    <w:p w:rsidR="00F31C17" w:rsidRDefault="00F31C17" w:rsidP="00F31C17">
      <w:pPr>
        <w:pStyle w:val="indent"/>
      </w:pPr>
      <w:r>
        <w:t xml:space="preserve">The PIs received NSF funding (award </w:t>
      </w:r>
      <w:r w:rsidRPr="00B51E79">
        <w:t>number CBET-</w:t>
      </w:r>
      <w:hyperlink r:id="rId34" w:tooltip="View Reports for Award Number0604566" w:history="1">
        <w:r w:rsidRPr="00B51E79">
          <w:rPr>
            <w:rStyle w:val="Hyperlink"/>
            <w:color w:val="auto"/>
          </w:rPr>
          <w:t>0604566</w:t>
        </w:r>
      </w:hyperlink>
      <w:r w:rsidRPr="00B51E79">
        <w:t>)</w:t>
      </w:r>
      <w:r>
        <w:t xml:space="preserve"> of </w:t>
      </w:r>
      <w:r w:rsidRPr="006A55F2">
        <w:t>$24</w:t>
      </w:r>
      <w:r>
        <w:t xml:space="preserve">0,000 effective 08/15/2006 to </w:t>
      </w:r>
      <w:r w:rsidRPr="00B51E79">
        <w:t>07/31/201</w:t>
      </w:r>
      <w:r w:rsidR="006C3190">
        <w:t>1</w:t>
      </w:r>
      <w:r>
        <w:t xml:space="preserve"> (including no-cost extensions) for Enhanced Microbe Removal in Granular Media using an Attachment Mediating Polymer. The research objectives were to improve surface water treatment technologies in order to make them sustainable and accessible in the context of underdeveloped countries. The research was motivated by the fact that slow sand filters pretreated with acid soluble material extracted from Cayuga Lake particulate matter were capable of achieving greater than 99.9999% removal of </w:t>
      </w:r>
      <w:r w:rsidRPr="007A2CDB">
        <w:rPr>
          <w:i/>
        </w:rPr>
        <w:t>E. coli</w:t>
      </w:r>
      <w:r>
        <w:t xml:space="preserve">. Our research subsequently established that naturally occurring aluminum contained in the acid extract was the active filter ripening agent </w:t>
      </w:r>
      <w:sdt>
        <w:sdtPr>
          <w:id w:val="-2006036563"/>
          <w:citation/>
        </w:sdtPr>
        <w:sdtContent>
          <w:r w:rsidR="009D332C">
            <w:fldChar w:fldCharType="begin"/>
          </w:r>
          <w:r w:rsidR="00596FD6">
            <w:instrText xml:space="preserve"> CITATION Web07 \l 1033 </w:instrText>
          </w:r>
          <w:r w:rsidR="009D332C">
            <w:fldChar w:fldCharType="separate"/>
          </w:r>
          <w:r w:rsidR="006A25B1">
            <w:rPr>
              <w:noProof/>
            </w:rPr>
            <w:t>(Weber-Shirk &amp; Chan, The Role of Aluminum in Slow Sand Filtration, 2007)</w:t>
          </w:r>
          <w:r w:rsidR="009D332C">
            <w:fldChar w:fldCharType="end"/>
          </w:r>
        </w:sdtContent>
      </w:sdt>
      <w:r w:rsidR="00596FD6">
        <w:t xml:space="preserve"> </w:t>
      </w:r>
      <w:r>
        <w:t>and it became clear that the performance of municipal rapid sand filters could also be enhanced by appropriate pretreatment of the filter media</w:t>
      </w:r>
      <w:r w:rsidRPr="00B074ED">
        <w:t>.</w:t>
      </w:r>
      <w:r>
        <w:t xml:space="preserve"> Automated process control technology developed by PI </w:t>
      </w:r>
      <w:r w:rsidRPr="00AC35F6">
        <w:t>Weber-Shirk</w:t>
      </w:r>
      <w:r>
        <w:t xml:space="preserve"> (</w:t>
      </w:r>
      <w:r w:rsidRPr="00AC35F6">
        <w:t>2008)</w:t>
      </w:r>
      <w:r>
        <w:t xml:space="preserve"> permitted pre-programming a set of experimental conditions that are monitored by online pressure and turbidity sensors. Computerized experimental automation allowed rapid evaluation of alternative methods for pretreating filter media. Methods have now been developed for enhancing municipal-scale rapid sand filter performance by </w:t>
      </w:r>
      <w:r w:rsidRPr="000B6CCF">
        <w:rPr>
          <w:i/>
        </w:rPr>
        <w:t>in situ</w:t>
      </w:r>
      <w:r>
        <w:t xml:space="preserve"> pretreatment of the filter medium.</w:t>
      </w:r>
    </w:p>
    <w:p w:rsidR="00F31C17" w:rsidRDefault="00F31C17" w:rsidP="00F31C17">
      <w:pPr>
        <w:pStyle w:val="indent"/>
      </w:pPr>
      <w:r w:rsidDel="009705D4">
        <w:t xml:space="preserve">High </w:t>
      </w:r>
      <w:r>
        <w:t xml:space="preserve">removal (96%) of test particles (kaolin clay) was attained after pretreatment of a sand medium using down-flow application of aluminum hydroxide and iron hydroxide suspensions. This level of particle removal was accomplished without any coagulation or flocculation of the raw water. This high particle capture was achieved in a 7.5 cm deep column containing 0.8 to 1.0 mm sand and operated at 5 m/hr. It is well known that rapid sand filters are able to remove particles that have been treated with coagulants much more efficiently than they can remove untreated particles, and thus we expect that the particle capture efficiency for destabilized particles will be even higher than the values that we are obtaining for untreated particles. </w:t>
      </w:r>
    </w:p>
    <w:p w:rsidR="00F31C17" w:rsidRPr="00041953" w:rsidRDefault="00F31C17" w:rsidP="00F31C17">
      <w:pPr>
        <w:pStyle w:val="indent"/>
        <w:rPr>
          <w:lang w:eastAsia="zh-TW"/>
        </w:rPr>
      </w:pPr>
      <w:r>
        <w:t xml:space="preserve">Conventional rapid sand filtration plants are operated with an influent turbidity that is typically &lt; 5 NTU over a cycle of two to three days. When low turbidity (~5 NTU with 0.5 mg/L HA) synthetic raw water was filtered by a pretreated filter for 2 days, turbidity removal was improved for the first 20 hours of operation compared to conventional direct filtration </w:t>
      </w:r>
      <w:r w:rsidRPr="00667111">
        <w:t>(</w:t>
      </w:r>
      <w:r w:rsidR="009D332C">
        <w:fldChar w:fldCharType="begin"/>
      </w:r>
      <w:r w:rsidR="003830CF">
        <w:instrText xml:space="preserve"> REF _Ref223268502 \h </w:instrText>
      </w:r>
      <w:r w:rsidR="009D332C">
        <w:fldChar w:fldCharType="separate"/>
      </w:r>
      <w:r w:rsidR="00EE4E41" w:rsidRPr="00667111">
        <w:t xml:space="preserve">Figure </w:t>
      </w:r>
      <w:r w:rsidR="00EE4E41">
        <w:rPr>
          <w:noProof/>
        </w:rPr>
        <w:t>8</w:t>
      </w:r>
      <w:r w:rsidR="009D332C">
        <w:fldChar w:fldCharType="end"/>
      </w:r>
      <w:r w:rsidR="003830CF">
        <w:t xml:space="preserve">). </w:t>
      </w:r>
      <w:r>
        <w:t xml:space="preserve">The filtered effluent turbidity was below detection limit (0.01 NTU) for the first 6 hours of operation. </w:t>
      </w:r>
    </w:p>
    <w:p w:rsidR="00F31C17" w:rsidRDefault="009D332C" w:rsidP="00F31C17">
      <w:pPr>
        <w:pStyle w:val="indent"/>
      </w:pPr>
      <w:r>
        <w:rPr>
          <w:noProof/>
        </w:rPr>
        <w:pict>
          <v:shape id="Text Box 175" o:spid="_x0000_s1033" type="#_x0000_t202" style="position:absolute;left:0;text-align:left;margin-left:393pt;margin-top:0;width:236.5pt;height:239.7pt;z-index:251653120;visibility:visible;mso-position-horizontal:right;mso-position-horizontal-relative:margin;mso-position-vertical:bottom;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" stroked="f">
            <v:textbox>
              <w:txbxContent>
                <w:p w:rsidR="00173E20" w:rsidRPr="00854951" w:rsidRDefault="00173E20" w:rsidP="003830CF">
                  <w:pPr>
                    <w:pStyle w:val="figure"/>
                  </w:pPr>
                  <w:r>
                    <w:rPr>
                      <w:noProof/>
                    </w:rPr>
                    <w:drawing>
                      <wp:inline distT="0" distB="0" distL="0" distR="0">
                        <wp:extent cx="2757460" cy="1918762"/>
                        <wp:effectExtent l="19050" t="0" r="4790" b="0"/>
                        <wp:docPr id="1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715" t="6853" r="4901" b="6888"/>
                                <a:stretch>
                                  <a:fillRect/>
                                </a:stretch>
                              </pic:blipFill>
                              <pic:spPr bwMode="auto">
                                <a:xfrm>
                                  <a:off x="0" y="0"/>
                                  <a:ext cx="2774298" cy="1930479"/>
                                </a:xfrm>
                                <a:prstGeom prst="rect">
                                  <a:avLst/>
                                </a:prstGeom>
                                <a:noFill/>
                                <a:ln>
                                  <a:noFill/>
                                </a:ln>
                              </pic:spPr>
                            </pic:pic>
                          </a:graphicData>
                        </a:graphic>
                      </wp:inline>
                    </w:drawing>
                  </w:r>
                </w:p>
                <w:p w:rsidR="00173E20" w:rsidRPr="00290877" w:rsidRDefault="00173E20" w:rsidP="003830CF">
                  <w:pPr>
                    <w:pStyle w:val="Heading9"/>
                    <w:rPr>
                      <w:lang w:eastAsia="zh-TW"/>
                    </w:rPr>
                  </w:pPr>
                  <w:bookmarkStart w:id="14" w:name="_Ref223268502"/>
                  <w:r w:rsidRPr="00667111">
                    <w:t xml:space="preserve">Figure </w:t>
                  </w:r>
                  <w:fldSimple w:instr=" SEQ Figure \* ARABIC ">
                    <w:r w:rsidR="00EE4E41">
                      <w:rPr>
                        <w:noProof/>
                      </w:rPr>
                      <w:t>8</w:t>
                    </w:r>
                  </w:fldSimple>
                  <w:bookmarkEnd w:id="14"/>
                  <w:r w:rsidRPr="00667111">
                    <w:t>.</w:t>
                  </w:r>
                  <w:r w:rsidRPr="00290877">
                    <w:tab/>
                  </w:r>
                  <w:r>
                    <w:t xml:space="preserve">Filter performance </w:t>
                  </w:r>
                  <w:r>
                    <w:rPr>
                      <w:lang w:eastAsia="zh-TW"/>
                    </w:rPr>
                    <w:t>showing the added improvement of pretreatment</w:t>
                  </w:r>
                  <w:r w:rsidRPr="00290877">
                    <w:rPr>
                      <w:lang w:eastAsia="zh-TW"/>
                    </w:rPr>
                    <w:t>.</w:t>
                  </w:r>
                  <w:r>
                    <w:rPr>
                      <w:lang w:eastAsia="zh-TW"/>
                    </w:rPr>
                    <w:t xml:space="preserve"> The raw water had a turbidity of 5 NTU and had 0.5 mg/L humic acid (HA). </w:t>
                  </w:r>
                </w:p>
                <w:p w:rsidR="00173E20" w:rsidRDefault="00173E20" w:rsidP="003830CF"/>
              </w:txbxContent>
            </v:textbox>
            <w10:wrap type="square" anchorx="margin" anchory="margin"/>
          </v:shape>
        </w:pict>
      </w:r>
      <w:r w:rsidR="00F31C17">
        <w:t xml:space="preserve">We are preparing to test this new technology full scale at the Cornell Water Filtration Plant. If </w:t>
      </w:r>
      <w:r w:rsidR="00F31C17" w:rsidRPr="00CC44AF">
        <w:rPr>
          <w:i/>
        </w:rPr>
        <w:t>in situ</w:t>
      </w:r>
      <w:r w:rsidR="00F31C17">
        <w:t xml:space="preserve"> filter media pretreatment proves to be a viable technology for providing improved protection against chlorine resistant pathogens, then filter design could be reevaluated to optimize filter performance using this new technology.</w:t>
      </w:r>
    </w:p>
    <w:p w:rsidR="00D6084D" w:rsidRDefault="00F31C17" w:rsidP="003B4C71">
      <w:pPr>
        <w:pStyle w:val="indent"/>
      </w:pPr>
      <w:r>
        <w:t>The research has resulted in a web-based description of the process control software</w:t>
      </w:r>
      <w:r w:rsidRPr="00AD7F31">
        <w:t xml:space="preserve">, 3 published peer-review papers, </w:t>
      </w:r>
      <w:r w:rsidR="003B4C71">
        <w:t>3</w:t>
      </w:r>
      <w:r w:rsidR="003B4C71" w:rsidRPr="00AD7F31">
        <w:t xml:space="preserve"> </w:t>
      </w:r>
      <w:r w:rsidR="003B4C71">
        <w:t>in review, 2</w:t>
      </w:r>
      <w:r w:rsidR="003B4C71" w:rsidRPr="00AD7F31">
        <w:t xml:space="preserve"> in preparation</w:t>
      </w:r>
      <w:r w:rsidR="003B4C71">
        <w:t>,</w:t>
      </w:r>
      <w:r w:rsidR="003B4C71" w:rsidRPr="00AD7F31">
        <w:t xml:space="preserve"> </w:t>
      </w:r>
      <w:r w:rsidRPr="00AD7F31">
        <w:t>and 3 conference presentations. The research supported fully or in part the training of one Ph.D. and 3 M.S. students. One former undergraduate partici</w:t>
      </w:r>
      <w:r>
        <w:t xml:space="preserve">pant won a Fulbright award and began working full-time in Honduras </w:t>
      </w:r>
      <w:r w:rsidR="003B4C71">
        <w:t xml:space="preserve">since </w:t>
      </w:r>
      <w:r>
        <w:t>March 2009 to document the performance of full-scale treatment plants.</w:t>
      </w:r>
    </w:p>
    <w:p w:rsidR="00D6084D" w:rsidRDefault="00D6084D" w:rsidP="00D6084D">
      <w:pPr>
        <w:pStyle w:val="Heading2"/>
      </w:pPr>
      <w:r>
        <w:lastRenderedPageBreak/>
        <w:t>References</w:t>
      </w:r>
    </w:p>
    <w:p w:rsidR="00917B88" w:rsidRDefault="009D332C" w:rsidP="0088013A">
      <w:pPr>
        <w:pStyle w:val="reference"/>
        <w:rPr>
          <w:noProof/>
        </w:rPr>
      </w:pPr>
      <w:r>
        <w:fldChar w:fldCharType="begin"/>
      </w:r>
      <w:r w:rsidR="00596FD6">
        <w:instrText xml:space="preserve"> BIBLIOGRAPHY  \l 1033 </w:instrText>
      </w:r>
      <w:r>
        <w:fldChar w:fldCharType="separate"/>
      </w:r>
      <w:r w:rsidR="00917B88">
        <w:rPr>
          <w:noProof/>
        </w:rPr>
        <w:t xml:space="preserve">American Water Works Association. (1999). </w:t>
      </w:r>
      <w:r w:rsidR="00917B88">
        <w:rPr>
          <w:i/>
          <w:iCs/>
          <w:noProof/>
        </w:rPr>
        <w:t>Water Quality and Treatment</w:t>
      </w:r>
      <w:r w:rsidR="00917B88">
        <w:rPr>
          <w:noProof/>
        </w:rPr>
        <w:t xml:space="preserve"> (5th Ed). Letterman, R (Ed.): American Water Works Association.</w:t>
      </w:r>
    </w:p>
    <w:p w:rsidR="00917B88" w:rsidRDefault="00917B88" w:rsidP="0088013A">
      <w:pPr>
        <w:pStyle w:val="reference"/>
        <w:rPr>
          <w:noProof/>
        </w:rPr>
      </w:pPr>
      <w:r>
        <w:rPr>
          <w:noProof/>
        </w:rPr>
        <w:t xml:space="preserve">Amirtharajah, A., Clark, M., &amp; Trussell, R. (1991). </w:t>
      </w:r>
      <w:r>
        <w:rPr>
          <w:i/>
          <w:iCs/>
          <w:noProof/>
        </w:rPr>
        <w:t>Mixing in Coagulation and Flocculation.</w:t>
      </w:r>
      <w:r>
        <w:rPr>
          <w:noProof/>
        </w:rPr>
        <w:t xml:space="preserve"> American Water Works Association.</w:t>
      </w:r>
    </w:p>
    <w:p w:rsidR="00917B88" w:rsidRDefault="00917B88" w:rsidP="0088013A">
      <w:pPr>
        <w:pStyle w:val="reference"/>
        <w:rPr>
          <w:noProof/>
        </w:rPr>
      </w:pPr>
      <w:r>
        <w:rPr>
          <w:noProof/>
        </w:rPr>
        <w:t xml:space="preserve">Bache, D., &amp; Gregory, R. (2007). </w:t>
      </w:r>
      <w:r>
        <w:rPr>
          <w:i/>
          <w:iCs/>
          <w:noProof/>
        </w:rPr>
        <w:t>Flocs in Water Treatment.</w:t>
      </w:r>
      <w:r>
        <w:rPr>
          <w:noProof/>
        </w:rPr>
        <w:t xml:space="preserve"> London: IWA Publishing.</w:t>
      </w:r>
    </w:p>
    <w:p w:rsidR="0088013A" w:rsidRPr="0088013A" w:rsidRDefault="0088013A" w:rsidP="0088013A">
      <w:pPr>
        <w:pStyle w:val="reference"/>
      </w:pPr>
      <w:r>
        <w:t xml:space="preserve">Bache, D.H.; Rasool, E.; Moffat, D.; McGilligan, F.J. (1999). On the strength and character of </w:t>
      </w:r>
      <w:r w:rsidRPr="0088013A">
        <w:t>alumino</w:t>
      </w:r>
      <w:r>
        <w:t>-humic flocs:, v 40, n 9, p 81-88, Water Science and Technology.</w:t>
      </w:r>
    </w:p>
    <w:p w:rsidR="009D332C" w:rsidRDefault="00917B88" w:rsidP="0088013A">
      <w:pPr>
        <w:pStyle w:val="reference"/>
        <w:rPr>
          <w:noProof/>
        </w:rPr>
      </w:pPr>
      <w:r>
        <w:rPr>
          <w:noProof/>
        </w:rPr>
        <w:t xml:space="preserve">Bache, D., Johnson, C., McGilligan, J., &amp; Rasool, E. (1997). A conceptual view of floc structure in the sweep floc domain. </w:t>
      </w:r>
      <w:r>
        <w:rPr>
          <w:i/>
          <w:iCs/>
          <w:noProof/>
        </w:rPr>
        <w:t>36(4)</w:t>
      </w:r>
      <w:r>
        <w:rPr>
          <w:noProof/>
        </w:rPr>
        <w:t>, 49-56. Water Science and Technology.</w:t>
      </w:r>
    </w:p>
    <w:p w:rsidR="009D332C" w:rsidRDefault="00917B88" w:rsidP="0088013A">
      <w:pPr>
        <w:pStyle w:val="reference"/>
        <w:rPr>
          <w:noProof/>
        </w:rPr>
      </w:pPr>
      <w:r>
        <w:rPr>
          <w:noProof/>
        </w:rPr>
        <w:t xml:space="preserve">Bache, D., M, H., Al-Ani, S., &amp; Jackson, P. (1991). Optimum coagulation conditions for a coloured water in terms of floc size, density and strength. </w:t>
      </w:r>
      <w:r>
        <w:rPr>
          <w:i/>
          <w:iCs/>
          <w:noProof/>
        </w:rPr>
        <w:t>Water Supply</w:t>
      </w:r>
      <w:r>
        <w:rPr>
          <w:noProof/>
        </w:rPr>
        <w:t>, 9(1) 93-102.</w:t>
      </w:r>
    </w:p>
    <w:p w:rsidR="009D332C" w:rsidRDefault="00917B88" w:rsidP="0088013A">
      <w:pPr>
        <w:pStyle w:val="reference"/>
        <w:rPr>
          <w:noProof/>
        </w:rPr>
      </w:pPr>
      <w:r>
        <w:rPr>
          <w:noProof/>
        </w:rPr>
        <w:t xml:space="preserve">Bouyer, D., Line, A., Cockx, A., &amp; Do-Quang, Z. (2001). Experimental analysis of floc size distribution and hydrodynamics in a jar test. </w:t>
      </w:r>
      <w:r>
        <w:rPr>
          <w:i/>
          <w:iCs/>
          <w:noProof/>
        </w:rPr>
        <w:t>Chemical Engineering Research and Design</w:t>
      </w:r>
      <w:r>
        <w:rPr>
          <w:noProof/>
        </w:rPr>
        <w:t>, 79(8) 1017-1024.</w:t>
      </w:r>
    </w:p>
    <w:p w:rsidR="009D332C" w:rsidRDefault="00917B88" w:rsidP="0088013A">
      <w:pPr>
        <w:pStyle w:val="reference"/>
        <w:rPr>
          <w:noProof/>
        </w:rPr>
      </w:pPr>
      <w:r>
        <w:rPr>
          <w:noProof/>
        </w:rPr>
        <w:t xml:space="preserve">Cornelissen, A., Burnett, M., McCall, R., &amp; Goddard, D. (1997). The Structure of Hydrous Flocs Prepared by Batch and Continuous Flow Water Treatment Systems and Obtained by Optical, Electron and Atomic Force Microscopy. </w:t>
      </w:r>
      <w:r>
        <w:rPr>
          <w:i/>
          <w:iCs/>
          <w:noProof/>
        </w:rPr>
        <w:t>36</w:t>
      </w:r>
      <w:r>
        <w:rPr>
          <w:noProof/>
        </w:rPr>
        <w:t>(4) 41-48.</w:t>
      </w:r>
    </w:p>
    <w:p w:rsidR="009D332C" w:rsidRDefault="00917B88" w:rsidP="0088013A">
      <w:pPr>
        <w:pStyle w:val="reference"/>
        <w:rPr>
          <w:noProof/>
        </w:rPr>
      </w:pPr>
      <w:r>
        <w:rPr>
          <w:noProof/>
        </w:rPr>
        <w:t xml:space="preserve">Coufort, C., &amp; Bouyer, D. (2005). Flocculation related to local hydrodynamics in a Taylor-Couette reactor and in a jar. </w:t>
      </w:r>
      <w:r>
        <w:rPr>
          <w:i/>
          <w:iCs/>
          <w:noProof/>
        </w:rPr>
        <w:t>Chemical Engineering Science</w:t>
      </w:r>
      <w:r>
        <w:rPr>
          <w:noProof/>
        </w:rPr>
        <w:t>, 60(8-9) 2179-2192.</w:t>
      </w:r>
    </w:p>
    <w:p w:rsidR="009D332C" w:rsidRDefault="00917B88" w:rsidP="0088013A">
      <w:pPr>
        <w:pStyle w:val="reference"/>
        <w:rPr>
          <w:noProof/>
        </w:rPr>
      </w:pPr>
      <w:r>
        <w:rPr>
          <w:noProof/>
        </w:rPr>
        <w:t xml:space="preserve">Dentel, S., &amp; Gossett, J. (1988). Mechanisms of coagulation with aluminum salts. </w:t>
      </w:r>
      <w:r>
        <w:rPr>
          <w:i/>
          <w:iCs/>
          <w:noProof/>
        </w:rPr>
        <w:t xml:space="preserve">Journal of American Water Works Association, </w:t>
      </w:r>
      <w:r>
        <w:rPr>
          <w:noProof/>
        </w:rPr>
        <w:t xml:space="preserve"> 88(40) 187-198.</w:t>
      </w:r>
    </w:p>
    <w:p w:rsidR="009D332C" w:rsidRDefault="00917B88" w:rsidP="0088013A">
      <w:pPr>
        <w:pStyle w:val="reference"/>
        <w:rPr>
          <w:noProof/>
        </w:rPr>
      </w:pPr>
      <w:r>
        <w:rPr>
          <w:noProof/>
        </w:rPr>
        <w:t xml:space="preserve">Doshi, V., Schulman, G., &amp; Gabaldon, D. (2007, February 28). Lights! Water! Motion! </w:t>
      </w:r>
      <w:r>
        <w:rPr>
          <w:i/>
          <w:iCs/>
          <w:noProof/>
        </w:rPr>
        <w:t>Strategy+Business</w:t>
      </w:r>
      <w:r>
        <w:rPr>
          <w:noProof/>
        </w:rPr>
        <w:t>,  (46).</w:t>
      </w:r>
    </w:p>
    <w:p w:rsidR="009D332C" w:rsidRDefault="00917B88" w:rsidP="0088013A">
      <w:pPr>
        <w:pStyle w:val="reference"/>
        <w:rPr>
          <w:noProof/>
        </w:rPr>
      </w:pPr>
      <w:r>
        <w:rPr>
          <w:noProof/>
        </w:rPr>
        <w:t xml:space="preserve">Edzwald, J., &amp; Kaminski, G. (2009). A practical method for water plants to select coagulant dosing. </w:t>
      </w:r>
      <w:r>
        <w:rPr>
          <w:i/>
          <w:iCs/>
          <w:noProof/>
        </w:rPr>
        <w:t>Journal of the New England Water Works Association</w:t>
      </w:r>
      <w:r>
        <w:rPr>
          <w:noProof/>
        </w:rPr>
        <w:t>, 123(1) 15-31.</w:t>
      </w:r>
    </w:p>
    <w:p w:rsidR="009D332C" w:rsidRDefault="00917B88" w:rsidP="0088013A">
      <w:pPr>
        <w:pStyle w:val="reference"/>
        <w:rPr>
          <w:noProof/>
        </w:rPr>
      </w:pPr>
      <w:r>
        <w:rPr>
          <w:noProof/>
        </w:rPr>
        <w:t xml:space="preserve">Frappier, G., Lartiges, B., &amp; Skali-Lami, S. (2010). Floc cohesive force in reversible aggregation: A couette laminar flow investigation. </w:t>
      </w:r>
      <w:r>
        <w:rPr>
          <w:i/>
          <w:iCs/>
          <w:noProof/>
        </w:rPr>
        <w:t>Langmuir</w:t>
      </w:r>
      <w:r>
        <w:rPr>
          <w:noProof/>
        </w:rPr>
        <w:t>, 26(13) 10475-10488.</w:t>
      </w:r>
    </w:p>
    <w:p w:rsidR="009D332C" w:rsidRDefault="00917B88" w:rsidP="0088013A">
      <w:pPr>
        <w:pStyle w:val="reference"/>
        <w:rPr>
          <w:noProof/>
        </w:rPr>
      </w:pPr>
      <w:r>
        <w:rPr>
          <w:noProof/>
        </w:rPr>
        <w:t xml:space="preserve">Gregory, J., &amp; Duan, J. (2001). Hydrolyzing metal salts as coagulants. </w:t>
      </w:r>
      <w:r>
        <w:rPr>
          <w:i/>
          <w:iCs/>
          <w:noProof/>
        </w:rPr>
        <w:t>Pure Applied Chemistry</w:t>
      </w:r>
      <w:r>
        <w:rPr>
          <w:noProof/>
        </w:rPr>
        <w:t>, 73(23) 2017-2026.</w:t>
      </w:r>
    </w:p>
    <w:p w:rsidR="00917B88" w:rsidRDefault="00917B88" w:rsidP="0088013A">
      <w:pPr>
        <w:pStyle w:val="reference"/>
        <w:rPr>
          <w:noProof/>
        </w:rPr>
      </w:pPr>
      <w:r>
        <w:rPr>
          <w:noProof/>
        </w:rPr>
        <w:t xml:space="preserve">Gregory, J., &amp; Dupont, V. (2001). Properties of flocs produced by water treatment coagulants. </w:t>
      </w:r>
      <w:r>
        <w:rPr>
          <w:i/>
          <w:iCs/>
          <w:noProof/>
        </w:rPr>
        <w:t>Water Science and Technology</w:t>
      </w:r>
      <w:r>
        <w:rPr>
          <w:noProof/>
        </w:rPr>
        <w:t>, 44(10) 231-236.</w:t>
      </w:r>
    </w:p>
    <w:p w:rsidR="00917B88" w:rsidRDefault="00917B88" w:rsidP="0088013A">
      <w:pPr>
        <w:pStyle w:val="reference"/>
        <w:rPr>
          <w:noProof/>
        </w:rPr>
      </w:pPr>
      <w:r>
        <w:rPr>
          <w:noProof/>
        </w:rPr>
        <w:t xml:space="preserve">Hunter, K., Nowostawska, U., Sander, S., &amp; McGrath, K. (2005). Effects of coagulants on the surface forces of colloidal alumina under water treatment conditions. </w:t>
      </w:r>
      <w:r>
        <w:rPr>
          <w:i/>
          <w:iCs/>
          <w:noProof/>
        </w:rPr>
        <w:t>Colloids and Surfaces</w:t>
      </w:r>
      <w:r>
        <w:rPr>
          <w:noProof/>
        </w:rPr>
        <w:t>, 266(1-3) 214-22.</w:t>
      </w:r>
    </w:p>
    <w:p w:rsidR="009D332C" w:rsidRDefault="00917B88" w:rsidP="0088013A">
      <w:pPr>
        <w:pStyle w:val="reference"/>
        <w:rPr>
          <w:noProof/>
        </w:rPr>
      </w:pPr>
      <w:r>
        <w:rPr>
          <w:noProof/>
        </w:rPr>
        <w:t xml:space="preserve">Hurst, M., Weber-Shirk, M., &amp; Lion, L. W. (2010). Parameters Affecting Steady-state Floc Blanket Performance. </w:t>
      </w:r>
      <w:r>
        <w:rPr>
          <w:i/>
          <w:iCs/>
          <w:noProof/>
        </w:rPr>
        <w:t>Aqua, 59</w:t>
      </w:r>
      <w:r>
        <w:rPr>
          <w:noProof/>
        </w:rPr>
        <w:t>(5) 312-323.</w:t>
      </w:r>
    </w:p>
    <w:p w:rsidR="009D332C" w:rsidRDefault="00917B88" w:rsidP="0088013A">
      <w:pPr>
        <w:pStyle w:val="reference"/>
        <w:rPr>
          <w:noProof/>
        </w:rPr>
      </w:pPr>
      <w:r>
        <w:rPr>
          <w:noProof/>
        </w:rPr>
        <w:t xml:space="preserve">Kobayashi, M., Adachi, Y., &amp; Ooi, S. (1999). Breakup of Fractal Flocs in a Turbulent Flow. </w:t>
      </w:r>
      <w:r>
        <w:rPr>
          <w:i/>
          <w:iCs/>
          <w:noProof/>
        </w:rPr>
        <w:t>Institute of Agricultural and Forest Engineering, University of Tsukuba</w:t>
      </w:r>
      <w:r>
        <w:rPr>
          <w:noProof/>
        </w:rPr>
        <w:t>. Tsukuba, Ibaraki, Japan.</w:t>
      </w:r>
    </w:p>
    <w:p w:rsidR="009D332C" w:rsidRDefault="00917B88" w:rsidP="0088013A">
      <w:pPr>
        <w:pStyle w:val="reference"/>
        <w:rPr>
          <w:noProof/>
        </w:rPr>
      </w:pPr>
      <w:r>
        <w:rPr>
          <w:noProof/>
        </w:rPr>
        <w:t>Letterman, R., &amp; Iyer, D. (1985). Modeling the effects of hydrolyzed aluminum and solution chemistry on flocculation kinetics. (</w:t>
      </w:r>
      <w:r>
        <w:rPr>
          <w:i/>
          <w:iCs/>
          <w:noProof/>
        </w:rPr>
        <w:t>19)</w:t>
      </w:r>
      <w:r>
        <w:rPr>
          <w:noProof/>
        </w:rPr>
        <w:t>(673-681.</w:t>
      </w:r>
    </w:p>
    <w:p w:rsidR="009D332C" w:rsidRDefault="00917B88" w:rsidP="0088013A">
      <w:pPr>
        <w:pStyle w:val="reference"/>
        <w:rPr>
          <w:noProof/>
        </w:rPr>
      </w:pPr>
      <w:r>
        <w:rPr>
          <w:noProof/>
        </w:rPr>
        <w:t xml:space="preserve">Letterman, R., &amp; Vanderbrook, S. (1983). Effect of solution chemistry on coagulation with hydrolyzed Al(III); Significance of sulfate ion and pH. </w:t>
      </w:r>
      <w:r>
        <w:rPr>
          <w:i/>
          <w:iCs/>
          <w:noProof/>
        </w:rPr>
        <w:t>Water Research</w:t>
      </w:r>
      <w:r>
        <w:rPr>
          <w:noProof/>
        </w:rPr>
        <w:t>, (17) 195-204.</w:t>
      </w:r>
    </w:p>
    <w:p w:rsidR="009D332C" w:rsidRDefault="00917B88" w:rsidP="0088013A">
      <w:pPr>
        <w:pStyle w:val="reference"/>
        <w:rPr>
          <w:noProof/>
        </w:rPr>
      </w:pPr>
      <w:r>
        <w:rPr>
          <w:noProof/>
        </w:rPr>
        <w:lastRenderedPageBreak/>
        <w:t xml:space="preserve">Lin, P., Weber-Shirk, M., &amp; Lion, L. (2010). Comparison of the Ability of Three Coagulants to Enhance Filter Performance. </w:t>
      </w:r>
      <w:r>
        <w:rPr>
          <w:i/>
          <w:iCs/>
          <w:noProof/>
        </w:rPr>
        <w:t>submitted August 2010</w:t>
      </w:r>
      <w:r>
        <w:rPr>
          <w:noProof/>
        </w:rPr>
        <w:t>.</w:t>
      </w:r>
    </w:p>
    <w:p w:rsidR="009D332C" w:rsidRDefault="00917B88" w:rsidP="0088013A">
      <w:pPr>
        <w:pStyle w:val="reference"/>
        <w:rPr>
          <w:noProof/>
        </w:rPr>
      </w:pPr>
      <w:r>
        <w:rPr>
          <w:noProof/>
        </w:rPr>
        <w:t xml:space="preserve">Nan, J., Weipang, H., Song, J., &amp; Song, X. (2009). Fractal Growth Characteristics of Flocs in Flocculation Process on Water Treatment. </w:t>
      </w:r>
      <w:r>
        <w:rPr>
          <w:i/>
          <w:iCs/>
          <w:noProof/>
        </w:rPr>
        <w:t>International Conference on Energy and Environment Technology.</w:t>
      </w:r>
      <w:r>
        <w:rPr>
          <w:noProof/>
        </w:rPr>
        <w:t xml:space="preserve"> </w:t>
      </w:r>
    </w:p>
    <w:p w:rsidR="009D332C" w:rsidRDefault="00917B88" w:rsidP="0088013A">
      <w:pPr>
        <w:pStyle w:val="reference"/>
        <w:rPr>
          <w:noProof/>
        </w:rPr>
      </w:pPr>
      <w:r>
        <w:rPr>
          <w:noProof/>
        </w:rPr>
        <w:t xml:space="preserve">Nowostawska, U., Sander, S., McGrath, K., &amp; Hunter, K. (2005). Effects of coagulants on the surface forces of colloidal alumina under water treatment conditions. </w:t>
      </w:r>
      <w:r>
        <w:rPr>
          <w:i/>
          <w:iCs/>
          <w:noProof/>
        </w:rPr>
        <w:t>Colloids and Surfaces A: Physicochemical and Engineering Aspects</w:t>
      </w:r>
      <w:r>
        <w:rPr>
          <w:noProof/>
        </w:rPr>
        <w:t>, 266(1-3) 214-222.</w:t>
      </w:r>
    </w:p>
    <w:p w:rsidR="009D332C" w:rsidRDefault="00917B88" w:rsidP="0088013A">
      <w:pPr>
        <w:pStyle w:val="reference"/>
        <w:rPr>
          <w:noProof/>
        </w:rPr>
      </w:pPr>
      <w:r>
        <w:rPr>
          <w:noProof/>
        </w:rPr>
        <w:t xml:space="preserve">Rawlings, M., Fitzpatrick, C., Gregory, J., &amp; Wetherill, A. (2006). The effect of polymeric flocculants on floc strength and filter performance. </w:t>
      </w:r>
      <w:r>
        <w:rPr>
          <w:i/>
          <w:iCs/>
          <w:noProof/>
        </w:rPr>
        <w:t>Water Science and Technology</w:t>
      </w:r>
      <w:r>
        <w:rPr>
          <w:noProof/>
        </w:rPr>
        <w:t>, 53(7) 77-85.</w:t>
      </w:r>
    </w:p>
    <w:p w:rsidR="009D332C" w:rsidRDefault="00917B88" w:rsidP="0088013A">
      <w:pPr>
        <w:pStyle w:val="reference"/>
        <w:rPr>
          <w:noProof/>
        </w:rPr>
      </w:pPr>
      <w:r>
        <w:rPr>
          <w:noProof/>
        </w:rPr>
        <w:t>Rebhun, M. (1990). Floc Formation and Breakup in Continuous Flow Flocculation and in Contact Filtration.</w:t>
      </w:r>
    </w:p>
    <w:p w:rsidR="009D332C" w:rsidRDefault="00917B88" w:rsidP="0088013A">
      <w:pPr>
        <w:pStyle w:val="reference"/>
        <w:rPr>
          <w:noProof/>
        </w:rPr>
      </w:pPr>
      <w:r>
        <w:rPr>
          <w:noProof/>
        </w:rPr>
        <w:t xml:space="preserve">Reed, G. D., &amp; Robinson, R. B. (1984). Similitude interpretation of jar test data. </w:t>
      </w:r>
      <w:r>
        <w:rPr>
          <w:i/>
          <w:iCs/>
          <w:noProof/>
        </w:rPr>
        <w:t>J. of Environmental Engineering</w:t>
      </w:r>
      <w:r>
        <w:rPr>
          <w:noProof/>
        </w:rPr>
        <w:t>, 110(3) 670-677.</w:t>
      </w:r>
    </w:p>
    <w:p w:rsidR="009D332C" w:rsidRDefault="00917B88" w:rsidP="0088013A">
      <w:pPr>
        <w:pStyle w:val="reference"/>
        <w:rPr>
          <w:noProof/>
        </w:rPr>
      </w:pPr>
      <w:r>
        <w:rPr>
          <w:noProof/>
        </w:rPr>
        <w:t xml:space="preserve">Reid, A., &amp; Edison, R. (2004). A new twist on jar testing. </w:t>
      </w:r>
      <w:r>
        <w:rPr>
          <w:i/>
          <w:iCs/>
          <w:noProof/>
        </w:rPr>
        <w:t>J. of the New England Water Works Association</w:t>
      </w:r>
      <w:r>
        <w:rPr>
          <w:noProof/>
        </w:rPr>
        <w:t>, 118(4) 223-236.</w:t>
      </w:r>
    </w:p>
    <w:p w:rsidR="009D332C" w:rsidRDefault="00917B88" w:rsidP="0088013A">
      <w:pPr>
        <w:pStyle w:val="reference"/>
        <w:rPr>
          <w:noProof/>
        </w:rPr>
      </w:pPr>
      <w:r>
        <w:rPr>
          <w:noProof/>
        </w:rPr>
        <w:t xml:space="preserve">Serra, T., &amp; Casamitjana, X. (1997-1998). Modelling the aggregation and break-up of fractal aggregates in a shear flow. </w:t>
      </w:r>
      <w:r>
        <w:rPr>
          <w:i/>
          <w:iCs/>
          <w:noProof/>
        </w:rPr>
        <w:t>Applied Scientific Research</w:t>
      </w:r>
      <w:r>
        <w:rPr>
          <w:noProof/>
        </w:rPr>
        <w:t>, 59(2-3) 255-68.</w:t>
      </w:r>
    </w:p>
    <w:p w:rsidR="009D332C" w:rsidRDefault="00917B88" w:rsidP="0088013A">
      <w:pPr>
        <w:pStyle w:val="reference"/>
        <w:rPr>
          <w:noProof/>
        </w:rPr>
      </w:pPr>
      <w:r>
        <w:rPr>
          <w:noProof/>
        </w:rPr>
        <w:t xml:space="preserve">Serra, T., Colomer, J., &amp; Logan, B. (2008). Efficiency of different shear devices on flocculation. </w:t>
      </w:r>
      <w:r>
        <w:rPr>
          <w:i/>
          <w:iCs/>
          <w:noProof/>
        </w:rPr>
        <w:t>Water Research</w:t>
      </w:r>
      <w:r>
        <w:rPr>
          <w:noProof/>
        </w:rPr>
        <w:t>, 42(4-5) 1113-1121.</w:t>
      </w:r>
    </w:p>
    <w:p w:rsidR="009D332C" w:rsidRDefault="00917B88" w:rsidP="0088013A">
      <w:pPr>
        <w:pStyle w:val="reference"/>
        <w:rPr>
          <w:noProof/>
        </w:rPr>
      </w:pPr>
      <w:r>
        <w:rPr>
          <w:noProof/>
        </w:rPr>
        <w:t xml:space="preserve">Shinohara, K., Kinjo, Y., Richardson, M., Ito, A., Morimoto, N., Horiike, Y., et al. (1992). Observation of human chromosome fibers in a water layer by laser-plasma X-ray contact microscopy. </w:t>
      </w:r>
      <w:r>
        <w:rPr>
          <w:i/>
          <w:iCs/>
          <w:noProof/>
        </w:rPr>
        <w:t>Proceedings of the SPIE</w:t>
      </w:r>
      <w:r>
        <w:rPr>
          <w:noProof/>
        </w:rPr>
        <w:t xml:space="preserve"> (pp. (1741) 286-292). The International Society for Optical Engineering.</w:t>
      </w:r>
    </w:p>
    <w:p w:rsidR="009D332C" w:rsidRDefault="00917B88" w:rsidP="0088013A">
      <w:pPr>
        <w:pStyle w:val="reference"/>
        <w:rPr>
          <w:noProof/>
        </w:rPr>
      </w:pPr>
      <w:r>
        <w:rPr>
          <w:noProof/>
        </w:rPr>
        <w:t xml:space="preserve">Tse, I. C., Weber-Shirk, M. L., &amp; Lion, L. W. (2009). </w:t>
      </w:r>
      <w:r>
        <w:rPr>
          <w:i/>
          <w:iCs/>
          <w:noProof/>
        </w:rPr>
        <w:t>Fluid shear influences on the performance of hydraulic flocculation systems characterized using a newly developed method for quantitative analysis of flocculation performance.</w:t>
      </w:r>
      <w:r>
        <w:rPr>
          <w:noProof/>
        </w:rPr>
        <w:t xml:space="preserve"> Thesis: Cornell University.</w:t>
      </w:r>
    </w:p>
    <w:p w:rsidR="009D332C" w:rsidRDefault="00917B88" w:rsidP="0088013A">
      <w:pPr>
        <w:pStyle w:val="reference"/>
        <w:rPr>
          <w:noProof/>
        </w:rPr>
      </w:pPr>
      <w:r>
        <w:rPr>
          <w:noProof/>
        </w:rPr>
        <w:t xml:space="preserve">Van Benschoten, J. E., &amp; Edzwald, J. K. (1990). Chemical aspects of coagulation using aluminum salts- II. coagulation of fulvic acid using alum and polyaluminum chloride. </w:t>
      </w:r>
      <w:r>
        <w:rPr>
          <w:i/>
          <w:iCs/>
          <w:noProof/>
        </w:rPr>
        <w:t>Wat. Res.</w:t>
      </w:r>
      <w:r>
        <w:rPr>
          <w:noProof/>
        </w:rPr>
        <w:t>, 24(12) 1527-1535.</w:t>
      </w:r>
    </w:p>
    <w:p w:rsidR="009D332C" w:rsidRDefault="00917B88" w:rsidP="0088013A">
      <w:pPr>
        <w:pStyle w:val="reference"/>
        <w:rPr>
          <w:noProof/>
        </w:rPr>
      </w:pPr>
      <w:r>
        <w:rPr>
          <w:noProof/>
        </w:rPr>
        <w:t xml:space="preserve">Weber-Shirk, M. L. (2008). </w:t>
      </w:r>
      <w:r>
        <w:rPr>
          <w:i/>
          <w:iCs/>
          <w:noProof/>
        </w:rPr>
        <w:t>An Automated Method for Testing Process Parameters</w:t>
      </w:r>
      <w:r>
        <w:rPr>
          <w:noProof/>
        </w:rPr>
        <w:t>. Retrieved from AguaClara Wiki: https://confluence.cornell.edu/display/AGUACLARA/Process+Controller+Background</w:t>
      </w:r>
    </w:p>
    <w:p w:rsidR="009D332C" w:rsidRDefault="00917B88" w:rsidP="0088013A">
      <w:pPr>
        <w:pStyle w:val="reference"/>
        <w:rPr>
          <w:noProof/>
        </w:rPr>
      </w:pPr>
      <w:r>
        <w:rPr>
          <w:noProof/>
        </w:rPr>
        <w:t xml:space="preserve">Weber-Shirk, M. L., &amp; Chan, K. L. (2007). The Role of Aluminum in Slow Sand Filtration. </w:t>
      </w:r>
      <w:r>
        <w:rPr>
          <w:i/>
          <w:iCs/>
          <w:noProof/>
        </w:rPr>
        <w:t>Water Res.</w:t>
      </w:r>
      <w:r>
        <w:rPr>
          <w:noProof/>
        </w:rPr>
        <w:t>, 41(6), 1350-1354.</w:t>
      </w:r>
    </w:p>
    <w:p w:rsidR="009D332C" w:rsidRDefault="00917B88" w:rsidP="0088013A">
      <w:pPr>
        <w:pStyle w:val="reference"/>
        <w:rPr>
          <w:noProof/>
        </w:rPr>
      </w:pPr>
      <w:r>
        <w:rPr>
          <w:noProof/>
        </w:rPr>
        <w:t xml:space="preserve">Weber-Shirk, M. L., &amp; Lion, L. W. (2010). Flocculation Model and Collision Potential for Reactors with Flows Characterized by High Peclet Numbers. </w:t>
      </w:r>
      <w:r>
        <w:rPr>
          <w:i/>
          <w:iCs/>
          <w:noProof/>
        </w:rPr>
        <w:t>Water Res.</w:t>
      </w:r>
      <w:r>
        <w:rPr>
          <w:noProof/>
        </w:rPr>
        <w:t>, accepted for publication June 2010.</w:t>
      </w:r>
    </w:p>
    <w:p w:rsidR="009D332C" w:rsidRDefault="00917B88" w:rsidP="0088013A">
      <w:pPr>
        <w:pStyle w:val="reference"/>
        <w:rPr>
          <w:noProof/>
        </w:rPr>
      </w:pPr>
      <w:r>
        <w:rPr>
          <w:noProof/>
        </w:rPr>
        <w:t xml:space="preserve">Wiesner, M. (1992). Kinetics of aggregate formation in rapid mix. </w:t>
      </w:r>
      <w:r>
        <w:rPr>
          <w:i/>
          <w:iCs/>
          <w:noProof/>
        </w:rPr>
        <w:t>Water Research</w:t>
      </w:r>
      <w:r>
        <w:rPr>
          <w:noProof/>
        </w:rPr>
        <w:t>, 26(3) 379-387.</w:t>
      </w:r>
    </w:p>
    <w:p w:rsidR="009D332C" w:rsidRDefault="00917B88" w:rsidP="0088013A">
      <w:pPr>
        <w:pStyle w:val="reference"/>
        <w:rPr>
          <w:noProof/>
        </w:rPr>
      </w:pPr>
      <w:r>
        <w:rPr>
          <w:noProof/>
        </w:rPr>
        <w:t xml:space="preserve">Wu, D., Tan, F., Ma, Y., &amp; Shi, F. (2005). Research on design parameters of rapid mixing in turbulence. </w:t>
      </w:r>
      <w:r>
        <w:rPr>
          <w:i/>
          <w:iCs/>
          <w:noProof/>
        </w:rPr>
        <w:t>Water Science and Technology</w:t>
      </w:r>
      <w:r>
        <w:rPr>
          <w:noProof/>
        </w:rPr>
        <w:t>, 6(4) 135-143.</w:t>
      </w:r>
    </w:p>
    <w:p w:rsidR="009F2081" w:rsidRDefault="009D332C" w:rsidP="0088013A">
      <w:pPr>
        <w:pStyle w:val="reference"/>
      </w:pPr>
      <w:r>
        <w:fldChar w:fldCharType="end"/>
      </w:r>
    </w:p>
    <w:sectPr w:rsidR="009F2081" w:rsidSect="00F31C17">
      <w:footerReference w:type="even" r:id="rId36"/>
      <w:footerReference w:type="default" r:id="rId3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652B" w:rsidRDefault="0076652B">
      <w:r>
        <w:separator/>
      </w:r>
    </w:p>
  </w:endnote>
  <w:endnote w:type="continuationSeparator" w:id="0">
    <w:p w:rsidR="0076652B" w:rsidRDefault="0076652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Helvetica">
    <w:panose1 w:val="020B0604020202020204"/>
    <w:charset w:val="00"/>
    <w:family w:val="swiss"/>
    <w:notTrueType/>
    <w:pitch w:val="variable"/>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ヒラギノ角ゴ Pro W3">
    <w:altName w:val="MS Mincho"/>
    <w:charset w:val="80"/>
    <w:family w:val="auto"/>
    <w:pitch w:val="variable"/>
    <w:sig w:usb0="01000000" w:usb1="00000000" w:usb2="07040001" w:usb3="00000000" w:csb0="00020000" w:csb1="00000000"/>
  </w:font>
  <w:font w:name="+mn-ea">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E20" w:rsidRDefault="009D332C" w:rsidP="00F31C17">
    <w:pPr>
      <w:pStyle w:val="Footer"/>
      <w:framePr w:wrap="around" w:vAnchor="text" w:hAnchor="margin" w:xAlign="center" w:y="1"/>
      <w:rPr>
        <w:rStyle w:val="PageNumber"/>
      </w:rPr>
    </w:pPr>
    <w:r>
      <w:rPr>
        <w:rStyle w:val="PageNumber"/>
      </w:rPr>
      <w:fldChar w:fldCharType="begin"/>
    </w:r>
    <w:r w:rsidR="00173E20">
      <w:rPr>
        <w:rStyle w:val="PageNumber"/>
      </w:rPr>
      <w:instrText xml:space="preserve">PAGE  </w:instrText>
    </w:r>
    <w:r>
      <w:rPr>
        <w:rStyle w:val="PageNumber"/>
      </w:rPr>
      <w:fldChar w:fldCharType="separate"/>
    </w:r>
    <w:r w:rsidR="00173E20">
      <w:rPr>
        <w:rStyle w:val="PageNumber"/>
        <w:noProof/>
      </w:rPr>
      <w:t>6</w:t>
    </w:r>
    <w:r>
      <w:rPr>
        <w:rStyle w:val="PageNumber"/>
      </w:rPr>
      <w:fldChar w:fldCharType="end"/>
    </w:r>
  </w:p>
  <w:p w:rsidR="00173E20" w:rsidRDefault="00173E2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E20" w:rsidRDefault="009D332C" w:rsidP="00F31C17">
    <w:pPr>
      <w:pStyle w:val="Footer"/>
      <w:framePr w:wrap="around" w:vAnchor="text" w:hAnchor="margin" w:xAlign="center" w:y="1"/>
      <w:rPr>
        <w:rStyle w:val="PageNumber"/>
      </w:rPr>
    </w:pPr>
    <w:r>
      <w:rPr>
        <w:rStyle w:val="PageNumber"/>
      </w:rPr>
      <w:fldChar w:fldCharType="begin"/>
    </w:r>
    <w:r w:rsidR="00173E20">
      <w:rPr>
        <w:rStyle w:val="PageNumber"/>
      </w:rPr>
      <w:instrText xml:space="preserve">PAGE  </w:instrText>
    </w:r>
    <w:r>
      <w:rPr>
        <w:rStyle w:val="PageNumber"/>
      </w:rPr>
      <w:fldChar w:fldCharType="separate"/>
    </w:r>
    <w:r w:rsidR="0088013A">
      <w:rPr>
        <w:rStyle w:val="PageNumber"/>
        <w:noProof/>
      </w:rPr>
      <w:t>16</w:t>
    </w:r>
    <w:r>
      <w:rPr>
        <w:rStyle w:val="PageNumber"/>
      </w:rPr>
      <w:fldChar w:fldCharType="end"/>
    </w:r>
  </w:p>
  <w:p w:rsidR="00173E20" w:rsidRDefault="00173E20" w:rsidP="00F31C17">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652B" w:rsidRDefault="0076652B">
      <w:r>
        <w:separator/>
      </w:r>
    </w:p>
  </w:footnote>
  <w:footnote w:type="continuationSeparator" w:id="0">
    <w:p w:rsidR="0076652B" w:rsidRDefault="0076652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B3EF8"/>
    <w:multiLevelType w:val="singleLevel"/>
    <w:tmpl w:val="BEC2CF62"/>
    <w:lvl w:ilvl="0">
      <w:start w:val="1"/>
      <w:numFmt w:val="decimal"/>
      <w:lvlText w:val="%1)"/>
      <w:legacy w:legacy="1" w:legacySpace="0" w:legacyIndent="360"/>
      <w:lvlJc w:val="left"/>
      <w:pPr>
        <w:ind w:left="360" w:hanging="360"/>
      </w:pPr>
    </w:lvl>
  </w:abstractNum>
  <w:abstractNum w:abstractNumId="1">
    <w:nsid w:val="0A67436A"/>
    <w:multiLevelType w:val="singleLevel"/>
    <w:tmpl w:val="BEC2CF62"/>
    <w:lvl w:ilvl="0">
      <w:start w:val="1"/>
      <w:numFmt w:val="decimal"/>
      <w:lvlText w:val="%1)"/>
      <w:legacy w:legacy="1" w:legacySpace="0" w:legacyIndent="360"/>
      <w:lvlJc w:val="left"/>
      <w:pPr>
        <w:ind w:left="360" w:hanging="360"/>
      </w:pPr>
    </w:lvl>
  </w:abstractNum>
  <w:abstractNum w:abstractNumId="2">
    <w:nsid w:val="17D1636A"/>
    <w:multiLevelType w:val="hybridMultilevel"/>
    <w:tmpl w:val="500C6B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C883C2E"/>
    <w:multiLevelType w:val="singleLevel"/>
    <w:tmpl w:val="FFFFFFFF"/>
    <w:lvl w:ilvl="0">
      <w:start w:val="1"/>
      <w:numFmt w:val="bullet"/>
      <w:lvlText w:val=""/>
      <w:legacy w:legacy="1" w:legacySpace="0" w:legacyIndent="360"/>
      <w:lvlJc w:val="left"/>
      <w:pPr>
        <w:ind w:left="360" w:hanging="360"/>
      </w:pPr>
      <w:rPr>
        <w:rFonts w:ascii="Symbol" w:hAnsi="Symbol" w:hint="default"/>
      </w:rPr>
    </w:lvl>
  </w:abstractNum>
  <w:abstractNum w:abstractNumId="4">
    <w:nsid w:val="29DA5B30"/>
    <w:multiLevelType w:val="hybridMultilevel"/>
    <w:tmpl w:val="E3A24A26"/>
    <w:lvl w:ilvl="0" w:tplc="73527228">
      <w:start w:val="1"/>
      <w:numFmt w:val="decimal"/>
      <w:lvlText w:val="%1)"/>
      <w:lvlJc w:val="left"/>
      <w:pPr>
        <w:tabs>
          <w:tab w:val="num" w:pos="915"/>
        </w:tabs>
        <w:ind w:left="915" w:hanging="55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FAB5F56"/>
    <w:multiLevelType w:val="hybridMultilevel"/>
    <w:tmpl w:val="7E5AE6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8C1668"/>
    <w:multiLevelType w:val="singleLevel"/>
    <w:tmpl w:val="BEC2CF62"/>
    <w:lvl w:ilvl="0">
      <w:start w:val="1"/>
      <w:numFmt w:val="decimal"/>
      <w:lvlText w:val="%1)"/>
      <w:legacy w:legacy="1" w:legacySpace="0" w:legacyIndent="360"/>
      <w:lvlJc w:val="left"/>
      <w:pPr>
        <w:ind w:left="360" w:hanging="360"/>
      </w:pPr>
    </w:lvl>
  </w:abstractNum>
  <w:abstractNum w:abstractNumId="7">
    <w:nsid w:val="33395BE6"/>
    <w:multiLevelType w:val="hybridMultilevel"/>
    <w:tmpl w:val="AD4256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617472C"/>
    <w:multiLevelType w:val="singleLevel"/>
    <w:tmpl w:val="B7D264BC"/>
    <w:lvl w:ilvl="0">
      <w:start w:val="1"/>
      <w:numFmt w:val="decimal"/>
      <w:lvlText w:val="%1)"/>
      <w:legacy w:legacy="1" w:legacySpace="0" w:legacyIndent="360"/>
      <w:lvlJc w:val="left"/>
      <w:pPr>
        <w:ind w:left="360" w:hanging="360"/>
      </w:pPr>
    </w:lvl>
  </w:abstractNum>
  <w:abstractNum w:abstractNumId="9">
    <w:nsid w:val="3BB0009D"/>
    <w:multiLevelType w:val="multilevel"/>
    <w:tmpl w:val="809C4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E78382A"/>
    <w:multiLevelType w:val="hybridMultilevel"/>
    <w:tmpl w:val="C0948ED4"/>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nsid w:val="43845862"/>
    <w:multiLevelType w:val="hybridMultilevel"/>
    <w:tmpl w:val="E0EA05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3961882"/>
    <w:multiLevelType w:val="hybridMultilevel"/>
    <w:tmpl w:val="BCBE5FB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F133D6"/>
    <w:multiLevelType w:val="singleLevel"/>
    <w:tmpl w:val="BEC2CF62"/>
    <w:lvl w:ilvl="0">
      <w:start w:val="1"/>
      <w:numFmt w:val="decimal"/>
      <w:lvlText w:val="%1)"/>
      <w:legacy w:legacy="1" w:legacySpace="0" w:legacyIndent="360"/>
      <w:lvlJc w:val="left"/>
      <w:pPr>
        <w:ind w:left="360" w:hanging="360"/>
      </w:pPr>
    </w:lvl>
  </w:abstractNum>
  <w:abstractNum w:abstractNumId="14">
    <w:nsid w:val="4C1F7D46"/>
    <w:multiLevelType w:val="singleLevel"/>
    <w:tmpl w:val="B7D264BC"/>
    <w:lvl w:ilvl="0">
      <w:start w:val="1"/>
      <w:numFmt w:val="decimal"/>
      <w:lvlText w:val="%1)"/>
      <w:legacy w:legacy="1" w:legacySpace="0" w:legacyIndent="360"/>
      <w:lvlJc w:val="left"/>
      <w:pPr>
        <w:ind w:left="360" w:hanging="360"/>
      </w:pPr>
    </w:lvl>
  </w:abstractNum>
  <w:abstractNum w:abstractNumId="15">
    <w:nsid w:val="4E0A1377"/>
    <w:multiLevelType w:val="singleLevel"/>
    <w:tmpl w:val="B7D264BC"/>
    <w:lvl w:ilvl="0">
      <w:start w:val="1"/>
      <w:numFmt w:val="decimal"/>
      <w:lvlText w:val="%1)"/>
      <w:legacy w:legacy="1" w:legacySpace="0" w:legacyIndent="360"/>
      <w:lvlJc w:val="left"/>
      <w:pPr>
        <w:ind w:left="360" w:hanging="360"/>
      </w:pPr>
    </w:lvl>
  </w:abstractNum>
  <w:abstractNum w:abstractNumId="16">
    <w:nsid w:val="59D7581B"/>
    <w:multiLevelType w:val="hybridMultilevel"/>
    <w:tmpl w:val="B7D264B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687A03"/>
    <w:multiLevelType w:val="hybridMultilevel"/>
    <w:tmpl w:val="45ECC90E"/>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5CFC6A53"/>
    <w:multiLevelType w:val="hybridMultilevel"/>
    <w:tmpl w:val="5B74C34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19608EB"/>
    <w:multiLevelType w:val="hybridMultilevel"/>
    <w:tmpl w:val="ABEAE43C"/>
    <w:lvl w:ilvl="0" w:tplc="000F0409">
      <w:start w:val="1"/>
      <w:numFmt w:val="decimal"/>
      <w:lvlText w:val="%1."/>
      <w:lvlJc w:val="left"/>
      <w:pPr>
        <w:tabs>
          <w:tab w:val="num" w:pos="360"/>
        </w:tabs>
        <w:ind w:left="360" w:hanging="360"/>
      </w:pPr>
    </w:lvl>
    <w:lvl w:ilvl="1" w:tplc="00190409" w:tentative="1">
      <w:start w:val="1"/>
      <w:numFmt w:val="lowerLetter"/>
      <w:lvlText w:val="%2."/>
      <w:lvlJc w:val="left"/>
      <w:pPr>
        <w:tabs>
          <w:tab w:val="num" w:pos="1080"/>
        </w:tabs>
        <w:ind w:left="1080" w:hanging="360"/>
      </w:pPr>
    </w:lvl>
    <w:lvl w:ilvl="2" w:tplc="001B0409" w:tentative="1">
      <w:start w:val="1"/>
      <w:numFmt w:val="lowerRoman"/>
      <w:lvlText w:val="%3."/>
      <w:lvlJc w:val="right"/>
      <w:pPr>
        <w:tabs>
          <w:tab w:val="num" w:pos="1800"/>
        </w:tabs>
        <w:ind w:left="1800" w:hanging="180"/>
      </w:pPr>
    </w:lvl>
    <w:lvl w:ilvl="3" w:tplc="000F0409" w:tentative="1">
      <w:start w:val="1"/>
      <w:numFmt w:val="decimal"/>
      <w:lvlText w:val="%4."/>
      <w:lvlJc w:val="left"/>
      <w:pPr>
        <w:tabs>
          <w:tab w:val="num" w:pos="2520"/>
        </w:tabs>
        <w:ind w:left="2520" w:hanging="360"/>
      </w:pPr>
    </w:lvl>
    <w:lvl w:ilvl="4" w:tplc="00190409" w:tentative="1">
      <w:start w:val="1"/>
      <w:numFmt w:val="lowerLetter"/>
      <w:lvlText w:val="%5."/>
      <w:lvlJc w:val="left"/>
      <w:pPr>
        <w:tabs>
          <w:tab w:val="num" w:pos="3240"/>
        </w:tabs>
        <w:ind w:left="3240" w:hanging="360"/>
      </w:pPr>
    </w:lvl>
    <w:lvl w:ilvl="5" w:tplc="001B0409" w:tentative="1">
      <w:start w:val="1"/>
      <w:numFmt w:val="lowerRoman"/>
      <w:lvlText w:val="%6."/>
      <w:lvlJc w:val="right"/>
      <w:pPr>
        <w:tabs>
          <w:tab w:val="num" w:pos="3960"/>
        </w:tabs>
        <w:ind w:left="3960" w:hanging="180"/>
      </w:pPr>
    </w:lvl>
    <w:lvl w:ilvl="6" w:tplc="000F0409" w:tentative="1">
      <w:start w:val="1"/>
      <w:numFmt w:val="decimal"/>
      <w:lvlText w:val="%7."/>
      <w:lvlJc w:val="left"/>
      <w:pPr>
        <w:tabs>
          <w:tab w:val="num" w:pos="4680"/>
        </w:tabs>
        <w:ind w:left="4680" w:hanging="360"/>
      </w:pPr>
    </w:lvl>
    <w:lvl w:ilvl="7" w:tplc="00190409" w:tentative="1">
      <w:start w:val="1"/>
      <w:numFmt w:val="lowerLetter"/>
      <w:lvlText w:val="%8."/>
      <w:lvlJc w:val="left"/>
      <w:pPr>
        <w:tabs>
          <w:tab w:val="num" w:pos="5400"/>
        </w:tabs>
        <w:ind w:left="5400" w:hanging="360"/>
      </w:pPr>
    </w:lvl>
    <w:lvl w:ilvl="8" w:tplc="001B0409" w:tentative="1">
      <w:start w:val="1"/>
      <w:numFmt w:val="lowerRoman"/>
      <w:lvlText w:val="%9."/>
      <w:lvlJc w:val="right"/>
      <w:pPr>
        <w:tabs>
          <w:tab w:val="num" w:pos="6120"/>
        </w:tabs>
        <w:ind w:left="6120" w:hanging="180"/>
      </w:pPr>
    </w:lvl>
  </w:abstractNum>
  <w:abstractNum w:abstractNumId="20">
    <w:nsid w:val="64D7576A"/>
    <w:multiLevelType w:val="hybridMultilevel"/>
    <w:tmpl w:val="6F3A7534"/>
    <w:lvl w:ilvl="0" w:tplc="3FE2236C">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1">
    <w:nsid w:val="65B21CB4"/>
    <w:multiLevelType w:val="hybridMultilevel"/>
    <w:tmpl w:val="92ECD792"/>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67270BDD"/>
    <w:multiLevelType w:val="singleLevel"/>
    <w:tmpl w:val="B7D264BC"/>
    <w:lvl w:ilvl="0">
      <w:start w:val="1"/>
      <w:numFmt w:val="decimal"/>
      <w:lvlText w:val="%1)"/>
      <w:legacy w:legacy="1" w:legacySpace="0" w:legacyIndent="360"/>
      <w:lvlJc w:val="left"/>
      <w:pPr>
        <w:ind w:left="360" w:hanging="360"/>
      </w:pPr>
    </w:lvl>
  </w:abstractNum>
  <w:abstractNum w:abstractNumId="23">
    <w:nsid w:val="68D87251"/>
    <w:multiLevelType w:val="hybridMultilevel"/>
    <w:tmpl w:val="D23003C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72CF43E4"/>
    <w:multiLevelType w:val="singleLevel"/>
    <w:tmpl w:val="B7D264BC"/>
    <w:lvl w:ilvl="0">
      <w:start w:val="1"/>
      <w:numFmt w:val="decimal"/>
      <w:lvlText w:val="%1)"/>
      <w:legacy w:legacy="1" w:legacySpace="0" w:legacyIndent="360"/>
      <w:lvlJc w:val="left"/>
      <w:pPr>
        <w:ind w:left="360" w:hanging="360"/>
      </w:pPr>
    </w:lvl>
  </w:abstractNum>
  <w:abstractNum w:abstractNumId="25">
    <w:nsid w:val="74D60DC1"/>
    <w:multiLevelType w:val="hybridMultilevel"/>
    <w:tmpl w:val="5E7E5B1C"/>
    <w:lvl w:ilvl="0" w:tplc="3FE2236C">
      <w:start w:val="1"/>
      <w:numFmt w:val="bullet"/>
      <w:lvlText w:val=""/>
      <w:lvlJc w:val="left"/>
      <w:pPr>
        <w:tabs>
          <w:tab w:val="num" w:pos="720"/>
        </w:tabs>
        <w:ind w:left="720" w:hanging="360"/>
      </w:pPr>
      <w:rPr>
        <w:rFonts w:ascii="Wingdings" w:hAnsi="Wingdings" w:hint="default"/>
      </w:rPr>
    </w:lvl>
    <w:lvl w:ilvl="1" w:tplc="00030409">
      <w:start w:val="1"/>
      <w:numFmt w:val="bullet"/>
      <w:lvlText w:val="o"/>
      <w:lvlJc w:val="left"/>
      <w:pPr>
        <w:tabs>
          <w:tab w:val="num" w:pos="1440"/>
        </w:tabs>
        <w:ind w:left="1440" w:hanging="360"/>
      </w:pPr>
      <w:rPr>
        <w:rFonts w:ascii="Courier New" w:hAnsi="Courier New"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6">
    <w:nsid w:val="759109E6"/>
    <w:multiLevelType w:val="singleLevel"/>
    <w:tmpl w:val="E3A24A26"/>
    <w:lvl w:ilvl="0">
      <w:start w:val="1"/>
      <w:numFmt w:val="decimal"/>
      <w:lvlText w:val="%1)"/>
      <w:legacy w:legacy="1" w:legacySpace="0" w:legacyIndent="360"/>
      <w:lvlJc w:val="left"/>
      <w:pPr>
        <w:ind w:left="360" w:hanging="360"/>
      </w:pPr>
    </w:lvl>
  </w:abstractNum>
  <w:abstractNum w:abstractNumId="27">
    <w:nsid w:val="7B111704"/>
    <w:multiLevelType w:val="singleLevel"/>
    <w:tmpl w:val="BEC2CF62"/>
    <w:lvl w:ilvl="0">
      <w:start w:val="1"/>
      <w:numFmt w:val="decimal"/>
      <w:lvlText w:val="%1)"/>
      <w:legacy w:legacy="1" w:legacySpace="0" w:legacyIndent="360"/>
      <w:lvlJc w:val="left"/>
      <w:pPr>
        <w:ind w:left="360" w:hanging="360"/>
      </w:pPr>
    </w:lvl>
  </w:abstractNum>
  <w:num w:numId="1">
    <w:abstractNumId w:val="13"/>
  </w:num>
  <w:num w:numId="2">
    <w:abstractNumId w:val="3"/>
  </w:num>
  <w:num w:numId="3">
    <w:abstractNumId w:val="2"/>
  </w:num>
  <w:num w:numId="4">
    <w:abstractNumId w:val="11"/>
  </w:num>
  <w:num w:numId="5">
    <w:abstractNumId w:val="23"/>
  </w:num>
  <w:num w:numId="6">
    <w:abstractNumId w:val="17"/>
  </w:num>
  <w:num w:numId="7">
    <w:abstractNumId w:val="18"/>
  </w:num>
  <w:num w:numId="8">
    <w:abstractNumId w:val="10"/>
  </w:num>
  <w:num w:numId="9">
    <w:abstractNumId w:val="21"/>
  </w:num>
  <w:num w:numId="10">
    <w:abstractNumId w:val="0"/>
  </w:num>
  <w:num w:numId="11">
    <w:abstractNumId w:val="27"/>
  </w:num>
  <w:num w:numId="12">
    <w:abstractNumId w:val="9"/>
  </w:num>
  <w:num w:numId="13">
    <w:abstractNumId w:val="1"/>
  </w:num>
  <w:num w:numId="14">
    <w:abstractNumId w:val="6"/>
  </w:num>
  <w:num w:numId="15">
    <w:abstractNumId w:val="4"/>
  </w:num>
  <w:num w:numId="16">
    <w:abstractNumId w:val="26"/>
  </w:num>
  <w:num w:numId="17">
    <w:abstractNumId w:val="20"/>
  </w:num>
  <w:num w:numId="18">
    <w:abstractNumId w:val="12"/>
  </w:num>
  <w:num w:numId="19">
    <w:abstractNumId w:val="16"/>
  </w:num>
  <w:num w:numId="20">
    <w:abstractNumId w:val="19"/>
  </w:num>
  <w:num w:numId="21">
    <w:abstractNumId w:val="25"/>
  </w:num>
  <w:num w:numId="22">
    <w:abstractNumId w:val="5"/>
  </w:num>
  <w:num w:numId="23">
    <w:abstractNumId w:val="24"/>
  </w:num>
  <w:num w:numId="24">
    <w:abstractNumId w:val="7"/>
  </w:num>
  <w:num w:numId="25">
    <w:abstractNumId w:val="8"/>
  </w:num>
  <w:num w:numId="26">
    <w:abstractNumId w:val="15"/>
  </w:num>
  <w:num w:numId="27">
    <w:abstractNumId w:val="22"/>
  </w:num>
  <w:num w:numId="2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oNotDisplayPageBoundaries/>
  <w:stylePaneFormatFilter w:val="3F01"/>
  <w:stylePaneSortMethod w:val="0000"/>
  <w:defaultTabStop w:val="720"/>
  <w:noPunctuationKerning/>
  <w:characterSpacingControl w:val="doNotCompress"/>
  <w:footnotePr>
    <w:footnote w:id="-1"/>
    <w:footnote w:id="0"/>
  </w:footnotePr>
  <w:endnotePr>
    <w:endnote w:id="-1"/>
    <w:endnote w:id="0"/>
  </w:endnotePr>
  <w:compat/>
  <w:rsids>
    <w:rsidRoot w:val="00424E11"/>
    <w:rsid w:val="00001C61"/>
    <w:rsid w:val="000050CF"/>
    <w:rsid w:val="00020359"/>
    <w:rsid w:val="000213A1"/>
    <w:rsid w:val="00021657"/>
    <w:rsid w:val="000263D9"/>
    <w:rsid w:val="00027CE2"/>
    <w:rsid w:val="00030D67"/>
    <w:rsid w:val="000337FF"/>
    <w:rsid w:val="00033AC2"/>
    <w:rsid w:val="000504E2"/>
    <w:rsid w:val="00061E9B"/>
    <w:rsid w:val="0006292D"/>
    <w:rsid w:val="00086CA6"/>
    <w:rsid w:val="00096C7B"/>
    <w:rsid w:val="000B0AD0"/>
    <w:rsid w:val="000D753F"/>
    <w:rsid w:val="000E5E72"/>
    <w:rsid w:val="000F22A7"/>
    <w:rsid w:val="000F2341"/>
    <w:rsid w:val="000F29F4"/>
    <w:rsid w:val="000F2CC7"/>
    <w:rsid w:val="000F4C7C"/>
    <w:rsid w:val="000F5313"/>
    <w:rsid w:val="000F5D33"/>
    <w:rsid w:val="00100877"/>
    <w:rsid w:val="0011288A"/>
    <w:rsid w:val="00122057"/>
    <w:rsid w:val="00131F17"/>
    <w:rsid w:val="00132EE3"/>
    <w:rsid w:val="0014500E"/>
    <w:rsid w:val="00152A20"/>
    <w:rsid w:val="001563E4"/>
    <w:rsid w:val="00161A92"/>
    <w:rsid w:val="0016468A"/>
    <w:rsid w:val="00166183"/>
    <w:rsid w:val="00173E20"/>
    <w:rsid w:val="00177E59"/>
    <w:rsid w:val="00191B96"/>
    <w:rsid w:val="001A58B0"/>
    <w:rsid w:val="001A60CA"/>
    <w:rsid w:val="001A6AE7"/>
    <w:rsid w:val="001B247E"/>
    <w:rsid w:val="001B6625"/>
    <w:rsid w:val="001D6539"/>
    <w:rsid w:val="001E29B0"/>
    <w:rsid w:val="001F59D3"/>
    <w:rsid w:val="00203033"/>
    <w:rsid w:val="00205995"/>
    <w:rsid w:val="00212D0A"/>
    <w:rsid w:val="002144CE"/>
    <w:rsid w:val="00225781"/>
    <w:rsid w:val="00231743"/>
    <w:rsid w:val="00233878"/>
    <w:rsid w:val="0023561C"/>
    <w:rsid w:val="0024113C"/>
    <w:rsid w:val="00244B9B"/>
    <w:rsid w:val="0027036C"/>
    <w:rsid w:val="00272717"/>
    <w:rsid w:val="00276967"/>
    <w:rsid w:val="0028005F"/>
    <w:rsid w:val="00281D21"/>
    <w:rsid w:val="002851A4"/>
    <w:rsid w:val="00291042"/>
    <w:rsid w:val="002A31C0"/>
    <w:rsid w:val="002A507C"/>
    <w:rsid w:val="002B6753"/>
    <w:rsid w:val="002C3DA4"/>
    <w:rsid w:val="002D0AE4"/>
    <w:rsid w:val="002E0F85"/>
    <w:rsid w:val="003028A8"/>
    <w:rsid w:val="00310DDF"/>
    <w:rsid w:val="00313650"/>
    <w:rsid w:val="00316B2A"/>
    <w:rsid w:val="00321338"/>
    <w:rsid w:val="0033410F"/>
    <w:rsid w:val="003370D1"/>
    <w:rsid w:val="003538D5"/>
    <w:rsid w:val="00370146"/>
    <w:rsid w:val="0038174C"/>
    <w:rsid w:val="003830CF"/>
    <w:rsid w:val="00384934"/>
    <w:rsid w:val="00390E37"/>
    <w:rsid w:val="003B4C71"/>
    <w:rsid w:val="003B5AF5"/>
    <w:rsid w:val="003C051B"/>
    <w:rsid w:val="003C2888"/>
    <w:rsid w:val="003D2E36"/>
    <w:rsid w:val="003D5EA8"/>
    <w:rsid w:val="003D6B1E"/>
    <w:rsid w:val="003F44D0"/>
    <w:rsid w:val="003F596D"/>
    <w:rsid w:val="0040535B"/>
    <w:rsid w:val="00424E11"/>
    <w:rsid w:val="0043346C"/>
    <w:rsid w:val="004411A4"/>
    <w:rsid w:val="00442905"/>
    <w:rsid w:val="004A1408"/>
    <w:rsid w:val="004A220E"/>
    <w:rsid w:val="004B10AB"/>
    <w:rsid w:val="004B492E"/>
    <w:rsid w:val="004B4A87"/>
    <w:rsid w:val="004C5374"/>
    <w:rsid w:val="004D15BF"/>
    <w:rsid w:val="004D27A4"/>
    <w:rsid w:val="004E44B9"/>
    <w:rsid w:val="004F0E63"/>
    <w:rsid w:val="004F62BD"/>
    <w:rsid w:val="00501E63"/>
    <w:rsid w:val="00504E08"/>
    <w:rsid w:val="0051407D"/>
    <w:rsid w:val="0051685F"/>
    <w:rsid w:val="00521D40"/>
    <w:rsid w:val="00530ECB"/>
    <w:rsid w:val="005658F5"/>
    <w:rsid w:val="00570DC2"/>
    <w:rsid w:val="0057443E"/>
    <w:rsid w:val="00592AE9"/>
    <w:rsid w:val="00596FD6"/>
    <w:rsid w:val="005A65CA"/>
    <w:rsid w:val="005B0BCE"/>
    <w:rsid w:val="005E56A0"/>
    <w:rsid w:val="005E68F1"/>
    <w:rsid w:val="005F5AF9"/>
    <w:rsid w:val="00615D99"/>
    <w:rsid w:val="00615EDD"/>
    <w:rsid w:val="00627429"/>
    <w:rsid w:val="0063510A"/>
    <w:rsid w:val="00636371"/>
    <w:rsid w:val="006418EA"/>
    <w:rsid w:val="00647E05"/>
    <w:rsid w:val="00652BD1"/>
    <w:rsid w:val="00652E42"/>
    <w:rsid w:val="00664418"/>
    <w:rsid w:val="00672327"/>
    <w:rsid w:val="00675FF7"/>
    <w:rsid w:val="00677EEE"/>
    <w:rsid w:val="00682396"/>
    <w:rsid w:val="006A2387"/>
    <w:rsid w:val="006A25B1"/>
    <w:rsid w:val="006B0874"/>
    <w:rsid w:val="006B5AA8"/>
    <w:rsid w:val="006C22BC"/>
    <w:rsid w:val="006C3190"/>
    <w:rsid w:val="006C4E1D"/>
    <w:rsid w:val="006D1FEF"/>
    <w:rsid w:val="006F5B49"/>
    <w:rsid w:val="00707312"/>
    <w:rsid w:val="007100DB"/>
    <w:rsid w:val="007166B4"/>
    <w:rsid w:val="00716936"/>
    <w:rsid w:val="00733F9D"/>
    <w:rsid w:val="00733FF5"/>
    <w:rsid w:val="007365F6"/>
    <w:rsid w:val="00742938"/>
    <w:rsid w:val="00764574"/>
    <w:rsid w:val="0076652B"/>
    <w:rsid w:val="007823F1"/>
    <w:rsid w:val="00787520"/>
    <w:rsid w:val="0079001F"/>
    <w:rsid w:val="007915DA"/>
    <w:rsid w:val="007968B8"/>
    <w:rsid w:val="00797DB5"/>
    <w:rsid w:val="007A2E7C"/>
    <w:rsid w:val="007B42FD"/>
    <w:rsid w:val="007B541A"/>
    <w:rsid w:val="007B7EA5"/>
    <w:rsid w:val="007D4B01"/>
    <w:rsid w:val="00822E2C"/>
    <w:rsid w:val="00827EF8"/>
    <w:rsid w:val="00830B54"/>
    <w:rsid w:val="008410E5"/>
    <w:rsid w:val="008426D0"/>
    <w:rsid w:val="00857475"/>
    <w:rsid w:val="008653C1"/>
    <w:rsid w:val="0088013A"/>
    <w:rsid w:val="00885B9B"/>
    <w:rsid w:val="00886B3C"/>
    <w:rsid w:val="00891F3B"/>
    <w:rsid w:val="00894AA6"/>
    <w:rsid w:val="008A39CA"/>
    <w:rsid w:val="008A6413"/>
    <w:rsid w:val="008A7DD3"/>
    <w:rsid w:val="008B4D00"/>
    <w:rsid w:val="008B6925"/>
    <w:rsid w:val="008C1C5D"/>
    <w:rsid w:val="008C5C2A"/>
    <w:rsid w:val="008E11AF"/>
    <w:rsid w:val="008E47FE"/>
    <w:rsid w:val="008F0840"/>
    <w:rsid w:val="00900BFF"/>
    <w:rsid w:val="00903DBC"/>
    <w:rsid w:val="0090527F"/>
    <w:rsid w:val="0091002B"/>
    <w:rsid w:val="009160E2"/>
    <w:rsid w:val="00917B88"/>
    <w:rsid w:val="009275E1"/>
    <w:rsid w:val="009318AF"/>
    <w:rsid w:val="00934077"/>
    <w:rsid w:val="00941D74"/>
    <w:rsid w:val="009427FB"/>
    <w:rsid w:val="0094532B"/>
    <w:rsid w:val="0094767C"/>
    <w:rsid w:val="00955145"/>
    <w:rsid w:val="0095539B"/>
    <w:rsid w:val="00961786"/>
    <w:rsid w:val="0096308B"/>
    <w:rsid w:val="009638AA"/>
    <w:rsid w:val="00972032"/>
    <w:rsid w:val="00975028"/>
    <w:rsid w:val="009751F3"/>
    <w:rsid w:val="00977546"/>
    <w:rsid w:val="00982035"/>
    <w:rsid w:val="00983A61"/>
    <w:rsid w:val="00991450"/>
    <w:rsid w:val="00993667"/>
    <w:rsid w:val="009939B0"/>
    <w:rsid w:val="009942E5"/>
    <w:rsid w:val="009B6FFA"/>
    <w:rsid w:val="009B7B60"/>
    <w:rsid w:val="009C2316"/>
    <w:rsid w:val="009D2E86"/>
    <w:rsid w:val="009D332C"/>
    <w:rsid w:val="009D5FFC"/>
    <w:rsid w:val="009E65EE"/>
    <w:rsid w:val="009F2081"/>
    <w:rsid w:val="00A0606E"/>
    <w:rsid w:val="00A25E39"/>
    <w:rsid w:val="00A50087"/>
    <w:rsid w:val="00A519B2"/>
    <w:rsid w:val="00A52F16"/>
    <w:rsid w:val="00A53DF4"/>
    <w:rsid w:val="00A61767"/>
    <w:rsid w:val="00A73D43"/>
    <w:rsid w:val="00A74B56"/>
    <w:rsid w:val="00A75C19"/>
    <w:rsid w:val="00A82043"/>
    <w:rsid w:val="00A953D6"/>
    <w:rsid w:val="00A96D65"/>
    <w:rsid w:val="00AB6FE7"/>
    <w:rsid w:val="00AD4039"/>
    <w:rsid w:val="00AD593F"/>
    <w:rsid w:val="00AE3069"/>
    <w:rsid w:val="00AE4153"/>
    <w:rsid w:val="00AE4657"/>
    <w:rsid w:val="00B14454"/>
    <w:rsid w:val="00B16F19"/>
    <w:rsid w:val="00B21501"/>
    <w:rsid w:val="00B2608A"/>
    <w:rsid w:val="00B304EB"/>
    <w:rsid w:val="00B34AC8"/>
    <w:rsid w:val="00B43B98"/>
    <w:rsid w:val="00B8201D"/>
    <w:rsid w:val="00B82D48"/>
    <w:rsid w:val="00BB0C1E"/>
    <w:rsid w:val="00BF0ADC"/>
    <w:rsid w:val="00C470CD"/>
    <w:rsid w:val="00C47F2F"/>
    <w:rsid w:val="00C52148"/>
    <w:rsid w:val="00C654B2"/>
    <w:rsid w:val="00C67FAF"/>
    <w:rsid w:val="00C73538"/>
    <w:rsid w:val="00C739F3"/>
    <w:rsid w:val="00C941D6"/>
    <w:rsid w:val="00CC27EA"/>
    <w:rsid w:val="00CD3B9B"/>
    <w:rsid w:val="00CE19F0"/>
    <w:rsid w:val="00CE1B62"/>
    <w:rsid w:val="00CE326A"/>
    <w:rsid w:val="00CE694A"/>
    <w:rsid w:val="00CE6BFD"/>
    <w:rsid w:val="00CF113F"/>
    <w:rsid w:val="00D14FC3"/>
    <w:rsid w:val="00D25D6B"/>
    <w:rsid w:val="00D3070E"/>
    <w:rsid w:val="00D33988"/>
    <w:rsid w:val="00D3771A"/>
    <w:rsid w:val="00D4205B"/>
    <w:rsid w:val="00D5537A"/>
    <w:rsid w:val="00D6084D"/>
    <w:rsid w:val="00D61CBB"/>
    <w:rsid w:val="00D64691"/>
    <w:rsid w:val="00D67A6E"/>
    <w:rsid w:val="00D904A5"/>
    <w:rsid w:val="00D926B8"/>
    <w:rsid w:val="00D95EA0"/>
    <w:rsid w:val="00DA22A6"/>
    <w:rsid w:val="00DA2363"/>
    <w:rsid w:val="00DA54E3"/>
    <w:rsid w:val="00DA59CA"/>
    <w:rsid w:val="00DB0BB2"/>
    <w:rsid w:val="00DB2BE8"/>
    <w:rsid w:val="00DC02D5"/>
    <w:rsid w:val="00DC27E8"/>
    <w:rsid w:val="00DC3438"/>
    <w:rsid w:val="00DD7F13"/>
    <w:rsid w:val="00DE3B33"/>
    <w:rsid w:val="00DE6EFA"/>
    <w:rsid w:val="00DF40F9"/>
    <w:rsid w:val="00DF5AB3"/>
    <w:rsid w:val="00E11D9B"/>
    <w:rsid w:val="00E21890"/>
    <w:rsid w:val="00E24FAE"/>
    <w:rsid w:val="00E35FEE"/>
    <w:rsid w:val="00E44A03"/>
    <w:rsid w:val="00E61FAE"/>
    <w:rsid w:val="00E82D05"/>
    <w:rsid w:val="00E83B60"/>
    <w:rsid w:val="00EC3757"/>
    <w:rsid w:val="00EC5130"/>
    <w:rsid w:val="00ED6480"/>
    <w:rsid w:val="00EE09E8"/>
    <w:rsid w:val="00EE4E41"/>
    <w:rsid w:val="00F06674"/>
    <w:rsid w:val="00F21719"/>
    <w:rsid w:val="00F31C17"/>
    <w:rsid w:val="00F36F93"/>
    <w:rsid w:val="00F42FBC"/>
    <w:rsid w:val="00F4634B"/>
    <w:rsid w:val="00F54A14"/>
    <w:rsid w:val="00F573A2"/>
    <w:rsid w:val="00F64A6C"/>
    <w:rsid w:val="00F65E4A"/>
    <w:rsid w:val="00F84864"/>
    <w:rsid w:val="00F9790F"/>
    <w:rsid w:val="00FA45DB"/>
    <w:rsid w:val="00FC30BB"/>
    <w:rsid w:val="00FC3C65"/>
    <w:rsid w:val="00FC7A56"/>
    <w:rsid w:val="00FE17EE"/>
    <w:rsid w:val="00FE50A0"/>
    <w:rsid w:val="00FE6A0B"/>
    <w:rsid w:val="00FF0F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2BC"/>
    <w:pPr>
      <w:jc w:val="both"/>
    </w:pPr>
    <w:rPr>
      <w:rFonts w:ascii="Arial" w:hAnsi="Arial"/>
      <w:sz w:val="22"/>
    </w:rPr>
  </w:style>
  <w:style w:type="paragraph" w:styleId="Heading1">
    <w:name w:val="heading 1"/>
    <w:aliases w:val="1"/>
    <w:basedOn w:val="Normal"/>
    <w:next w:val="Normal"/>
    <w:link w:val="Heading1Char"/>
    <w:uiPriority w:val="99"/>
    <w:qFormat/>
    <w:rsid w:val="00926B8C"/>
    <w:pPr>
      <w:keepNext/>
      <w:keepLines/>
      <w:spacing w:after="60"/>
      <w:jc w:val="center"/>
      <w:outlineLvl w:val="0"/>
    </w:pPr>
    <w:rPr>
      <w:b/>
      <w:sz w:val="36"/>
    </w:rPr>
  </w:style>
  <w:style w:type="paragraph" w:styleId="Heading2">
    <w:name w:val="heading 2"/>
    <w:aliases w:val="2"/>
    <w:basedOn w:val="Heading1"/>
    <w:next w:val="Normal"/>
    <w:qFormat/>
    <w:rsid w:val="00926B8C"/>
    <w:pPr>
      <w:spacing w:before="240"/>
      <w:outlineLvl w:val="1"/>
    </w:pPr>
    <w:rPr>
      <w:sz w:val="28"/>
    </w:rPr>
  </w:style>
  <w:style w:type="paragraph" w:styleId="Heading3">
    <w:name w:val="heading 3"/>
    <w:aliases w:val="3"/>
    <w:basedOn w:val="Heading2"/>
    <w:next w:val="Normal"/>
    <w:link w:val="Heading3Char"/>
    <w:uiPriority w:val="9"/>
    <w:qFormat/>
    <w:rsid w:val="00DC7F04"/>
    <w:pPr>
      <w:jc w:val="left"/>
      <w:outlineLvl w:val="2"/>
    </w:pPr>
    <w:rPr>
      <w:b w:val="0"/>
      <w:sz w:val="24"/>
      <w:u w:val="words"/>
    </w:rPr>
  </w:style>
  <w:style w:type="paragraph" w:styleId="Heading4">
    <w:name w:val="heading 4"/>
    <w:aliases w:val="4"/>
    <w:basedOn w:val="Heading3"/>
    <w:next w:val="Normal"/>
    <w:qFormat/>
    <w:rsid w:val="00926B8C"/>
    <w:pPr>
      <w:outlineLvl w:val="3"/>
    </w:pPr>
    <w:rPr>
      <w:b/>
      <w:i/>
    </w:rPr>
  </w:style>
  <w:style w:type="paragraph" w:styleId="Heading5">
    <w:name w:val="heading 5"/>
    <w:basedOn w:val="Heading4"/>
    <w:next w:val="Normal"/>
    <w:qFormat/>
    <w:rsid w:val="00926B8C"/>
    <w:pPr>
      <w:outlineLvl w:val="4"/>
    </w:pPr>
  </w:style>
  <w:style w:type="paragraph" w:styleId="Heading6">
    <w:name w:val="heading 6"/>
    <w:basedOn w:val="Normal"/>
    <w:next w:val="Normal"/>
    <w:qFormat/>
    <w:rsid w:val="00926B8C"/>
    <w:pPr>
      <w:ind w:left="720" w:firstLine="320"/>
      <w:outlineLvl w:val="5"/>
    </w:pPr>
    <w:rPr>
      <w:rFonts w:ascii="Helvetica" w:hAnsi="Helvetica"/>
      <w:u w:val="single"/>
    </w:rPr>
  </w:style>
  <w:style w:type="paragraph" w:styleId="Heading7">
    <w:name w:val="heading 7"/>
    <w:basedOn w:val="Heading1"/>
    <w:next w:val="Normal"/>
    <w:qFormat/>
    <w:rsid w:val="00926B8C"/>
    <w:pPr>
      <w:outlineLvl w:val="6"/>
    </w:pPr>
  </w:style>
  <w:style w:type="paragraph" w:styleId="Heading8">
    <w:name w:val="heading 8"/>
    <w:aliases w:val="tc"/>
    <w:basedOn w:val="Normal"/>
    <w:next w:val="Normal"/>
    <w:qFormat/>
    <w:rsid w:val="00926B8C"/>
    <w:pPr>
      <w:keepNext/>
      <w:keepLines/>
      <w:pBdr>
        <w:top w:val="single" w:sz="6" w:space="0" w:color="auto"/>
      </w:pBdr>
      <w:spacing w:before="360" w:after="120"/>
      <w:ind w:left="1440" w:hanging="1440"/>
      <w:outlineLvl w:val="7"/>
    </w:pPr>
  </w:style>
  <w:style w:type="paragraph" w:styleId="Heading9">
    <w:name w:val="heading 9"/>
    <w:aliases w:val="fc"/>
    <w:basedOn w:val="Normal"/>
    <w:next w:val="Normal"/>
    <w:link w:val="Heading9Char"/>
    <w:qFormat/>
    <w:rsid w:val="0083217E"/>
    <w:pPr>
      <w:keepLines/>
      <w:pBdr>
        <w:left w:val="single" w:sz="2" w:space="0" w:color="auto"/>
        <w:bottom w:val="single" w:sz="6" w:space="0" w:color="auto"/>
        <w:right w:val="single" w:sz="6" w:space="0" w:color="auto"/>
      </w:pBdr>
      <w:tabs>
        <w:tab w:val="left" w:pos="1260"/>
      </w:tabs>
      <w:spacing w:after="8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
    <w:name w:val="block"/>
    <w:basedOn w:val="Normal"/>
    <w:next w:val="Normal"/>
    <w:link w:val="blockChar"/>
    <w:rsid w:val="00926B8C"/>
  </w:style>
  <w:style w:type="paragraph" w:styleId="Caption">
    <w:name w:val="caption"/>
    <w:basedOn w:val="Normal"/>
    <w:next w:val="Normal"/>
    <w:qFormat/>
    <w:rsid w:val="00926B8C"/>
    <w:pPr>
      <w:spacing w:before="120" w:after="120"/>
      <w:ind w:firstLine="320"/>
    </w:pPr>
    <w:rPr>
      <w:rFonts w:ascii="Palatino" w:hAnsi="Palatino"/>
    </w:rPr>
  </w:style>
  <w:style w:type="paragraph" w:customStyle="1" w:styleId="equation">
    <w:name w:val="equation"/>
    <w:aliases w:val="eq"/>
    <w:basedOn w:val="Normal"/>
    <w:next w:val="block"/>
    <w:rsid w:val="00442133"/>
    <w:pPr>
      <w:tabs>
        <w:tab w:val="center" w:pos="4680"/>
        <w:tab w:val="right" w:pos="8640"/>
      </w:tabs>
      <w:spacing w:before="80" w:after="40" w:line="240" w:lineRule="atLeast"/>
    </w:pPr>
  </w:style>
  <w:style w:type="paragraph" w:customStyle="1" w:styleId="figure">
    <w:name w:val="figure"/>
    <w:basedOn w:val="Normal"/>
    <w:next w:val="Heading9"/>
    <w:rsid w:val="00DF57FD"/>
    <w:pPr>
      <w:keepNext/>
      <w:keepLines/>
      <w:pBdr>
        <w:top w:val="single" w:sz="2" w:space="0" w:color="auto"/>
        <w:left w:val="single" w:sz="2" w:space="0" w:color="auto"/>
        <w:right w:val="single" w:sz="6" w:space="0" w:color="auto"/>
      </w:pBdr>
      <w:spacing w:before="80" w:after="120"/>
      <w:jc w:val="center"/>
    </w:pPr>
  </w:style>
  <w:style w:type="paragraph" w:customStyle="1" w:styleId="indent">
    <w:name w:val="indent"/>
    <w:basedOn w:val="Normal"/>
    <w:link w:val="indentChar"/>
    <w:uiPriority w:val="99"/>
    <w:rsid w:val="00926B8C"/>
    <w:pPr>
      <w:ind w:firstLine="360"/>
    </w:pPr>
  </w:style>
  <w:style w:type="paragraph" w:customStyle="1" w:styleId="List1">
    <w:name w:val="List1"/>
    <w:basedOn w:val="Normal"/>
    <w:rsid w:val="00926B8C"/>
    <w:pPr>
      <w:spacing w:before="80"/>
      <w:ind w:left="360" w:hanging="360"/>
    </w:pPr>
  </w:style>
  <w:style w:type="paragraph" w:customStyle="1" w:styleId="reference">
    <w:name w:val="reference"/>
    <w:basedOn w:val="Normal"/>
    <w:rsid w:val="00926B8C"/>
    <w:pPr>
      <w:spacing w:before="80"/>
      <w:ind w:left="320" w:hanging="320"/>
    </w:pPr>
  </w:style>
  <w:style w:type="paragraph" w:customStyle="1" w:styleId="table">
    <w:name w:val="table"/>
    <w:basedOn w:val="Normal"/>
    <w:rsid w:val="00926B8C"/>
    <w:pPr>
      <w:keepNext/>
      <w:keepLines/>
      <w:jc w:val="center"/>
    </w:pPr>
  </w:style>
  <w:style w:type="character" w:styleId="Hyperlink">
    <w:name w:val="Hyperlink"/>
    <w:basedOn w:val="DefaultParagraphFont"/>
    <w:uiPriority w:val="99"/>
    <w:rsid w:val="00424E11"/>
    <w:rPr>
      <w:color w:val="0000FF"/>
      <w:u w:val="single"/>
    </w:rPr>
  </w:style>
  <w:style w:type="paragraph" w:styleId="NormalWeb">
    <w:name w:val="Normal (Web)"/>
    <w:basedOn w:val="Normal"/>
    <w:uiPriority w:val="99"/>
    <w:rsid w:val="00424E11"/>
    <w:pPr>
      <w:spacing w:before="100" w:beforeAutospacing="1" w:after="100" w:afterAutospacing="1"/>
      <w:jc w:val="left"/>
    </w:pPr>
    <w:rPr>
      <w:szCs w:val="24"/>
    </w:rPr>
  </w:style>
  <w:style w:type="character" w:styleId="Strong">
    <w:name w:val="Strong"/>
    <w:basedOn w:val="DefaultParagraphFont"/>
    <w:uiPriority w:val="22"/>
    <w:qFormat/>
    <w:rsid w:val="00424E11"/>
    <w:rPr>
      <w:b/>
      <w:bCs/>
    </w:rPr>
  </w:style>
  <w:style w:type="character" w:customStyle="1" w:styleId="Heading3Char">
    <w:name w:val="Heading 3 Char"/>
    <w:aliases w:val="3 Char"/>
    <w:basedOn w:val="DefaultParagraphFont"/>
    <w:link w:val="Heading3"/>
    <w:uiPriority w:val="9"/>
    <w:rsid w:val="00DC7F04"/>
    <w:rPr>
      <w:rFonts w:ascii="Arial" w:hAnsi="Arial"/>
      <w:sz w:val="24"/>
      <w:u w:val="words"/>
    </w:rPr>
  </w:style>
  <w:style w:type="character" w:customStyle="1" w:styleId="medblacktext">
    <w:name w:val="medblacktext"/>
    <w:basedOn w:val="DefaultParagraphFont"/>
    <w:rsid w:val="00101CDB"/>
  </w:style>
  <w:style w:type="character" w:customStyle="1" w:styleId="MTEquationSection">
    <w:name w:val="MTEquationSection"/>
    <w:basedOn w:val="DefaultParagraphFont"/>
    <w:rsid w:val="006820E1"/>
    <w:rPr>
      <w:vanish/>
      <w:color w:val="FF0000"/>
    </w:rPr>
  </w:style>
  <w:style w:type="paragraph" w:styleId="BalloonText">
    <w:name w:val="Balloon Text"/>
    <w:basedOn w:val="Normal"/>
    <w:semiHidden/>
    <w:rsid w:val="00CF5583"/>
    <w:rPr>
      <w:rFonts w:ascii="Tahoma" w:hAnsi="Tahoma" w:cs="Tahoma"/>
      <w:sz w:val="16"/>
      <w:szCs w:val="16"/>
    </w:rPr>
  </w:style>
  <w:style w:type="character" w:styleId="CommentReference">
    <w:name w:val="annotation reference"/>
    <w:basedOn w:val="DefaultParagraphFont"/>
    <w:semiHidden/>
    <w:rsid w:val="004C2730"/>
    <w:rPr>
      <w:sz w:val="16"/>
      <w:szCs w:val="16"/>
    </w:rPr>
  </w:style>
  <w:style w:type="paragraph" w:styleId="CommentText">
    <w:name w:val="annotation text"/>
    <w:basedOn w:val="Normal"/>
    <w:semiHidden/>
    <w:rsid w:val="004C2730"/>
    <w:rPr>
      <w:sz w:val="20"/>
    </w:rPr>
  </w:style>
  <w:style w:type="paragraph" w:styleId="CommentSubject">
    <w:name w:val="annotation subject"/>
    <w:basedOn w:val="CommentText"/>
    <w:next w:val="CommentText"/>
    <w:semiHidden/>
    <w:rsid w:val="004C2730"/>
    <w:rPr>
      <w:b/>
      <w:bCs/>
    </w:rPr>
  </w:style>
  <w:style w:type="character" w:styleId="Emphasis">
    <w:name w:val="Emphasis"/>
    <w:basedOn w:val="DefaultParagraphFont"/>
    <w:qFormat/>
    <w:rsid w:val="00B369BF"/>
    <w:rPr>
      <w:i/>
      <w:iCs/>
    </w:rPr>
  </w:style>
  <w:style w:type="table" w:styleId="TableGrid">
    <w:name w:val="Table Grid"/>
    <w:basedOn w:val="TableNormal"/>
    <w:rsid w:val="00EE0E70"/>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lockChar">
    <w:name w:val="block Char"/>
    <w:basedOn w:val="DefaultParagraphFont"/>
    <w:link w:val="block"/>
    <w:rsid w:val="00925A63"/>
    <w:rPr>
      <w:rFonts w:ascii="Arial" w:hAnsi="Arial"/>
      <w:sz w:val="22"/>
      <w:lang w:val="en-US" w:eastAsia="en-US" w:bidi="ar-SA"/>
    </w:rPr>
  </w:style>
  <w:style w:type="paragraph" w:styleId="Revision">
    <w:name w:val="Revision"/>
    <w:hidden/>
    <w:uiPriority w:val="99"/>
    <w:semiHidden/>
    <w:rsid w:val="00FC2F28"/>
    <w:rPr>
      <w:rFonts w:ascii="Arial" w:hAnsi="Arial"/>
      <w:sz w:val="22"/>
    </w:rPr>
  </w:style>
  <w:style w:type="character" w:styleId="FollowedHyperlink">
    <w:name w:val="FollowedHyperlink"/>
    <w:basedOn w:val="DefaultParagraphFont"/>
    <w:rsid w:val="00373544"/>
    <w:rPr>
      <w:color w:val="800080"/>
      <w:u w:val="single"/>
    </w:rPr>
  </w:style>
  <w:style w:type="paragraph" w:styleId="Header">
    <w:name w:val="header"/>
    <w:basedOn w:val="Normal"/>
    <w:rsid w:val="00373544"/>
    <w:pPr>
      <w:tabs>
        <w:tab w:val="center" w:pos="4320"/>
        <w:tab w:val="right" w:pos="8640"/>
      </w:tabs>
    </w:pPr>
  </w:style>
  <w:style w:type="paragraph" w:styleId="Footer">
    <w:name w:val="footer"/>
    <w:basedOn w:val="Normal"/>
    <w:semiHidden/>
    <w:rsid w:val="00373544"/>
    <w:pPr>
      <w:tabs>
        <w:tab w:val="center" w:pos="4320"/>
        <w:tab w:val="right" w:pos="8640"/>
      </w:tabs>
    </w:pPr>
  </w:style>
  <w:style w:type="character" w:styleId="PageNumber">
    <w:name w:val="page number"/>
    <w:basedOn w:val="DefaultParagraphFont"/>
    <w:rsid w:val="00373544"/>
  </w:style>
  <w:style w:type="paragraph" w:styleId="FootnoteText">
    <w:name w:val="footnote text"/>
    <w:basedOn w:val="Normal"/>
    <w:semiHidden/>
    <w:rsid w:val="009705D4"/>
    <w:pPr>
      <w:jc w:val="left"/>
    </w:pPr>
    <w:rPr>
      <w:rFonts w:ascii="Times New Roman" w:eastAsia="ヒラギノ角ゴ Pro W3" w:hAnsi="Times New Roman"/>
      <w:color w:val="000000"/>
      <w:sz w:val="20"/>
    </w:rPr>
  </w:style>
  <w:style w:type="paragraph" w:customStyle="1" w:styleId="Body">
    <w:name w:val="Body"/>
    <w:next w:val="BodyText"/>
    <w:rsid w:val="009705D4"/>
    <w:pPr>
      <w:spacing w:line="480" w:lineRule="exact"/>
      <w:ind w:firstLine="360"/>
    </w:pPr>
    <w:rPr>
      <w:rFonts w:eastAsia="ヒラギノ角ゴ Pro W3"/>
      <w:color w:val="000000"/>
      <w:sz w:val="24"/>
    </w:rPr>
  </w:style>
  <w:style w:type="paragraph" w:styleId="BodyText">
    <w:name w:val="Body Text"/>
    <w:basedOn w:val="Normal"/>
    <w:rsid w:val="009705D4"/>
    <w:pPr>
      <w:spacing w:after="120"/>
    </w:pPr>
  </w:style>
  <w:style w:type="character" w:customStyle="1" w:styleId="MTConvertedEquation">
    <w:name w:val="MTConvertedEquation"/>
    <w:basedOn w:val="DefaultParagraphFont"/>
    <w:rsid w:val="007D165F"/>
  </w:style>
  <w:style w:type="character" w:customStyle="1" w:styleId="Heading9Char">
    <w:name w:val="Heading 9 Char"/>
    <w:aliases w:val="fc Char"/>
    <w:basedOn w:val="DefaultParagraphFont"/>
    <w:link w:val="Heading9"/>
    <w:rsid w:val="008E1254"/>
    <w:rPr>
      <w:rFonts w:ascii="Arial" w:hAnsi="Arial"/>
      <w:sz w:val="22"/>
    </w:rPr>
  </w:style>
  <w:style w:type="paragraph" w:customStyle="1" w:styleId="equationnarrow">
    <w:name w:val="equation narrow"/>
    <w:basedOn w:val="equation"/>
    <w:next w:val="block"/>
    <w:qFormat/>
    <w:rsid w:val="00D24D64"/>
    <w:pPr>
      <w:tabs>
        <w:tab w:val="clear" w:pos="4680"/>
        <w:tab w:val="center" w:pos="2160"/>
        <w:tab w:val="right" w:pos="5040"/>
      </w:tabs>
    </w:pPr>
  </w:style>
  <w:style w:type="paragraph" w:styleId="ListParagraph">
    <w:name w:val="List Paragraph"/>
    <w:basedOn w:val="Normal"/>
    <w:uiPriority w:val="34"/>
    <w:qFormat/>
    <w:rsid w:val="00ED7CD8"/>
    <w:pPr>
      <w:ind w:left="720"/>
    </w:pPr>
  </w:style>
  <w:style w:type="character" w:customStyle="1" w:styleId="separator1">
    <w:name w:val="separator1"/>
    <w:basedOn w:val="DefaultParagraphFont"/>
    <w:rsid w:val="00A61767"/>
  </w:style>
  <w:style w:type="character" w:customStyle="1" w:styleId="smblacktext">
    <w:name w:val="smblacktext"/>
    <w:basedOn w:val="DefaultParagraphFont"/>
    <w:rsid w:val="000F2341"/>
  </w:style>
  <w:style w:type="character" w:customStyle="1" w:styleId="Heading1Char">
    <w:name w:val="Heading 1 Char"/>
    <w:aliases w:val="1 Char"/>
    <w:basedOn w:val="DefaultParagraphFont"/>
    <w:link w:val="Heading1"/>
    <w:uiPriority w:val="99"/>
    <w:rsid w:val="00233878"/>
    <w:rPr>
      <w:rFonts w:ascii="Arial" w:hAnsi="Arial"/>
      <w:b/>
      <w:sz w:val="36"/>
    </w:rPr>
  </w:style>
  <w:style w:type="character" w:customStyle="1" w:styleId="indentChar">
    <w:name w:val="indent Char"/>
    <w:basedOn w:val="DefaultParagraphFont"/>
    <w:link w:val="indent"/>
    <w:uiPriority w:val="99"/>
    <w:locked/>
    <w:rsid w:val="00233878"/>
    <w:rPr>
      <w:rFonts w:ascii="Arial" w:hAnsi="Arial"/>
      <w:sz w:val="22"/>
    </w:rPr>
  </w:style>
  <w:style w:type="paragraph" w:styleId="Bibliography">
    <w:name w:val="Bibliography"/>
    <w:basedOn w:val="Normal"/>
    <w:next w:val="Normal"/>
    <w:uiPriority w:val="37"/>
    <w:unhideWhenUsed/>
    <w:rsid w:val="00596FD6"/>
  </w:style>
  <w:style w:type="character" w:customStyle="1" w:styleId="normalboldtext">
    <w:name w:val="normalboldtext"/>
    <w:basedOn w:val="DefaultParagraphFont"/>
    <w:rsid w:val="001B247E"/>
  </w:style>
  <w:style w:type="character" w:customStyle="1" w:styleId="gsggs1">
    <w:name w:val="gs_ggs1"/>
    <w:basedOn w:val="DefaultParagraphFont"/>
    <w:rsid w:val="009275E1"/>
  </w:style>
  <w:style w:type="character" w:customStyle="1" w:styleId="gsa1">
    <w:name w:val="gs_a1"/>
    <w:basedOn w:val="DefaultParagraphFont"/>
    <w:rsid w:val="009275E1"/>
    <w:rPr>
      <w:color w:val="008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2BC"/>
    <w:pPr>
      <w:jc w:val="both"/>
    </w:pPr>
    <w:rPr>
      <w:rFonts w:ascii="Arial" w:hAnsi="Arial"/>
      <w:sz w:val="22"/>
    </w:rPr>
  </w:style>
  <w:style w:type="paragraph" w:styleId="Heading1">
    <w:name w:val="heading 1"/>
    <w:aliases w:val="1"/>
    <w:basedOn w:val="Normal"/>
    <w:next w:val="Normal"/>
    <w:link w:val="Heading1Char"/>
    <w:uiPriority w:val="99"/>
    <w:qFormat/>
    <w:rsid w:val="00926B8C"/>
    <w:pPr>
      <w:keepNext/>
      <w:keepLines/>
      <w:spacing w:after="60"/>
      <w:jc w:val="center"/>
      <w:outlineLvl w:val="0"/>
    </w:pPr>
    <w:rPr>
      <w:b/>
      <w:sz w:val="36"/>
    </w:rPr>
  </w:style>
  <w:style w:type="paragraph" w:styleId="Heading2">
    <w:name w:val="heading 2"/>
    <w:aliases w:val="2"/>
    <w:basedOn w:val="Heading1"/>
    <w:next w:val="Normal"/>
    <w:qFormat/>
    <w:rsid w:val="00926B8C"/>
    <w:pPr>
      <w:spacing w:before="240"/>
      <w:outlineLvl w:val="1"/>
    </w:pPr>
    <w:rPr>
      <w:sz w:val="28"/>
    </w:rPr>
  </w:style>
  <w:style w:type="paragraph" w:styleId="Heading3">
    <w:name w:val="heading 3"/>
    <w:aliases w:val="3"/>
    <w:basedOn w:val="Heading2"/>
    <w:next w:val="Normal"/>
    <w:link w:val="Heading3Char"/>
    <w:uiPriority w:val="9"/>
    <w:qFormat/>
    <w:rsid w:val="00DC7F04"/>
    <w:pPr>
      <w:jc w:val="left"/>
      <w:outlineLvl w:val="2"/>
    </w:pPr>
    <w:rPr>
      <w:b w:val="0"/>
      <w:sz w:val="24"/>
      <w:u w:val="words"/>
    </w:rPr>
  </w:style>
  <w:style w:type="paragraph" w:styleId="Heading4">
    <w:name w:val="heading 4"/>
    <w:aliases w:val="4"/>
    <w:basedOn w:val="Heading3"/>
    <w:next w:val="Normal"/>
    <w:qFormat/>
    <w:rsid w:val="00926B8C"/>
    <w:pPr>
      <w:outlineLvl w:val="3"/>
    </w:pPr>
    <w:rPr>
      <w:b/>
      <w:i/>
    </w:rPr>
  </w:style>
  <w:style w:type="paragraph" w:styleId="Heading5">
    <w:name w:val="heading 5"/>
    <w:basedOn w:val="Heading4"/>
    <w:next w:val="Normal"/>
    <w:qFormat/>
    <w:rsid w:val="00926B8C"/>
    <w:pPr>
      <w:outlineLvl w:val="4"/>
    </w:pPr>
  </w:style>
  <w:style w:type="paragraph" w:styleId="Heading6">
    <w:name w:val="heading 6"/>
    <w:basedOn w:val="Normal"/>
    <w:next w:val="Normal"/>
    <w:qFormat/>
    <w:rsid w:val="00926B8C"/>
    <w:pPr>
      <w:ind w:left="720" w:firstLine="320"/>
      <w:outlineLvl w:val="5"/>
    </w:pPr>
    <w:rPr>
      <w:rFonts w:ascii="Helvetica" w:hAnsi="Helvetica"/>
      <w:u w:val="single"/>
    </w:rPr>
  </w:style>
  <w:style w:type="paragraph" w:styleId="Heading7">
    <w:name w:val="heading 7"/>
    <w:basedOn w:val="Heading1"/>
    <w:next w:val="Normal"/>
    <w:qFormat/>
    <w:rsid w:val="00926B8C"/>
    <w:pPr>
      <w:outlineLvl w:val="6"/>
    </w:pPr>
  </w:style>
  <w:style w:type="paragraph" w:styleId="Heading8">
    <w:name w:val="heading 8"/>
    <w:aliases w:val="tc"/>
    <w:basedOn w:val="Normal"/>
    <w:next w:val="Normal"/>
    <w:qFormat/>
    <w:rsid w:val="00926B8C"/>
    <w:pPr>
      <w:keepNext/>
      <w:keepLines/>
      <w:pBdr>
        <w:top w:val="single" w:sz="6" w:space="0" w:color="auto"/>
      </w:pBdr>
      <w:spacing w:before="360" w:after="120"/>
      <w:ind w:left="1440" w:hanging="1440"/>
      <w:outlineLvl w:val="7"/>
    </w:pPr>
  </w:style>
  <w:style w:type="paragraph" w:styleId="Heading9">
    <w:name w:val="heading 9"/>
    <w:aliases w:val="fc"/>
    <w:basedOn w:val="Normal"/>
    <w:next w:val="Normal"/>
    <w:link w:val="Heading9Char"/>
    <w:qFormat/>
    <w:rsid w:val="0083217E"/>
    <w:pPr>
      <w:keepLines/>
      <w:pBdr>
        <w:left w:val="single" w:sz="2" w:space="0" w:color="auto"/>
        <w:bottom w:val="single" w:sz="6" w:space="0" w:color="auto"/>
        <w:right w:val="single" w:sz="6" w:space="0" w:color="auto"/>
      </w:pBdr>
      <w:tabs>
        <w:tab w:val="left" w:pos="1260"/>
      </w:tabs>
      <w:spacing w:after="8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
    <w:name w:val="block"/>
    <w:basedOn w:val="Normal"/>
    <w:next w:val="Normal"/>
    <w:link w:val="blockChar"/>
    <w:rsid w:val="00926B8C"/>
  </w:style>
  <w:style w:type="paragraph" w:styleId="Caption">
    <w:name w:val="caption"/>
    <w:basedOn w:val="Normal"/>
    <w:next w:val="Normal"/>
    <w:qFormat/>
    <w:rsid w:val="00926B8C"/>
    <w:pPr>
      <w:spacing w:before="120" w:after="120"/>
      <w:ind w:firstLine="320"/>
    </w:pPr>
    <w:rPr>
      <w:rFonts w:ascii="Palatino" w:hAnsi="Palatino"/>
    </w:rPr>
  </w:style>
  <w:style w:type="paragraph" w:customStyle="1" w:styleId="equation">
    <w:name w:val="equation"/>
    <w:aliases w:val="eq"/>
    <w:basedOn w:val="Normal"/>
    <w:next w:val="block"/>
    <w:rsid w:val="00442133"/>
    <w:pPr>
      <w:tabs>
        <w:tab w:val="center" w:pos="4680"/>
        <w:tab w:val="right" w:pos="8640"/>
      </w:tabs>
      <w:spacing w:before="80" w:after="40" w:line="240" w:lineRule="atLeast"/>
    </w:pPr>
  </w:style>
  <w:style w:type="paragraph" w:customStyle="1" w:styleId="figure">
    <w:name w:val="figure"/>
    <w:basedOn w:val="Normal"/>
    <w:next w:val="Heading9"/>
    <w:rsid w:val="00DF57FD"/>
    <w:pPr>
      <w:keepNext/>
      <w:keepLines/>
      <w:pBdr>
        <w:top w:val="single" w:sz="2" w:space="0" w:color="auto"/>
        <w:left w:val="single" w:sz="2" w:space="0" w:color="auto"/>
        <w:right w:val="single" w:sz="6" w:space="0" w:color="auto"/>
      </w:pBdr>
      <w:spacing w:before="80" w:after="120"/>
      <w:jc w:val="center"/>
    </w:pPr>
  </w:style>
  <w:style w:type="paragraph" w:customStyle="1" w:styleId="indent">
    <w:name w:val="indent"/>
    <w:basedOn w:val="Normal"/>
    <w:link w:val="indentChar"/>
    <w:uiPriority w:val="99"/>
    <w:rsid w:val="00926B8C"/>
    <w:pPr>
      <w:ind w:firstLine="360"/>
    </w:pPr>
  </w:style>
  <w:style w:type="paragraph" w:customStyle="1" w:styleId="List1">
    <w:name w:val="List1"/>
    <w:basedOn w:val="Normal"/>
    <w:rsid w:val="00926B8C"/>
    <w:pPr>
      <w:spacing w:before="80"/>
      <w:ind w:left="360" w:hanging="360"/>
    </w:pPr>
  </w:style>
  <w:style w:type="paragraph" w:customStyle="1" w:styleId="reference">
    <w:name w:val="reference"/>
    <w:basedOn w:val="Normal"/>
    <w:rsid w:val="00926B8C"/>
    <w:pPr>
      <w:spacing w:before="80"/>
      <w:ind w:left="320" w:hanging="320"/>
    </w:pPr>
  </w:style>
  <w:style w:type="paragraph" w:customStyle="1" w:styleId="table">
    <w:name w:val="table"/>
    <w:basedOn w:val="Normal"/>
    <w:rsid w:val="00926B8C"/>
    <w:pPr>
      <w:keepNext/>
      <w:keepLines/>
      <w:jc w:val="center"/>
    </w:pPr>
  </w:style>
  <w:style w:type="character" w:styleId="Hyperlink">
    <w:name w:val="Hyperlink"/>
    <w:basedOn w:val="DefaultParagraphFont"/>
    <w:uiPriority w:val="99"/>
    <w:rsid w:val="00424E11"/>
    <w:rPr>
      <w:color w:val="0000FF"/>
      <w:u w:val="single"/>
    </w:rPr>
  </w:style>
  <w:style w:type="paragraph" w:styleId="NormalWeb">
    <w:name w:val="Normal (Web)"/>
    <w:basedOn w:val="Normal"/>
    <w:uiPriority w:val="99"/>
    <w:rsid w:val="00424E11"/>
    <w:pPr>
      <w:spacing w:before="100" w:beforeAutospacing="1" w:after="100" w:afterAutospacing="1"/>
      <w:jc w:val="left"/>
    </w:pPr>
    <w:rPr>
      <w:szCs w:val="24"/>
    </w:rPr>
  </w:style>
  <w:style w:type="character" w:styleId="Strong">
    <w:name w:val="Strong"/>
    <w:basedOn w:val="DefaultParagraphFont"/>
    <w:uiPriority w:val="22"/>
    <w:qFormat/>
    <w:rsid w:val="00424E11"/>
    <w:rPr>
      <w:b/>
      <w:bCs/>
    </w:rPr>
  </w:style>
  <w:style w:type="character" w:customStyle="1" w:styleId="Heading3Char">
    <w:name w:val="Heading 3 Char"/>
    <w:aliases w:val="3 Char"/>
    <w:basedOn w:val="DefaultParagraphFont"/>
    <w:link w:val="Heading3"/>
    <w:uiPriority w:val="9"/>
    <w:rsid w:val="00DC7F04"/>
    <w:rPr>
      <w:rFonts w:ascii="Arial" w:hAnsi="Arial"/>
      <w:sz w:val="24"/>
      <w:u w:val="words"/>
    </w:rPr>
  </w:style>
  <w:style w:type="character" w:customStyle="1" w:styleId="medblacktext">
    <w:name w:val="medblacktext"/>
    <w:basedOn w:val="DefaultParagraphFont"/>
    <w:rsid w:val="00101CDB"/>
  </w:style>
  <w:style w:type="character" w:customStyle="1" w:styleId="MTEquationSection">
    <w:name w:val="MTEquationSection"/>
    <w:basedOn w:val="DefaultParagraphFont"/>
    <w:rsid w:val="006820E1"/>
    <w:rPr>
      <w:vanish/>
      <w:color w:val="FF0000"/>
    </w:rPr>
  </w:style>
  <w:style w:type="paragraph" w:styleId="BalloonText">
    <w:name w:val="Balloon Text"/>
    <w:basedOn w:val="Normal"/>
    <w:semiHidden/>
    <w:rsid w:val="00CF5583"/>
    <w:rPr>
      <w:rFonts w:ascii="Tahoma" w:hAnsi="Tahoma" w:cs="Tahoma"/>
      <w:sz w:val="16"/>
      <w:szCs w:val="16"/>
    </w:rPr>
  </w:style>
  <w:style w:type="character" w:styleId="CommentReference">
    <w:name w:val="annotation reference"/>
    <w:basedOn w:val="DefaultParagraphFont"/>
    <w:semiHidden/>
    <w:rsid w:val="004C2730"/>
    <w:rPr>
      <w:sz w:val="16"/>
      <w:szCs w:val="16"/>
    </w:rPr>
  </w:style>
  <w:style w:type="paragraph" w:styleId="CommentText">
    <w:name w:val="annotation text"/>
    <w:basedOn w:val="Normal"/>
    <w:semiHidden/>
    <w:rsid w:val="004C2730"/>
    <w:rPr>
      <w:sz w:val="20"/>
    </w:rPr>
  </w:style>
  <w:style w:type="paragraph" w:styleId="CommentSubject">
    <w:name w:val="annotation subject"/>
    <w:basedOn w:val="CommentText"/>
    <w:next w:val="CommentText"/>
    <w:semiHidden/>
    <w:rsid w:val="004C2730"/>
    <w:rPr>
      <w:b/>
      <w:bCs/>
    </w:rPr>
  </w:style>
  <w:style w:type="character" w:styleId="Emphasis">
    <w:name w:val="Emphasis"/>
    <w:basedOn w:val="DefaultParagraphFont"/>
    <w:qFormat/>
    <w:rsid w:val="00B369BF"/>
    <w:rPr>
      <w:i/>
      <w:iCs/>
    </w:rPr>
  </w:style>
  <w:style w:type="table" w:styleId="TableGrid">
    <w:name w:val="Table Grid"/>
    <w:basedOn w:val="TableNormal"/>
    <w:rsid w:val="00EE0E70"/>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lockChar">
    <w:name w:val="block Char"/>
    <w:basedOn w:val="DefaultParagraphFont"/>
    <w:link w:val="block"/>
    <w:rsid w:val="00925A63"/>
    <w:rPr>
      <w:rFonts w:ascii="Arial" w:hAnsi="Arial"/>
      <w:sz w:val="22"/>
      <w:lang w:val="en-US" w:eastAsia="en-US" w:bidi="ar-SA"/>
    </w:rPr>
  </w:style>
  <w:style w:type="paragraph" w:styleId="Revision">
    <w:name w:val="Revision"/>
    <w:hidden/>
    <w:uiPriority w:val="99"/>
    <w:semiHidden/>
    <w:rsid w:val="00FC2F28"/>
    <w:rPr>
      <w:rFonts w:ascii="Arial" w:hAnsi="Arial"/>
      <w:sz w:val="22"/>
    </w:rPr>
  </w:style>
  <w:style w:type="character" w:styleId="FollowedHyperlink">
    <w:name w:val="FollowedHyperlink"/>
    <w:basedOn w:val="DefaultParagraphFont"/>
    <w:rsid w:val="00373544"/>
    <w:rPr>
      <w:color w:val="800080"/>
      <w:u w:val="single"/>
    </w:rPr>
  </w:style>
  <w:style w:type="paragraph" w:styleId="Header">
    <w:name w:val="header"/>
    <w:basedOn w:val="Normal"/>
    <w:rsid w:val="00373544"/>
    <w:pPr>
      <w:tabs>
        <w:tab w:val="center" w:pos="4320"/>
        <w:tab w:val="right" w:pos="8640"/>
      </w:tabs>
    </w:pPr>
  </w:style>
  <w:style w:type="paragraph" w:styleId="Footer">
    <w:name w:val="footer"/>
    <w:basedOn w:val="Normal"/>
    <w:semiHidden/>
    <w:rsid w:val="00373544"/>
    <w:pPr>
      <w:tabs>
        <w:tab w:val="center" w:pos="4320"/>
        <w:tab w:val="right" w:pos="8640"/>
      </w:tabs>
    </w:pPr>
  </w:style>
  <w:style w:type="character" w:styleId="PageNumber">
    <w:name w:val="page number"/>
    <w:basedOn w:val="DefaultParagraphFont"/>
    <w:rsid w:val="00373544"/>
  </w:style>
  <w:style w:type="paragraph" w:styleId="FootnoteText">
    <w:name w:val="footnote text"/>
    <w:basedOn w:val="Normal"/>
    <w:semiHidden/>
    <w:rsid w:val="009705D4"/>
    <w:pPr>
      <w:jc w:val="left"/>
    </w:pPr>
    <w:rPr>
      <w:rFonts w:ascii="Times New Roman" w:eastAsia="ヒラギノ角ゴ Pro W3" w:hAnsi="Times New Roman"/>
      <w:color w:val="000000"/>
      <w:sz w:val="20"/>
    </w:rPr>
  </w:style>
  <w:style w:type="paragraph" w:customStyle="1" w:styleId="Body">
    <w:name w:val="Body"/>
    <w:next w:val="BodyText"/>
    <w:rsid w:val="009705D4"/>
    <w:pPr>
      <w:spacing w:line="480" w:lineRule="exact"/>
      <w:ind w:firstLine="360"/>
    </w:pPr>
    <w:rPr>
      <w:rFonts w:eastAsia="ヒラギノ角ゴ Pro W3"/>
      <w:color w:val="000000"/>
      <w:sz w:val="24"/>
    </w:rPr>
  </w:style>
  <w:style w:type="paragraph" w:styleId="BodyText">
    <w:name w:val="Body Text"/>
    <w:basedOn w:val="Normal"/>
    <w:rsid w:val="009705D4"/>
    <w:pPr>
      <w:spacing w:after="120"/>
    </w:pPr>
  </w:style>
  <w:style w:type="character" w:customStyle="1" w:styleId="MTConvertedEquation">
    <w:name w:val="MTConvertedEquation"/>
    <w:basedOn w:val="DefaultParagraphFont"/>
    <w:rsid w:val="007D165F"/>
  </w:style>
  <w:style w:type="character" w:customStyle="1" w:styleId="Heading9Char">
    <w:name w:val="Heading 9 Char"/>
    <w:aliases w:val="fc Char"/>
    <w:basedOn w:val="DefaultParagraphFont"/>
    <w:link w:val="Heading9"/>
    <w:rsid w:val="008E1254"/>
    <w:rPr>
      <w:rFonts w:ascii="Arial" w:hAnsi="Arial"/>
      <w:sz w:val="22"/>
    </w:rPr>
  </w:style>
  <w:style w:type="paragraph" w:customStyle="1" w:styleId="equationnarrow">
    <w:name w:val="equation narrow"/>
    <w:basedOn w:val="equation"/>
    <w:next w:val="block"/>
    <w:qFormat/>
    <w:rsid w:val="00D24D64"/>
    <w:pPr>
      <w:tabs>
        <w:tab w:val="clear" w:pos="4680"/>
        <w:tab w:val="center" w:pos="2160"/>
        <w:tab w:val="right" w:pos="5040"/>
      </w:tabs>
    </w:pPr>
  </w:style>
  <w:style w:type="paragraph" w:styleId="ListParagraph">
    <w:name w:val="List Paragraph"/>
    <w:basedOn w:val="Normal"/>
    <w:uiPriority w:val="34"/>
    <w:qFormat/>
    <w:rsid w:val="00ED7CD8"/>
    <w:pPr>
      <w:ind w:left="720"/>
    </w:pPr>
  </w:style>
  <w:style w:type="character" w:customStyle="1" w:styleId="separator1">
    <w:name w:val="separator1"/>
    <w:basedOn w:val="DefaultParagraphFont"/>
    <w:rsid w:val="00A61767"/>
  </w:style>
  <w:style w:type="character" w:customStyle="1" w:styleId="smblacktext">
    <w:name w:val="smblacktext"/>
    <w:basedOn w:val="DefaultParagraphFont"/>
    <w:rsid w:val="000F2341"/>
  </w:style>
  <w:style w:type="character" w:customStyle="1" w:styleId="Heading1Char">
    <w:name w:val="Heading 1 Char"/>
    <w:aliases w:val="1 Char"/>
    <w:basedOn w:val="DefaultParagraphFont"/>
    <w:link w:val="Heading1"/>
    <w:uiPriority w:val="99"/>
    <w:rsid w:val="00233878"/>
    <w:rPr>
      <w:rFonts w:ascii="Arial" w:hAnsi="Arial"/>
      <w:b/>
      <w:sz w:val="36"/>
    </w:rPr>
  </w:style>
  <w:style w:type="character" w:customStyle="1" w:styleId="indentChar">
    <w:name w:val="indent Char"/>
    <w:basedOn w:val="DefaultParagraphFont"/>
    <w:link w:val="indent"/>
    <w:uiPriority w:val="99"/>
    <w:locked/>
    <w:rsid w:val="00233878"/>
    <w:rPr>
      <w:rFonts w:ascii="Arial" w:hAnsi="Arial"/>
      <w:sz w:val="22"/>
    </w:rPr>
  </w:style>
  <w:style w:type="paragraph" w:styleId="Bibliography">
    <w:name w:val="Bibliography"/>
    <w:basedOn w:val="Normal"/>
    <w:next w:val="Normal"/>
    <w:uiPriority w:val="37"/>
    <w:unhideWhenUsed/>
    <w:rsid w:val="00596FD6"/>
  </w:style>
  <w:style w:type="character" w:customStyle="1" w:styleId="normalboldtext">
    <w:name w:val="normalboldtext"/>
    <w:basedOn w:val="DefaultParagraphFont"/>
    <w:rsid w:val="001B247E"/>
  </w:style>
  <w:style w:type="character" w:customStyle="1" w:styleId="gsggs1">
    <w:name w:val="gs_ggs1"/>
    <w:basedOn w:val="DefaultParagraphFont"/>
    <w:rsid w:val="009275E1"/>
  </w:style>
  <w:style w:type="character" w:customStyle="1" w:styleId="gsa1">
    <w:name w:val="gs_a1"/>
    <w:basedOn w:val="DefaultParagraphFont"/>
    <w:rsid w:val="009275E1"/>
    <w:rPr>
      <w:color w:val="008000"/>
    </w:rPr>
  </w:style>
</w:styles>
</file>

<file path=word/webSettings.xml><?xml version="1.0" encoding="utf-8"?>
<w:webSettings xmlns:r="http://schemas.openxmlformats.org/officeDocument/2006/relationships" xmlns:w="http://schemas.openxmlformats.org/wordprocessingml/2006/main">
  <w:divs>
    <w:div w:id="13969069">
      <w:bodyDiv w:val="1"/>
      <w:marLeft w:val="0"/>
      <w:marRight w:val="0"/>
      <w:marTop w:val="0"/>
      <w:marBottom w:val="0"/>
      <w:divBdr>
        <w:top w:val="none" w:sz="0" w:space="0" w:color="auto"/>
        <w:left w:val="none" w:sz="0" w:space="0" w:color="auto"/>
        <w:bottom w:val="none" w:sz="0" w:space="0" w:color="auto"/>
        <w:right w:val="none" w:sz="0" w:space="0" w:color="auto"/>
      </w:divBdr>
      <w:divsChild>
        <w:div w:id="568075707">
          <w:marLeft w:val="0"/>
          <w:marRight w:val="0"/>
          <w:marTop w:val="0"/>
          <w:marBottom w:val="0"/>
          <w:divBdr>
            <w:top w:val="none" w:sz="0" w:space="0" w:color="auto"/>
            <w:left w:val="none" w:sz="0" w:space="0" w:color="auto"/>
            <w:bottom w:val="none" w:sz="0" w:space="0" w:color="auto"/>
            <w:right w:val="none" w:sz="0" w:space="0" w:color="auto"/>
          </w:divBdr>
          <w:divsChild>
            <w:div w:id="1786774469">
              <w:marLeft w:val="0"/>
              <w:marRight w:val="0"/>
              <w:marTop w:val="0"/>
              <w:marBottom w:val="0"/>
              <w:divBdr>
                <w:top w:val="none" w:sz="0" w:space="0" w:color="auto"/>
                <w:left w:val="none" w:sz="0" w:space="0" w:color="auto"/>
                <w:bottom w:val="none" w:sz="0" w:space="0" w:color="auto"/>
                <w:right w:val="none" w:sz="0" w:space="0" w:color="auto"/>
              </w:divBdr>
              <w:divsChild>
                <w:div w:id="1726836613">
                  <w:marLeft w:val="0"/>
                  <w:marRight w:val="0"/>
                  <w:marTop w:val="0"/>
                  <w:marBottom w:val="0"/>
                  <w:divBdr>
                    <w:top w:val="none" w:sz="0" w:space="0" w:color="auto"/>
                    <w:left w:val="none" w:sz="0" w:space="0" w:color="auto"/>
                    <w:bottom w:val="none" w:sz="0" w:space="0" w:color="auto"/>
                    <w:right w:val="none" w:sz="0" w:space="0" w:color="auto"/>
                  </w:divBdr>
                  <w:divsChild>
                    <w:div w:id="685058651">
                      <w:marLeft w:val="0"/>
                      <w:marRight w:val="0"/>
                      <w:marTop w:val="0"/>
                      <w:marBottom w:val="0"/>
                      <w:divBdr>
                        <w:top w:val="single" w:sz="18" w:space="0" w:color="E8E8E8"/>
                        <w:left w:val="none" w:sz="0" w:space="0" w:color="auto"/>
                        <w:bottom w:val="none" w:sz="0" w:space="0" w:color="auto"/>
                        <w:right w:val="none" w:sz="0" w:space="0" w:color="auto"/>
                      </w:divBdr>
                      <w:divsChild>
                        <w:div w:id="2108385542">
                          <w:marLeft w:val="0"/>
                          <w:marRight w:val="3610"/>
                          <w:marTop w:val="0"/>
                          <w:marBottom w:val="0"/>
                          <w:divBdr>
                            <w:top w:val="none" w:sz="0" w:space="0" w:color="auto"/>
                            <w:left w:val="none" w:sz="0" w:space="0" w:color="auto"/>
                            <w:bottom w:val="none" w:sz="0" w:space="0" w:color="auto"/>
                            <w:right w:val="none" w:sz="0" w:space="0" w:color="auto"/>
                          </w:divBdr>
                          <w:divsChild>
                            <w:div w:id="1450853244">
                              <w:marLeft w:val="0"/>
                              <w:marRight w:val="0"/>
                              <w:marTop w:val="0"/>
                              <w:marBottom w:val="0"/>
                              <w:divBdr>
                                <w:top w:val="single" w:sz="4" w:space="0" w:color="9B9B9B"/>
                                <w:left w:val="none" w:sz="0" w:space="0" w:color="auto"/>
                                <w:bottom w:val="none" w:sz="0" w:space="0" w:color="auto"/>
                                <w:right w:val="none" w:sz="0" w:space="0" w:color="auto"/>
                              </w:divBdr>
                              <w:divsChild>
                                <w:div w:id="933247396">
                                  <w:marLeft w:val="0"/>
                                  <w:marRight w:val="0"/>
                                  <w:marTop w:val="0"/>
                                  <w:marBottom w:val="0"/>
                                  <w:divBdr>
                                    <w:top w:val="single" w:sz="4" w:space="0" w:color="FFFFFF"/>
                                    <w:left w:val="none" w:sz="0" w:space="0" w:color="auto"/>
                                    <w:bottom w:val="none" w:sz="0" w:space="0" w:color="auto"/>
                                    <w:right w:val="none" w:sz="0" w:space="0" w:color="auto"/>
                                  </w:divBdr>
                                  <w:divsChild>
                                    <w:div w:id="180633379">
                                      <w:marLeft w:val="0"/>
                                      <w:marRight w:val="0"/>
                                      <w:marTop w:val="0"/>
                                      <w:marBottom w:val="0"/>
                                      <w:divBdr>
                                        <w:top w:val="none" w:sz="0" w:space="0" w:color="auto"/>
                                        <w:left w:val="none" w:sz="0" w:space="0" w:color="auto"/>
                                        <w:bottom w:val="none" w:sz="0" w:space="0" w:color="auto"/>
                                        <w:right w:val="none" w:sz="0" w:space="0" w:color="auto"/>
                                      </w:divBdr>
                                      <w:divsChild>
                                        <w:div w:id="1221208027">
                                          <w:marLeft w:val="0"/>
                                          <w:marRight w:val="0"/>
                                          <w:marTop w:val="0"/>
                                          <w:marBottom w:val="0"/>
                                          <w:divBdr>
                                            <w:top w:val="none" w:sz="0" w:space="0" w:color="auto"/>
                                            <w:left w:val="none" w:sz="0" w:space="0" w:color="auto"/>
                                            <w:bottom w:val="none" w:sz="0" w:space="0" w:color="auto"/>
                                            <w:right w:val="none" w:sz="0" w:space="0" w:color="auto"/>
                                          </w:divBdr>
                                          <w:divsChild>
                                            <w:div w:id="1847937081">
                                              <w:marLeft w:val="0"/>
                                              <w:marRight w:val="0"/>
                                              <w:marTop w:val="0"/>
                                              <w:marBottom w:val="0"/>
                                              <w:divBdr>
                                                <w:top w:val="none" w:sz="0" w:space="0" w:color="auto"/>
                                                <w:left w:val="none" w:sz="0" w:space="0" w:color="auto"/>
                                                <w:bottom w:val="none" w:sz="0" w:space="0" w:color="auto"/>
                                                <w:right w:val="none" w:sz="0" w:space="0" w:color="auto"/>
                                              </w:divBdr>
                                              <w:divsChild>
                                                <w:div w:id="826164001">
                                                  <w:marLeft w:val="30"/>
                                                  <w:marRight w:val="50"/>
                                                  <w:marTop w:val="0"/>
                                                  <w:marBottom w:val="0"/>
                                                  <w:divBdr>
                                                    <w:top w:val="none" w:sz="0" w:space="0" w:color="auto"/>
                                                    <w:left w:val="none" w:sz="0" w:space="0" w:color="auto"/>
                                                    <w:bottom w:val="none" w:sz="0" w:space="0" w:color="auto"/>
                                                    <w:right w:val="none" w:sz="0" w:space="0" w:color="auto"/>
                                                  </w:divBdr>
                                                  <w:divsChild>
                                                    <w:div w:id="1169515668">
                                                      <w:marLeft w:val="0"/>
                                                      <w:marRight w:val="0"/>
                                                      <w:marTop w:val="0"/>
                                                      <w:marBottom w:val="0"/>
                                                      <w:divBdr>
                                                        <w:top w:val="none" w:sz="0" w:space="0" w:color="auto"/>
                                                        <w:left w:val="none" w:sz="0" w:space="0" w:color="auto"/>
                                                        <w:bottom w:val="none" w:sz="0" w:space="0" w:color="auto"/>
                                                        <w:right w:val="none" w:sz="0" w:space="0" w:color="auto"/>
                                                      </w:divBdr>
                                                      <w:divsChild>
                                                        <w:div w:id="1513378080">
                                                          <w:marLeft w:val="0"/>
                                                          <w:marRight w:val="-24000"/>
                                                          <w:marTop w:val="0"/>
                                                          <w:marBottom w:val="0"/>
                                                          <w:divBdr>
                                                            <w:top w:val="none" w:sz="0" w:space="0" w:color="auto"/>
                                                            <w:left w:val="none" w:sz="0" w:space="0" w:color="auto"/>
                                                            <w:bottom w:val="none" w:sz="0" w:space="0" w:color="auto"/>
                                                            <w:right w:val="none" w:sz="0" w:space="0" w:color="auto"/>
                                                          </w:divBdr>
                                                          <w:divsChild>
                                                            <w:div w:id="1724987388">
                                                              <w:marLeft w:val="0"/>
                                                              <w:marRight w:val="0"/>
                                                              <w:marTop w:val="0"/>
                                                              <w:marBottom w:val="0"/>
                                                              <w:divBdr>
                                                                <w:top w:val="none" w:sz="0" w:space="0" w:color="auto"/>
                                                                <w:left w:val="none" w:sz="0" w:space="0" w:color="auto"/>
                                                                <w:bottom w:val="none" w:sz="0" w:space="0" w:color="auto"/>
                                                                <w:right w:val="none" w:sz="0" w:space="0" w:color="auto"/>
                                                              </w:divBdr>
                                                              <w:divsChild>
                                                                <w:div w:id="58315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80575009">
      <w:bodyDiv w:val="1"/>
      <w:marLeft w:val="0"/>
      <w:marRight w:val="0"/>
      <w:marTop w:val="0"/>
      <w:marBottom w:val="0"/>
      <w:divBdr>
        <w:top w:val="none" w:sz="0" w:space="0" w:color="auto"/>
        <w:left w:val="none" w:sz="0" w:space="0" w:color="auto"/>
        <w:bottom w:val="none" w:sz="0" w:space="0" w:color="auto"/>
        <w:right w:val="none" w:sz="0" w:space="0" w:color="auto"/>
      </w:divBdr>
      <w:divsChild>
        <w:div w:id="1903901837">
          <w:marLeft w:val="0"/>
          <w:marRight w:val="0"/>
          <w:marTop w:val="0"/>
          <w:marBottom w:val="0"/>
          <w:divBdr>
            <w:top w:val="none" w:sz="0" w:space="0" w:color="auto"/>
            <w:left w:val="none" w:sz="0" w:space="0" w:color="auto"/>
            <w:bottom w:val="none" w:sz="0" w:space="0" w:color="auto"/>
            <w:right w:val="none" w:sz="0" w:space="0" w:color="auto"/>
          </w:divBdr>
          <w:divsChild>
            <w:div w:id="12126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111137">
      <w:bodyDiv w:val="1"/>
      <w:marLeft w:val="0"/>
      <w:marRight w:val="0"/>
      <w:marTop w:val="0"/>
      <w:marBottom w:val="0"/>
      <w:divBdr>
        <w:top w:val="none" w:sz="0" w:space="0" w:color="auto"/>
        <w:left w:val="none" w:sz="0" w:space="0" w:color="auto"/>
        <w:bottom w:val="none" w:sz="0" w:space="0" w:color="auto"/>
        <w:right w:val="none" w:sz="0" w:space="0" w:color="auto"/>
      </w:divBdr>
      <w:divsChild>
        <w:div w:id="1983461989">
          <w:marLeft w:val="0"/>
          <w:marRight w:val="0"/>
          <w:marTop w:val="0"/>
          <w:marBottom w:val="0"/>
          <w:divBdr>
            <w:top w:val="none" w:sz="0" w:space="0" w:color="auto"/>
            <w:left w:val="none" w:sz="0" w:space="0" w:color="auto"/>
            <w:bottom w:val="none" w:sz="0" w:space="0" w:color="auto"/>
            <w:right w:val="none" w:sz="0" w:space="0" w:color="auto"/>
          </w:divBdr>
          <w:divsChild>
            <w:div w:id="103234166">
              <w:marLeft w:val="0"/>
              <w:marRight w:val="0"/>
              <w:marTop w:val="0"/>
              <w:marBottom w:val="0"/>
              <w:divBdr>
                <w:top w:val="none" w:sz="0" w:space="0" w:color="auto"/>
                <w:left w:val="none" w:sz="0" w:space="0" w:color="auto"/>
                <w:bottom w:val="none" w:sz="0" w:space="0" w:color="auto"/>
                <w:right w:val="none" w:sz="0" w:space="0" w:color="auto"/>
              </w:divBdr>
            </w:div>
            <w:div w:id="604460997">
              <w:marLeft w:val="0"/>
              <w:marRight w:val="0"/>
              <w:marTop w:val="0"/>
              <w:marBottom w:val="0"/>
              <w:divBdr>
                <w:top w:val="none" w:sz="0" w:space="0" w:color="auto"/>
                <w:left w:val="none" w:sz="0" w:space="0" w:color="auto"/>
                <w:bottom w:val="none" w:sz="0" w:space="0" w:color="auto"/>
                <w:right w:val="none" w:sz="0" w:space="0" w:color="auto"/>
              </w:divBdr>
            </w:div>
            <w:div w:id="889876725">
              <w:marLeft w:val="0"/>
              <w:marRight w:val="0"/>
              <w:marTop w:val="0"/>
              <w:marBottom w:val="0"/>
              <w:divBdr>
                <w:top w:val="none" w:sz="0" w:space="0" w:color="auto"/>
                <w:left w:val="none" w:sz="0" w:space="0" w:color="auto"/>
                <w:bottom w:val="none" w:sz="0" w:space="0" w:color="auto"/>
                <w:right w:val="none" w:sz="0" w:space="0" w:color="auto"/>
              </w:divBdr>
            </w:div>
            <w:div w:id="124199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727423">
      <w:bodyDiv w:val="1"/>
      <w:marLeft w:val="0"/>
      <w:marRight w:val="0"/>
      <w:marTop w:val="0"/>
      <w:marBottom w:val="0"/>
      <w:divBdr>
        <w:top w:val="none" w:sz="0" w:space="0" w:color="auto"/>
        <w:left w:val="none" w:sz="0" w:space="0" w:color="auto"/>
        <w:bottom w:val="none" w:sz="0" w:space="0" w:color="auto"/>
        <w:right w:val="none" w:sz="0" w:space="0" w:color="auto"/>
      </w:divBdr>
    </w:div>
    <w:div w:id="1711488705">
      <w:bodyDiv w:val="1"/>
      <w:marLeft w:val="0"/>
      <w:marRight w:val="0"/>
      <w:marTop w:val="0"/>
      <w:marBottom w:val="0"/>
      <w:divBdr>
        <w:top w:val="none" w:sz="0" w:space="0" w:color="auto"/>
        <w:left w:val="none" w:sz="0" w:space="0" w:color="auto"/>
        <w:bottom w:val="none" w:sz="0" w:space="0" w:color="auto"/>
        <w:right w:val="none" w:sz="0" w:space="0" w:color="auto"/>
      </w:divBdr>
    </w:div>
    <w:div w:id="1746298658">
      <w:bodyDiv w:val="1"/>
      <w:marLeft w:val="0"/>
      <w:marRight w:val="0"/>
      <w:marTop w:val="0"/>
      <w:marBottom w:val="0"/>
      <w:divBdr>
        <w:top w:val="none" w:sz="0" w:space="0" w:color="auto"/>
        <w:left w:val="none" w:sz="0" w:space="0" w:color="auto"/>
        <w:bottom w:val="none" w:sz="0" w:space="0" w:color="auto"/>
        <w:right w:val="none" w:sz="0" w:space="0" w:color="auto"/>
      </w:divBdr>
      <w:divsChild>
        <w:div w:id="335109119">
          <w:marLeft w:val="0"/>
          <w:marRight w:val="0"/>
          <w:marTop w:val="0"/>
          <w:marBottom w:val="0"/>
          <w:divBdr>
            <w:top w:val="none" w:sz="0" w:space="0" w:color="auto"/>
            <w:left w:val="none" w:sz="0" w:space="0" w:color="auto"/>
            <w:bottom w:val="none" w:sz="0" w:space="0" w:color="auto"/>
            <w:right w:val="none" w:sz="0" w:space="0" w:color="auto"/>
          </w:divBdr>
          <w:divsChild>
            <w:div w:id="2023049051">
              <w:blockQuote w:val="1"/>
              <w:marLeft w:val="96"/>
              <w:marRight w:val="0"/>
              <w:marTop w:val="0"/>
              <w:marBottom w:val="0"/>
              <w:divBdr>
                <w:top w:val="none" w:sz="0" w:space="0" w:color="auto"/>
                <w:left w:val="single" w:sz="8" w:space="6" w:color="CCCCCC"/>
                <w:bottom w:val="none" w:sz="0" w:space="0" w:color="auto"/>
                <w:right w:val="none" w:sz="0" w:space="0" w:color="auto"/>
              </w:divBdr>
            </w:div>
          </w:divsChild>
        </w:div>
      </w:divsChild>
    </w:div>
  </w:divs>
  <w:optimizeForBrowser/>
  <w:relyOnVML/>
  <w:allowPNG/>
  <w:doNotRelyOnCSS/>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wmf"/><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hyperlink" Target="https://www.fastlane.nsf.gov/researchadmin/listProjRpts.do;jsessionid=3a309af5044023442768?awdID=0604566&amp;awdTitl=Enhanced+Microbe+Removal+in+Granular+Media+using+an+Attachment+Mediating+Polymer&amp;rptType=AF"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hyperlink" Target="file:///C:\Users\Karen\Downloads\aguaclara.cee.cornell.edu"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9.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10.wmf"/><Relationship Id="rId32" Type="http://schemas.openxmlformats.org/officeDocument/2006/relationships/image" Target="media/image16.emf"/><Relationship Id="rId37" Type="http://schemas.openxmlformats.org/officeDocument/2006/relationships/footer" Target="footer2.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3.wmf"/><Relationship Id="rId36"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image" Target="media/image15.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image" Target="media/image12.wmf"/><Relationship Id="rId30" Type="http://schemas.openxmlformats.org/officeDocument/2006/relationships/image" Target="media/image14.wmf"/><Relationship Id="rId35" Type="http://schemas.openxmlformats.org/officeDocument/2006/relationships/image" Target="media/image1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Web07</b:Tag>
    <b:SourceType>JournalArticle</b:SourceType>
    <b:Guid>{0062C438-1EBE-47D7-8D7A-8196AF471436}</b:Guid>
    <b:Title>The Role of Aluminum in Slow Sand Filtration</b:Title>
    <b:Year>2007</b:Year>
    <b:Author>
      <b:Author>
        <b:NameList>
          <b:Person>
            <b:Last>Weber-Shirk</b:Last>
            <b:First>M.</b:First>
            <b:Middle>L.</b:Middle>
          </b:Person>
          <b:Person>
            <b:Last>Chan</b:Last>
            <b:First>K.</b:First>
            <b:Middle>L.</b:Middle>
          </b:Person>
        </b:NameList>
      </b:Author>
    </b:Author>
    <b:JournalName>Water Res.</b:JournalName>
    <b:Pages>41(6), 1350-1354</b:Pages>
    <b:RefOrder>36</b:RefOrder>
  </b:Source>
  <b:Source>
    <b:Tag>Web08</b:Tag>
    <b:SourceType>InternetSite</b:SourceType>
    <b:Guid>{3F27F5B4-8862-49A7-A78C-1557B912BA60}</b:Guid>
    <b:Title>An Automated Method for Testing Process Parameters</b:Title>
    <b:Year>2008</b:Year>
    <b:Author>
      <b:Author>
        <b:NameList>
          <b:Person>
            <b:Last>Weber-Shirk</b:Last>
            <b:First>M.</b:First>
            <b:Middle>L.</b:Middle>
          </b:Person>
        </b:NameList>
      </b:Author>
    </b:Author>
    <b:InternetSiteTitle>AguaClara Wiki</b:InternetSiteTitle>
    <b:URL>https://confluence.cornell.edu/display/AGUACLARA/Process+Controller+Background</b:URL>
    <b:RefOrder>2</b:RefOrder>
  </b:Source>
  <b:Source>
    <b:Tag>Van90</b:Tag>
    <b:SourceType>JournalArticle</b:SourceType>
    <b:Guid>{E569C094-75DF-4AF6-8E9C-EA41D29C2FB9}</b:Guid>
    <b:JournalName>Wat. Res.</b:JournalName>
    <b:Year>1990</b:Year>
    <b:Pages>24(12) 1527-1535</b:Pages>
    <b:Author>
      <b:Author>
        <b:NameList>
          <b:Person>
            <b:Last>Van Benschoten</b:Last>
            <b:First>John</b:First>
            <b:Middle>E.</b:Middle>
          </b:Person>
          <b:Person>
            <b:Last>Edzwald</b:Last>
            <b:First>James</b:First>
            <b:Middle>K.</b:Middle>
          </b:Person>
        </b:NameList>
      </b:Author>
    </b:Author>
    <b:Title>Chemical aspects of coagulation using aluminum salts- II. coagulation of fulvic acid using alum and polyaluminum chloride</b:Title>
    <b:RefOrder>13</b:RefOrder>
  </b:Source>
  <b:Source>
    <b:Tag>Shi92</b:Tag>
    <b:SourceType>ConferenceProceedings</b:SourceType>
    <b:Guid>{2B6E6D98-B611-4ED3-BF96-8E761D444181}</b:Guid>
    <b:Title>Observation of human chromosome fibers in a water layer by laser-plasma X-ray contact microscopy</b:Title>
    <b:Year>1992</b:Year>
    <b:Pages>(1741) 286-292</b:Pages>
    <b:Author>
      <b:Author>
        <b:NameList>
          <b:Person>
            <b:Last>Shinohara</b:Last>
            <b:First>K</b:First>
          </b:Person>
          <b:Person>
            <b:Last>Kinjo</b:Last>
            <b:First>Y</b:First>
          </b:Person>
          <b:Person>
            <b:Last>Richardson</b:Last>
            <b:First>M</b:First>
          </b:Person>
          <b:Person>
            <b:Last>Ito</b:Last>
            <b:First>A</b:First>
          </b:Person>
          <b:Person>
            <b:Last>Morimoto</b:Last>
            <b:First>N</b:First>
          </b:Person>
          <b:Person>
            <b:Last>Horiike</b:Last>
            <b:First>Y</b:First>
          </b:Person>
          <b:Person>
            <b:Last>Watanabe</b:Last>
            <b:First>M</b:First>
          </b:Person>
          <b:Person>
            <b:Last>Yada</b:Last>
            <b:First>K</b:First>
          </b:Person>
          <b:Person>
            <b:Last>Tanaka</b:Last>
            <b:First>K</b:First>
          </b:Person>
        </b:NameList>
      </b:Author>
    </b:Author>
    <b:ConferenceName>Proceedings of the SPIE</b:ConferenceName>
    <b:Publisher>The International Society for Optical Engineering</b:Publisher>
    <b:RefOrder>35</b:RefOrder>
  </b:Source>
  <b:Source>
    <b:Tag>Ser98</b:Tag>
    <b:SourceType>JournalArticle</b:SourceType>
    <b:Guid>{84C22A58-988A-4F24-94E9-2F730F37304F}</b:Guid>
    <b:Author>
      <b:Author>
        <b:NameList>
          <b:Person>
            <b:Last>Serra</b:Last>
            <b:First>T</b:First>
          </b:Person>
          <b:Person>
            <b:Last>Casamitjana</b:Last>
            <b:First>X</b:First>
          </b:Person>
        </b:NameList>
      </b:Author>
    </b:Author>
    <b:Title>Modelling the aggregation and break-up of fractal aggregates in a shear flow</b:Title>
    <b:JournalName>Applied Scientific Research</b:JournalName>
    <b:Year>1997-1998</b:Year>
    <b:Pages>59(2-3) 255-68</b:Pages>
    <b:RefOrder>34</b:RefOrder>
  </b:Source>
  <b:Source>
    <b:Tag>Ser08</b:Tag>
    <b:SourceType>JournalArticle</b:SourceType>
    <b:Guid>{FA8B9D73-DB4C-4799-B6CC-545EC311E03F}</b:Guid>
    <b:Author>
      <b:Author>
        <b:NameList>
          <b:Person>
            <b:Last>Serra</b:Last>
            <b:First>T</b:First>
          </b:Person>
          <b:Person>
            <b:Last>Colomer</b:Last>
            <b:First>J</b:First>
          </b:Person>
          <b:Person>
            <b:Last>Logan</b:Last>
            <b:First>B</b:First>
          </b:Person>
        </b:NameList>
      </b:Author>
    </b:Author>
    <b:Title>Efficiency of different shear devices on flocculation</b:Title>
    <b:JournalName>Water Research</b:JournalName>
    <b:Year>2008</b:Year>
    <b:Pages>42(4-5) 1113-1121</b:Pages>
    <b:RefOrder>32</b:RefOrder>
  </b:Source>
  <b:Source>
    <b:Tag>Rei04</b:Tag>
    <b:SourceType>JournalArticle</b:SourceType>
    <b:Guid>{5D25B754-BCEC-494F-BDAF-D10C80E34866}</b:Guid>
    <b:Author>
      <b:Author>
        <b:NameList>
          <b:Person>
            <b:Last>Reid</b:Last>
            <b:First>A</b:First>
          </b:Person>
          <b:Person>
            <b:Last>Edison</b:Last>
            <b:First>R</b:First>
          </b:Person>
        </b:NameList>
      </b:Author>
    </b:Author>
    <b:Title>A new twist on jar testing</b:Title>
    <b:JournalName>J. of the New England Water Works Association</b:JournalName>
    <b:Year>2004</b:Year>
    <b:Pages>118(4) 223-236</b:Pages>
    <b:RefOrder>27</b:RefOrder>
  </b:Source>
  <b:Source>
    <b:Tag>Ree84</b:Tag>
    <b:SourceType>JournalArticle</b:SourceType>
    <b:Guid>{35BAD736-BBE0-4377-97A4-AB76F4689FCD}</b:Guid>
    <b:Author>
      <b:Author>
        <b:NameList>
          <b:Person>
            <b:Last>Reed</b:Last>
            <b:First>G.</b:First>
            <b:Middle>D.</b:Middle>
          </b:Person>
          <b:Person>
            <b:Last>Robinson</b:Last>
            <b:First>R.</b:First>
            <b:Middle>B.</b:Middle>
          </b:Person>
        </b:NameList>
      </b:Author>
    </b:Author>
    <b:Title>Similitude interpretation of jar test data</b:Title>
    <b:JournalName>J. of Environmental Engineering</b:JournalName>
    <b:Year>1984</b:Year>
    <b:Pages>110(3) 670-677</b:Pages>
    <b:RefOrder>23</b:RefOrder>
  </b:Source>
  <b:Source>
    <b:Tag>Reb</b:Tag>
    <b:SourceType>JournalArticle</b:SourceType>
    <b:Guid>{17EC3CE3-8FAA-4301-ACB6-C5742B8E13FF}</b:Guid>
    <b:Title>Floc Formation and Breakup in Continuous Flow Flocculation and in Contact Filtration</b:Title>
    <b:Author>
      <b:Author>
        <b:NameList>
          <b:Person>
            <b:Last>Rebhun</b:Last>
            <b:First>Menahem</b:First>
          </b:Person>
        </b:NameList>
      </b:Author>
    </b:Author>
    <b:City>Berlin</b:City>
    <b:Year>1990</b:Year>
    <b:Publisher>Chemical Water and Wastewater Treatment</b:Publisher>
    <b:RefOrder>22</b:RefOrder>
  </b:Source>
  <b:Source>
    <b:Tag>Raw06</b:Tag>
    <b:SourceType>JournalArticle</b:SourceType>
    <b:Guid>{C12870D6-9AB6-4B27-B1B9-E16085D79496}</b:Guid>
    <b:Author>
      <b:Author>
        <b:NameList>
          <b:Person>
            <b:Last>Rawlings</b:Last>
            <b:First>M</b:First>
          </b:Person>
          <b:Person>
            <b:Last>Fitzpatrick</b:Last>
            <b:First>C</b:First>
          </b:Person>
          <b:Person>
            <b:Last>Gregory</b:Last>
            <b:First>J</b:First>
          </b:Person>
          <b:Person>
            <b:Last>Wetherill</b:Last>
            <b:First>A</b:First>
          </b:Person>
        </b:NameList>
      </b:Author>
    </b:Author>
    <b:Title>The effect of polymeric flocculants on floc strength and filter performance</b:Title>
    <b:JournalName>Water Science and Technology</b:JournalName>
    <b:Year>2006</b:Year>
    <b:Pages>53(7) 77-85</b:Pages>
    <b:RefOrder>28</b:RefOrder>
  </b:Source>
  <b:Source>
    <b:Tag>Urs05</b:Tag>
    <b:SourceType>JournalArticle</b:SourceType>
    <b:Guid>{BAB94B08-39AC-4F8C-ACC1-17DD9F1E7796}</b:Guid>
    <b:Author>
      <b:Author>
        <b:NameList>
          <b:Person>
            <b:Last>Nowostawska</b:Last>
            <b:First>U</b:First>
          </b:Person>
          <b:Person>
            <b:Last>Sander</b:Last>
            <b:First>S</b:First>
          </b:Person>
          <b:Person>
            <b:Last>McGrath</b:Last>
            <b:First>K</b:First>
          </b:Person>
          <b:Person>
            <b:Last>Hunter</b:Last>
            <b:First>K</b:First>
          </b:Person>
        </b:NameList>
      </b:Author>
    </b:Author>
    <b:Title>Effects of coagulants on the surface forces of colloidal alumina under water treatment conditions</b:Title>
    <b:JournalName>Colloids and Surfaces A: Physicochemical and Engineering Aspects</b:JournalName>
    <b:Year>2005</b:Year>
    <b:Pages>266(1-3) 214-222</b:Pages>
    <b:RefOrder>30</b:RefOrder>
  </b:Source>
  <b:Source>
    <b:Tag>Nan09</b:Tag>
    <b:SourceType>ConferenceProceedings</b:SourceType>
    <b:Guid>{3FF41A6E-66C3-46EE-8B3A-C4E5A779EAFD}</b:Guid>
    <b:Title>Fractal Growth Characteristics of Flocs in Flocculation Process on Water Treatment</b:Title>
    <b:Year>2009</b:Year>
    <b:Author>
      <b:Author>
        <b:NameList>
          <b:Person>
            <b:Last>Nan</b:Last>
            <b:First>Jun</b:First>
          </b:Person>
          <b:Person>
            <b:Last>Weipang</b:Last>
            <b:First>He</b:First>
          </b:Person>
          <b:Person>
            <b:Last>Song</b:Last>
            <b:First>Juanjuan</b:First>
          </b:Person>
          <b:Person>
            <b:Last>Song</b:Last>
            <b:First>Xinxin</b:First>
          </b:Person>
        </b:NameList>
      </b:Author>
    </b:Author>
    <b:ConferenceName>International Conference on Energy and Environment Technology</b:ConferenceName>
    <b:RefOrder>19</b:RefOrder>
  </b:Source>
  <b:Source>
    <b:Tag>Bre</b:Tag>
    <b:SourceType>Misc</b:SourceType>
    <b:Guid>{93C5886E-82F0-4219-91B3-E66724996FF8}</b:Guid>
    <b:Title>Breakup of Fractal Flocs in a Turbulent Flow</b:Title>
    <b:City>Tsukuba</b:City>
    <b:Author>
      <b:Author>
        <b:NameList>
          <b:Person>
            <b:Last>Kobayashi</b:Last>
            <b:First>Motoyoshi</b:First>
          </b:Person>
          <b:Person>
            <b:Last>Adachi</b:Last>
            <b:First>Yasuhisa</b:First>
          </b:Person>
          <b:Person>
            <b:Last>Ooi</b:Last>
            <b:First>Setsuo</b:First>
          </b:Person>
        </b:NameList>
      </b:Author>
    </b:Author>
    <b:StateProvince>Ibaraki</b:StateProvince>
    <b:CountryRegion>Japan</b:CountryRegion>
    <b:PublicationTitle>Institute of Agricultural and Forest Engineering, University of Tsukuba</b:PublicationTitle>
    <b:Year>1999</b:Year>
    <b:RefOrder>20</b:RefOrder>
  </b:Source>
  <b:Source>
    <b:Tag>Hur09</b:Tag>
    <b:SourceType>JournalArticle</b:SourceType>
    <b:Guid>{3D3FBD92-B5EC-4BEE-8CC1-C4D630CB71D1}</b:Guid>
    <b:Title>Parameters Affecting Steady-state Floc Blanket Performance</b:Title>
    <b:JournalName>Aqua</b:JournalName>
    <b:Year>2010</b:Year>
    <b:Author>
      <b:Author>
        <b:NameList>
          <b:Person>
            <b:Last>Hurst</b:Last>
            <b:First>M.</b:First>
          </b:Person>
          <b:Person>
            <b:Last>Weber-Shirk</b:Last>
            <b:First>M.</b:First>
          </b:Person>
          <b:Person>
            <b:Last>Lion</b:Last>
            <b:Middle>W.</b:Middle>
            <b:First>L.</b:First>
          </b:Person>
        </b:NameList>
      </b:Author>
    </b:Author>
    <b:Publisher>J. of Water SUpply and Research: Aqua</b:Publisher>
    <b:Volume>59</b:Volume>
    <b:Issue>5</b:Issue>
    <b:RefOrder>3</b:RefOrder>
  </b:Source>
  <b:Source>
    <b:Tag>Hun05</b:Tag>
    <b:SourceType>JournalArticle</b:SourceType>
    <b:Guid>{4C5E5302-8F6B-424F-87DD-216F5C4EDBCE}</b:Guid>
    <b:Author>
      <b:Author>
        <b:NameList>
          <b:Person>
            <b:Last>Hunter</b:Last>
            <b:First>K</b:First>
          </b:Person>
          <b:Person>
            <b:Last>Nowostawska</b:Last>
            <b:First>U</b:First>
          </b:Person>
          <b:Person>
            <b:Last>Sander</b:Last>
            <b:First>S</b:First>
          </b:Person>
          <b:Person>
            <b:Last>McGrath</b:Last>
            <b:First>K</b:First>
          </b:Person>
        </b:NameList>
      </b:Author>
    </b:Author>
    <b:Title>Effects of coagulants on the surface forces of colloidal alumina under water treatment conditions</b:Title>
    <b:JournalName>Colloids and Surfaces</b:JournalName>
    <b:Year>2005</b:Year>
    <b:Pages>266(1-3) 214-22</b:Pages>
    <b:RefOrder>29</b:RefOrder>
  </b:Source>
  <b:Source>
    <b:Tag>Gre01</b:Tag>
    <b:SourceType>JournalArticle</b:SourceType>
    <b:Guid>{B4DE9D9F-6E8C-42A9-A083-FFEDAE8C3BB6}</b:Guid>
    <b:Title>Hydrolyzing metal salts as coagulants</b:Title>
    <b:Year>2001</b:Year>
    <b:Author>
      <b:Author>
        <b:NameList>
          <b:Person>
            <b:Last>Gregory</b:Last>
            <b:First>John</b:First>
          </b:Person>
          <b:Person>
            <b:Last>Duan</b:Last>
            <b:First>Jinming</b:First>
          </b:Person>
        </b:NameList>
      </b:Author>
    </b:Author>
    <b:JournalName>Pure Applied Chemistry</b:JournalName>
    <b:Pages>73(23) 2017-2026</b:Pages>
    <b:RefOrder>15</b:RefOrder>
  </b:Source>
  <b:Source>
    <b:Tag>Gre011</b:Tag>
    <b:SourceType>JournalArticle</b:SourceType>
    <b:Guid>{8E9FCFC0-D44F-475B-B537-2680C00D7D0C}</b:Guid>
    <b:Author>
      <b:Author>
        <b:NameList>
          <b:Person>
            <b:Last>Gregory</b:Last>
            <b:First>J</b:First>
          </b:Person>
          <b:Person>
            <b:Last>Dupont</b:Last>
            <b:First>V</b:First>
          </b:Person>
        </b:NameList>
      </b:Author>
    </b:Author>
    <b:Title>Properties of flocs produced by water treatment coagulants</b:Title>
    <b:JournalName>Water Science and Technology</b:JournalName>
    <b:Year>2001</b:Year>
    <b:Pages>44(10) 231-236</b:Pages>
    <b:RefOrder>25</b:RefOrder>
  </b:Source>
  <b:Source>
    <b:Tag>Fra10</b:Tag>
    <b:SourceType>JournalArticle</b:SourceType>
    <b:Guid>{416A1058-001F-488F-B50C-2A34475291D5}</b:Guid>
    <b:Author>
      <b:Author>
        <b:NameList>
          <b:Person>
            <b:Last>Frappier</b:Last>
            <b:First>G</b:First>
          </b:Person>
          <b:Person>
            <b:Last>Lartiges</b:Last>
            <b:First>B</b:First>
          </b:Person>
          <b:Person>
            <b:Last>Skali-Lami</b:Last>
            <b:First>S</b:First>
          </b:Person>
        </b:NameList>
      </b:Author>
    </b:Author>
    <b:Title>Floc cohesive force in reversible aggregation: A couette laminar flow investigation</b:Title>
    <b:JournalName>Langmuir</b:JournalName>
    <b:Year>2010</b:Year>
    <b:Pages>26(13) 10475-10488</b:Pages>
    <b:RefOrder>31</b:RefOrder>
  </b:Source>
  <b:Source>
    <b:Tag>Dos07</b:Tag>
    <b:SourceType>ArticleInAPeriodical</b:SourceType>
    <b:Guid>{39053E6E-3086-4780-AD1F-F3748F44FC06}</b:Guid>
    <b:Title>Lights! Water! Motion!</b:Title>
    <b:Year>2007</b:Year>
    <b:Pages>(46)</b:Pages>
    <b:Author>
      <b:Author>
        <b:NameList>
          <b:Person>
            <b:Last>Doshi</b:Last>
            <b:First>V.</b:First>
          </b:Person>
          <b:Person>
            <b:Last>Schulman</b:Last>
            <b:First>G.</b:First>
          </b:Person>
          <b:Person>
            <b:Last>Gabaldon</b:Last>
            <b:First>D.</b:First>
          </b:Person>
        </b:NameList>
      </b:Author>
    </b:Author>
    <b:Publisher>Strategy+Business</b:Publisher>
    <b:City>(46)</b:City>
    <b:PeriodicalTitle>Strategy+Business</b:PeriodicalTitle>
    <b:Month>February</b:Month>
    <b:Day>28</b:Day>
    <b:RefOrder>1</b:RefOrder>
  </b:Source>
  <b:Source>
    <b:Tag>Cou05</b:Tag>
    <b:SourceType>JournalArticle</b:SourceType>
    <b:Guid>{7A7FACEE-3A11-4548-A1CA-F56564F20A06}</b:Guid>
    <b:Author>
      <b:Author>
        <b:NameList>
          <b:Person>
            <b:Last>Coufort</b:Last>
            <b:First>C</b:First>
          </b:Person>
          <b:Person>
            <b:Last>Bouyer</b:Last>
            <b:First>D</b:First>
          </b:Person>
        </b:NameList>
      </b:Author>
    </b:Author>
    <b:Title>Flocculation related to local hydrodynamics in a Taylor-Couette reactor and in a jar</b:Title>
    <b:JournalName>Chemical Engineering Science</b:JournalName>
    <b:Year>2005</b:Year>
    <b:Pages>60(8-9) 2179-2192</b:Pages>
    <b:RefOrder>33</b:RefOrder>
  </b:Source>
  <b:Source>
    <b:Tag>Cor97</b:Tag>
    <b:SourceType>JournalArticle</b:SourceType>
    <b:Guid>{ADF0086E-0A9C-44A2-90AA-AFF290A7CC36}</b:Guid>
    <b:Author>
      <b:Author>
        <b:NameList>
          <b:Person>
            <b:Last>Cornelissen</b:Last>
            <b:First>A</b:First>
          </b:Person>
          <b:Person>
            <b:Last>Burnett</b:Last>
            <b:First>M</b:First>
          </b:Person>
          <b:Person>
            <b:Last>McCall</b:Last>
            <b:First>R</b:First>
          </b:Person>
          <b:Person>
            <b:Last>Goddard</b:Last>
            <b:First>D</b:First>
          </b:Person>
        </b:NameList>
      </b:Author>
    </b:Author>
    <b:Title>The Structure of Hydrous Flocs Prepared by Batch and Continuous Flow Water Treatment Systems and Obtained by Optical, Electron and Atomic Force Microscopy</b:Title>
    <b:City>Great Britain</b:City>
    <b:Year>1997</b:Year>
    <b:Publisher>Wat. Sci. Tech.</b:Publisher>
    <b:Volume>36</b:Volume>
    <b:Issue>4</b:Issue>
    <b:RefOrder>18</b:RefOrder>
  </b:Source>
  <b:Source>
    <b:Tag>Bou01</b:Tag>
    <b:SourceType>JournalArticle</b:SourceType>
    <b:Guid>{28A4DE1C-3123-4994-B4EB-611B06222BEF}</b:Guid>
    <b:Author>
      <b:Author>
        <b:NameList>
          <b:Person>
            <b:Last>Bouyer</b:Last>
            <b:First>D</b:First>
          </b:Person>
          <b:Person>
            <b:Last>Line</b:Last>
            <b:First>A</b:First>
          </b:Person>
          <b:Person>
            <b:Last>Cockx</b:Last>
            <b:First>A</b:First>
          </b:Person>
          <b:Person>
            <b:Last>Do-Quang</b:Last>
            <b:First>Z</b:First>
          </b:Person>
        </b:NameList>
      </b:Author>
    </b:Author>
    <b:Title>Experimental analysis of floc size distribution and hydrodynamics in a jar test</b:Title>
    <b:JournalName>Chemical Engineering Research and Design</b:JournalName>
    <b:Year>2001</b:Year>
    <b:Pages>79(8) 1017-1024</b:Pages>
    <b:RefOrder>24</b:RefOrder>
  </b:Source>
  <b:Source>
    <b:Tag>Bac91</b:Tag>
    <b:SourceType>JournalArticle</b:SourceType>
    <b:Guid>{DE0F4FCE-A797-4236-B3FC-DD223A21578B}</b:Guid>
    <b:Author>
      <b:Author>
        <b:NameList>
          <b:Person>
            <b:Last>Bache</b:Last>
            <b:First>D</b:First>
          </b:Person>
          <b:Person>
            <b:Last>M</b:Last>
            <b:First>Hossain</b:First>
          </b:Person>
          <b:Person>
            <b:Last>Al-Ani</b:Last>
            <b:First>S</b:First>
          </b:Person>
          <b:Person>
            <b:Last>Jackson</b:Last>
            <b:First>P</b:First>
          </b:Person>
        </b:NameList>
      </b:Author>
    </b:Author>
    <b:Title>Optimum coagulation conditions for a coloured water in terms of floc size, density and strength</b:Title>
    <b:JournalName>Water Supply</b:JournalName>
    <b:Year>1991</b:Year>
    <b:Pages>9(1) 93-102</b:Pages>
    <b:RefOrder>26</b:RefOrder>
  </b:Source>
  <b:Source>
    <b:Tag>Bac97</b:Tag>
    <b:SourceType>Misc</b:SourceType>
    <b:Guid>{1CA4F73B-FF65-4CF2-9DB3-2064A7B6C40B}</b:Guid>
    <b:Title>A conceptual view of floc structure in the sweep floc domain</b:Title>
    <b:Year>1997</b:Year>
    <b:Pages>36(4) 49-56</b:Pages>
    <b:JournalName>Water Science and Technology</b:JournalName>
    <b:Author>
      <b:Author>
        <b:NameList>
          <b:Person>
            <b:Last>Bache</b:Last>
            <b:First>D</b:First>
          </b:Person>
          <b:Person>
            <b:Last>Johnson</b:Last>
            <b:First>C</b:First>
          </b:Person>
          <b:Person>
            <b:Last>McGilligan</b:Last>
            <b:First>J</b:First>
          </b:Person>
          <b:Person>
            <b:Last>Rasool</b:Last>
            <b:First>E</b:First>
          </b:Person>
        </b:NameList>
      </b:Author>
    </b:Author>
    <b:Publisher>Water Science and Technology</b:Publisher>
    <b:Volume>36</b:Volume>
    <b:Issue>4</b:Issue>
    <b:RefOrder>17</b:RefOrder>
  </b:Source>
  <b:Source>
    <b:Tag>Ami91</b:Tag>
    <b:SourceType>Book</b:SourceType>
    <b:Guid>{102C113A-80D6-4709-AC17-2949EA409E30}</b:Guid>
    <b:Title>Mixing in Coagulation and Flocculation</b:Title>
    <b:Year>1991</b:Year>
    <b:Publisher>American Water Works Association</b:Publisher>
    <b:Author>
      <b:Author>
        <b:NameList>
          <b:Person>
            <b:Last>Amirtharajah</b:Last>
            <b:First>A</b:First>
          </b:Person>
          <b:Person>
            <b:Last>Clark</b:Last>
            <b:First>M</b:First>
          </b:Person>
          <b:Person>
            <b:Last>Trussell</b:Last>
            <b:First>R</b:First>
          </b:Person>
        </b:NameList>
      </b:Author>
    </b:Author>
    <b:RefOrder>10</b:RefOrder>
  </b:Source>
  <b:Source>
    <b:Tag>Lin10</b:Tag>
    <b:SourceType>JournalArticle</b:SourceType>
    <b:Guid>{A9EF60DA-437C-48D1-B6D1-D06A70B171B7}</b:Guid>
    <b:Title>Comparison of the Ability of Three Coagulants to Enhance Filter Performance</b:Title>
    <b:Year>2010</b:Year>
    <b:Author>
      <b:Author>
        <b:NameList>
          <b:Person>
            <b:Last>Lin</b:Last>
            <b:First>P</b:First>
          </b:Person>
          <b:Person>
            <b:Last>Weber-Shirk</b:Last>
            <b:First>M</b:First>
          </b:Person>
          <b:Person>
            <b:Last>Lion</b:Last>
            <b:First>L</b:First>
          </b:Person>
        </b:NameList>
      </b:Author>
    </b:Author>
    <b:Publisher>ASCE J. of Environmental Engineering</b:Publisher>
    <b:Volume>submitted August 2010</b:Volume>
    <b:RefOrder>4</b:RefOrder>
  </b:Source>
  <b:Source>
    <b:Tag>Let85</b:Tag>
    <b:SourceType>JournalArticle</b:SourceType>
    <b:Guid>{754F13D7-3140-4222-8269-2BAA58B3CFC4}</b:Guid>
    <b:Author>
      <b:Author>
        <b:NameList>
          <b:Person>
            <b:Last>Letterman</b:Last>
            <b:First>R</b:First>
          </b:Person>
          <b:Person>
            <b:Last>Iyer</b:Last>
            <b:First>D</b:First>
          </b:Person>
        </b:NameList>
      </b:Author>
    </b:Author>
    <b:Title>Modeling the effects of hydrolyzed aluminum and solution chemistry on flocculation kinetics</b:Title>
    <b:Year>1985</b:Year>
    <b:Publisher>Environmental Science &amp; Technology</b:Publisher>
    <b:Volume>19</b:Volume>
    <b:Issue>pp. 673-681</b:Issue>
    <b:RefOrder>16</b:RefOrder>
  </b:Source>
  <b:Source>
    <b:Tag>Tse091</b:Tag>
    <b:SourceType>Book</b:SourceType>
    <b:Guid>{A148B8B1-7611-4967-97BA-6ABFF235669B}</b:Guid>
    <b:Author>
      <b:Author>
        <b:NameList>
          <b:Person>
            <b:Last>Tse</b:Last>
            <b:First>I.</b:First>
            <b:Middle>C.</b:Middle>
          </b:Person>
          <b:Person>
            <b:Last>Weber-Shirk</b:Last>
            <b:First>M.</b:First>
            <b:Middle>L.</b:Middle>
          </b:Person>
          <b:Person>
            <b:Last>Lion</b:Last>
            <b:First>L.</b:First>
            <b:Middle>W.</b:Middle>
          </b:Person>
        </b:NameList>
      </b:Author>
    </b:Author>
    <b:Title>Fluid shear influences on the performance of hydraulic flocculation systems characterized using a newly developed method for quantitative analysis of flocculation performance</b:Title>
    <b:JournalName>Cornell University</b:JournalName>
    <b:Year>2009</b:Year>
    <b:City>Thesis</b:City>
    <b:Publisher>Cornell University</b:Publisher>
    <b:RefOrder>5</b:RefOrder>
  </b:Source>
  <b:Source>
    <b:Tag>Let83</b:Tag>
    <b:SourceType>JournalArticle</b:SourceType>
    <b:Guid>{D833DA84-82BE-4C6C-8690-7C1C182156F8}</b:Guid>
    <b:Author>
      <b:Author>
        <b:NameList>
          <b:Person>
            <b:Last>Letterman</b:Last>
            <b:First>R</b:First>
          </b:Person>
          <b:Person>
            <b:Last>Vanderbrook</b:Last>
            <b:First>S</b:First>
          </b:Person>
        </b:NameList>
      </b:Author>
    </b:Author>
    <b:Title>Effect of solution chemistry on coagulation with hydrolyzed Al(III); Significance of sulfate ion and pH</b:Title>
    <b:JournalName>Water Research</b:JournalName>
    <b:Year>1983</b:Year>
    <b:Pages>195-204</b:Pages>
    <b:RefOrder>7</b:RefOrder>
  </b:Source>
  <b:Source>
    <b:Tag>WuD05</b:Tag>
    <b:SourceType>JournalArticle</b:SourceType>
    <b:Guid>{0A215880-75DD-4634-A471-A2895E769179}</b:Guid>
    <b:Author>
      <b:Author>
        <b:NameList>
          <b:Person>
            <b:Last>Wu</b:Last>
            <b:First>D</b:First>
          </b:Person>
          <b:Person>
            <b:Last>Tan</b:Last>
            <b:First>F</b:First>
          </b:Person>
          <b:Person>
            <b:Last>Ma</b:Last>
            <b:First>Y</b:First>
          </b:Person>
          <b:Person>
            <b:Last>Shi</b:Last>
            <b:First>F</b:First>
          </b:Person>
        </b:NameList>
      </b:Author>
    </b:Author>
    <b:Title>Research on design parameters of rapid mixing in turbulence</b:Title>
    <b:JournalName>Water Science and Technology</b:JournalName>
    <b:Year>2005</b:Year>
    <b:Pages>135-143</b:Pages>
    <b:RefOrder>11</b:RefOrder>
  </b:Source>
  <b:Source>
    <b:Tag>Wie92</b:Tag>
    <b:SourceType>JournalArticle</b:SourceType>
    <b:Guid>{5F38A28D-F6E6-438A-8737-87F077555D5A}</b:Guid>
    <b:Author>
      <b:Author>
        <b:NameList>
          <b:Person>
            <b:Last>Wiesner</b:Last>
            <b:First>M</b:First>
          </b:Person>
        </b:NameList>
      </b:Author>
    </b:Author>
    <b:Title>Kinetics of aggregate formation in rapid mix</b:Title>
    <b:JournalName>Water Research</b:JournalName>
    <b:Year>1992</b:Year>
    <b:Pages>26(3) 379-387</b:Pages>
    <b:RefOrder>12</b:RefOrder>
  </b:Source>
  <b:Source>
    <b:Tag>Edz09</b:Tag>
    <b:SourceType>JournalArticle</b:SourceType>
    <b:Guid>{FB035F4C-8B06-46D4-B3A5-483A1F630614}</b:Guid>
    <b:Author>
      <b:Author>
        <b:NameList>
          <b:Person>
            <b:Last>Edzwald</b:Last>
            <b:First>J</b:First>
          </b:Person>
          <b:Person>
            <b:Last>Kaminski</b:Last>
            <b:First>G</b:First>
          </b:Person>
        </b:NameList>
      </b:Author>
    </b:Author>
    <b:Title>A practical method for water plants to select coagulant dosing</b:Title>
    <b:JournalName>Journal of the New England Water Works Association</b:JournalName>
    <b:Year>2009</b:Year>
    <b:Pages>123(1) 15-31</b:Pages>
    <b:RefOrder>14</b:RefOrder>
  </b:Source>
  <b:Source>
    <b:Tag>Web9a</b:Tag>
    <b:SourceType>JournalArticle</b:SourceType>
    <b:Guid>{C780EBBF-2C42-4280-8898-441E6B37E9E3}</b:Guid>
    <b:Author>
      <b:Author>
        <b:NameList>
          <b:Person>
            <b:Last>Weber-Shirk</b:Last>
            <b:First>M.</b:First>
            <b:Middle>L.</b:Middle>
          </b:Person>
          <b:Person>
            <b:Last>Lion</b:Last>
            <b:First>L.</b:First>
            <b:Middle>W.</b:Middle>
          </b:Person>
        </b:NameList>
      </b:Author>
    </b:Author>
    <b:Title>Flocculation Model and Collision Potential for Reactors with Flows Characterized by High Peclet Numbers</b:Title>
    <b:JournalName>Water Res.</b:JournalName>
    <b:Year>2010</b:Year>
    <b:Pages>accepted for publication June 2010</b:Pages>
    <b:RefOrder>21</b:RefOrder>
  </b:Source>
  <b:Source>
    <b:Tag>Bac07</b:Tag>
    <b:SourceType>Book</b:SourceType>
    <b:Guid>{5A71A1B8-C0C9-449E-9A53-C8F4E67D6EB2}</b:Guid>
    <b:Title>Flocs in Water Treatment</b:Title>
    <b:Year>2007</b:Year>
    <b:City>London</b:City>
    <b:Publisher>IWA</b:Publisher>
    <b:Author>
      <b:Author>
        <b:NameList>
          <b:Person>
            <b:Last>Bache</b:Last>
            <b:First>D</b:First>
          </b:Person>
          <b:Person>
            <b:Last>Gregory</b:Last>
            <b:First>R</b:First>
          </b:Person>
        </b:NameList>
      </b:Author>
    </b:Author>
    <b:RefOrder>9</b:RefOrder>
  </b:Source>
  <b:Source>
    <b:Tag>Den91</b:Tag>
    <b:SourceType>JournalArticle</b:SourceType>
    <b:Guid>{595F3C87-3CCF-4905-8C2E-349474E69A1D}</b:Guid>
    <b:Title>Mechanisms of coagulation with aluminum salts</b:Title>
    <b:Year>1988</b:Year>
    <b:Publisher>Critical Reviews in Environmental Control</b:Publisher>
    <b:Volume>21</b:Volume>
    <b:Author>
      <b:Author>
        <b:NameList>
          <b:Person>
            <b:Last>Dentel</b:Last>
            <b:First>S</b:First>
          </b:Person>
          <b:Person>
            <b:Last>Gossett</b:Last>
            <b:First>J</b:First>
          </b:Person>
        </b:NameList>
      </b:Author>
    </b:Author>
    <b:Issue>1</b:Issue>
    <b:JournalName>Journal of American Water Works Association</b:JournalName>
    <b:Pages>88(40) 187-198</b:Pages>
    <b:RefOrder>6</b:RefOrder>
  </b:Source>
  <b:Source>
    <b:Tag>Let991</b:Tag>
    <b:SourceType>Book</b:SourceType>
    <b:Guid>{CD06CBDF-5F91-4029-AABC-E783EFF9CD62}</b:Guid>
    <b:Title>Water Quality and Treatment</b:Title>
    <b:Year>1999</b:Year>
    <b:Publisher>American Water Works Association</b:Publisher>
    <b:Volume>5th Ed</b:Volume>
    <b:Author>
      <b:Author>
        <b:Corporate>American Water Works Association</b:Corporate>
      </b:Author>
    </b:Author>
    <b:City>Letterman, R (Ed.)</b:City>
    <b:RefOrder>8</b:RefOrder>
  </b:Source>
</b:Sources>
</file>

<file path=customXml/itemProps1.xml><?xml version="1.0" encoding="utf-8"?>
<ds:datastoreItem xmlns:ds="http://schemas.openxmlformats.org/officeDocument/2006/customXml" ds:itemID="{EB3FD634-94DA-4402-BD9F-C03DE0FD7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17</Pages>
  <Words>8835</Words>
  <Characters>50361</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NSF proposal</vt:lpstr>
    </vt:vector>
  </TitlesOfParts>
  <Company/>
  <LinksUpToDate>false</LinksUpToDate>
  <CharactersWithSpaces>59078</CharactersWithSpaces>
  <SharedDoc>false</SharedDoc>
  <HLinks>
    <vt:vector size="72" baseType="variant">
      <vt:variant>
        <vt:i4>4456473</vt:i4>
      </vt:variant>
      <vt:variant>
        <vt:i4>63</vt:i4>
      </vt:variant>
      <vt:variant>
        <vt:i4>0</vt:i4>
      </vt:variant>
      <vt:variant>
        <vt:i4>5</vt:i4>
      </vt:variant>
      <vt:variant>
        <vt:lpwstr>https://www.fastlane.nsf.gov/researchadmin/listProjRpts.do;jsessionid=3a309af5044023442768?awdID=0604566&amp;awdTitl=Enhanced+Microbe+Removal+in+Granular+Media+using+an+Attachment+Mediating+Polymer&amp;rptType=AF</vt:lpwstr>
      </vt:variant>
      <vt:variant>
        <vt:lpwstr/>
      </vt:variant>
      <vt:variant>
        <vt:i4>5898252</vt:i4>
      </vt:variant>
      <vt:variant>
        <vt:i4>60</vt:i4>
      </vt:variant>
      <vt:variant>
        <vt:i4>0</vt:i4>
      </vt:variant>
      <vt:variant>
        <vt:i4>5</vt:i4>
      </vt:variant>
      <vt:variant>
        <vt:lpwstr>aguaclara.cee.cornell.edu</vt:lpwstr>
      </vt:variant>
      <vt:variant>
        <vt:lpwstr/>
      </vt:variant>
      <vt:variant>
        <vt:i4>6291576</vt:i4>
      </vt:variant>
      <vt:variant>
        <vt:i4>27</vt:i4>
      </vt:variant>
      <vt:variant>
        <vt:i4>0</vt:i4>
      </vt:variant>
      <vt:variant>
        <vt:i4>5</vt:i4>
      </vt:variant>
      <vt:variant>
        <vt:lpwstr>http://www.engineeringvillage.org/controller/servlet/Controller?CID=quickSearchCitationFormat&amp;searchWord1=%7BTanaka%2C+K.A.%7D&amp;section1=AU&amp;database=3&amp;yearselect=yearrange&amp;sort=yr</vt:lpwstr>
      </vt:variant>
      <vt:variant>
        <vt:lpwstr/>
      </vt:variant>
      <vt:variant>
        <vt:i4>7143479</vt:i4>
      </vt:variant>
      <vt:variant>
        <vt:i4>24</vt:i4>
      </vt:variant>
      <vt:variant>
        <vt:i4>0</vt:i4>
      </vt:variant>
      <vt:variant>
        <vt:i4>5</vt:i4>
      </vt:variant>
      <vt:variant>
        <vt:lpwstr>http://www.engineeringvillage.org/controller/servlet/Controller?CID=quickSearchCitationFormat&amp;searchWord1=%7BYada%2C+K.%7D&amp;section1=AU&amp;database=3&amp;yearselect=yearrange&amp;sort=yr</vt:lpwstr>
      </vt:variant>
      <vt:variant>
        <vt:lpwstr/>
      </vt:variant>
      <vt:variant>
        <vt:i4>7929907</vt:i4>
      </vt:variant>
      <vt:variant>
        <vt:i4>21</vt:i4>
      </vt:variant>
      <vt:variant>
        <vt:i4>0</vt:i4>
      </vt:variant>
      <vt:variant>
        <vt:i4>5</vt:i4>
      </vt:variant>
      <vt:variant>
        <vt:lpwstr>http://www.engineeringvillage.org/controller/servlet/Controller?CID=quickSearchCitationFormat&amp;searchWord1=%7BWatanabe%2C+M.%7D&amp;section1=AU&amp;database=3&amp;yearselect=yearrange&amp;sort=yr</vt:lpwstr>
      </vt:variant>
      <vt:variant>
        <vt:lpwstr/>
      </vt:variant>
      <vt:variant>
        <vt:i4>1441866</vt:i4>
      </vt:variant>
      <vt:variant>
        <vt:i4>18</vt:i4>
      </vt:variant>
      <vt:variant>
        <vt:i4>0</vt:i4>
      </vt:variant>
      <vt:variant>
        <vt:i4>5</vt:i4>
      </vt:variant>
      <vt:variant>
        <vt:lpwstr>http://www.engineeringvillage.org/controller/servlet/Controller?CID=quickSearchCitationFormat&amp;searchWord1=%7BHoriike%2C+Y.%7D&amp;section1=AU&amp;database=3&amp;yearselect=yearrange&amp;sort=yr</vt:lpwstr>
      </vt:variant>
      <vt:variant>
        <vt:lpwstr/>
      </vt:variant>
      <vt:variant>
        <vt:i4>7536689</vt:i4>
      </vt:variant>
      <vt:variant>
        <vt:i4>15</vt:i4>
      </vt:variant>
      <vt:variant>
        <vt:i4>0</vt:i4>
      </vt:variant>
      <vt:variant>
        <vt:i4>5</vt:i4>
      </vt:variant>
      <vt:variant>
        <vt:lpwstr>http://www.engineeringvillage.org/controller/servlet/Controller?CID=quickSearchCitationFormat&amp;searchWord1=%7BMorimoto%2C+N.%7D&amp;section1=AU&amp;database=3&amp;yearselect=yearrange&amp;sort=yr</vt:lpwstr>
      </vt:variant>
      <vt:variant>
        <vt:lpwstr/>
      </vt:variant>
      <vt:variant>
        <vt:i4>393291</vt:i4>
      </vt:variant>
      <vt:variant>
        <vt:i4>12</vt:i4>
      </vt:variant>
      <vt:variant>
        <vt:i4>0</vt:i4>
      </vt:variant>
      <vt:variant>
        <vt:i4>5</vt:i4>
      </vt:variant>
      <vt:variant>
        <vt:lpwstr>http://www.engineeringvillage.org/controller/servlet/Controller?CID=quickSearchCitationFormat&amp;searchWord1=%7BIto%2C+A.%7D&amp;section1=AU&amp;database=3&amp;yearselect=yearrange&amp;sort=yr</vt:lpwstr>
      </vt:variant>
      <vt:variant>
        <vt:lpwstr/>
      </vt:variant>
      <vt:variant>
        <vt:i4>7209079</vt:i4>
      </vt:variant>
      <vt:variant>
        <vt:i4>9</vt:i4>
      </vt:variant>
      <vt:variant>
        <vt:i4>0</vt:i4>
      </vt:variant>
      <vt:variant>
        <vt:i4>5</vt:i4>
      </vt:variant>
      <vt:variant>
        <vt:lpwstr>http://www.engineeringvillage.org/controller/servlet/Controller?CID=quickSearchCitationFormat&amp;searchWord1=%7BRichardson%2C+M.C.%7D&amp;section1=AU&amp;database=3&amp;yearselect=yearrange&amp;sort=yr</vt:lpwstr>
      </vt:variant>
      <vt:variant>
        <vt:lpwstr/>
      </vt:variant>
      <vt:variant>
        <vt:i4>6946852</vt:i4>
      </vt:variant>
      <vt:variant>
        <vt:i4>6</vt:i4>
      </vt:variant>
      <vt:variant>
        <vt:i4>0</vt:i4>
      </vt:variant>
      <vt:variant>
        <vt:i4>5</vt:i4>
      </vt:variant>
      <vt:variant>
        <vt:lpwstr>http://www.engineeringvillage.org/controller/servlet/Controller?CID=quickSearchCitationFormat&amp;searchWord1=%7BKinjo%2C+Y.%7D&amp;section1=AU&amp;database=3&amp;yearselect=yearrange&amp;sort=yr</vt:lpwstr>
      </vt:variant>
      <vt:variant>
        <vt:lpwstr/>
      </vt:variant>
      <vt:variant>
        <vt:i4>7667753</vt:i4>
      </vt:variant>
      <vt:variant>
        <vt:i4>3</vt:i4>
      </vt:variant>
      <vt:variant>
        <vt:i4>0</vt:i4>
      </vt:variant>
      <vt:variant>
        <vt:i4>5</vt:i4>
      </vt:variant>
      <vt:variant>
        <vt:lpwstr>http://www.engineeringvillage.org/controller/servlet/Controller?CID=quickSearchCitationFormat&amp;searchWord1=%7BShinohara%2C+K.%7D&amp;section1=AU&amp;database=3&amp;yearselect=yearrange&amp;sort=yr</vt:lpwstr>
      </vt:variant>
      <vt:variant>
        <vt:lpwstr/>
      </vt:variant>
      <vt:variant>
        <vt:i4>6946856</vt:i4>
      </vt:variant>
      <vt:variant>
        <vt:i4>0</vt:i4>
      </vt:variant>
      <vt:variant>
        <vt:i4>0</vt:i4>
      </vt:variant>
      <vt:variant>
        <vt:i4>5</vt:i4>
      </vt:variant>
      <vt:variant>
        <vt:lpwstr>http://132.68.226.240/english/pdf/RM/2/5/4.pdf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NSF proposal</dc:title>
  <dc:creator>Reviewer</dc:creator>
  <cp:lastModifiedBy>mw24</cp:lastModifiedBy>
  <cp:revision>6</cp:revision>
  <cp:lastPrinted>2010-09-17T14:38:00Z</cp:lastPrinted>
  <dcterms:created xsi:type="dcterms:W3CDTF">2010-09-17T14:23:00Z</dcterms:created>
  <dcterms:modified xsi:type="dcterms:W3CDTF">2010-09-19T19:17:00Z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EquationNumber2">
    <vt:lpwstr>#E1</vt:lpwstr>
  </property>
  <property fmtid="{D5CDD505-2E9C-101B-9397-08002B2CF9AE}" pid="4" name="MTUseMTPrefs">
    <vt:lpwstr>1</vt:lpwstr>
  </property>
  <property fmtid="{D5CDD505-2E9C-101B-9397-08002B2CF9AE}" pid="5" name="MTWinEqns">
    <vt:bool>true</vt:bool>
  </property>
</Properties>
</file>