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8C558" w14:textId="4A088086" w:rsidR="006C05B1" w:rsidRDefault="002C1022">
      <w:pPr>
        <w:rPr>
          <w:rFonts w:ascii="Times New Roman" w:hAnsi="Times New Roman" w:cs="Times New Roman"/>
          <w:sz w:val="24"/>
          <w:szCs w:val="24"/>
        </w:rPr>
      </w:pPr>
      <w:r w:rsidRPr="002C1022">
        <w:rPr>
          <w:rFonts w:ascii="Times New Roman" w:hAnsi="Times New Roman" w:cs="Times New Roman"/>
          <w:sz w:val="24"/>
          <w:szCs w:val="24"/>
        </w:rPr>
        <w:t xml:space="preserve">Controversies </w:t>
      </w:r>
      <w:r>
        <w:rPr>
          <w:rFonts w:ascii="Times New Roman" w:hAnsi="Times New Roman" w:cs="Times New Roman"/>
          <w:sz w:val="24"/>
          <w:szCs w:val="24"/>
        </w:rPr>
        <w:t>regarding choice of vasopressor therapy for management of septic shock in animals</w:t>
      </w:r>
    </w:p>
    <w:p w14:paraId="4337623B" w14:textId="106B7938" w:rsidR="002C1022" w:rsidRDefault="002C1022">
      <w:pPr>
        <w:rPr>
          <w:rFonts w:ascii="Times New Roman" w:hAnsi="Times New Roman" w:cs="Times New Roman"/>
          <w:sz w:val="24"/>
          <w:szCs w:val="24"/>
        </w:rPr>
      </w:pPr>
      <w:r>
        <w:rPr>
          <w:rFonts w:ascii="Times New Roman" w:hAnsi="Times New Roman" w:cs="Times New Roman"/>
          <w:sz w:val="24"/>
          <w:szCs w:val="24"/>
        </w:rPr>
        <w:t>Introduction</w:t>
      </w:r>
    </w:p>
    <w:p w14:paraId="7BCB9C30" w14:textId="01A0B54B" w:rsidR="002C1022" w:rsidRDefault="002C1022"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Incidence of sepsis is unknown in veterinary medicine</w:t>
      </w:r>
    </w:p>
    <w:p w14:paraId="0D57B878" w14:textId="2FDA909C" w:rsidR="002C1022" w:rsidRDefault="002C1022"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Septic shock contributes to 5 to 19% of human ICU admissions</w:t>
      </w:r>
    </w:p>
    <w:p w14:paraId="6EEA76BA" w14:textId="3988148E" w:rsidR="002C1022" w:rsidRDefault="002C1022"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Mortality rate associated with septic shock has been reported to range from 20% to 68%</w:t>
      </w:r>
    </w:p>
    <w:p w14:paraId="34894EA6" w14:textId="757EB321" w:rsidR="002C1022" w:rsidRDefault="002C1022"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Cochrane Database review titled </w:t>
      </w:r>
      <w:r w:rsidR="003D3B85">
        <w:rPr>
          <w:rFonts w:ascii="Times New Roman" w:hAnsi="Times New Roman" w:cs="Times New Roman"/>
          <w:sz w:val="24"/>
          <w:szCs w:val="24"/>
        </w:rPr>
        <w:t>“Vasopressors for Hypotensive Shock” performed in 2011, identified 23 randomized controlled trials involving 6 different vasopressors in more that 3200 patients and greater than 1600 mortality outcomes</w:t>
      </w:r>
    </w:p>
    <w:p w14:paraId="18AAEFAD" w14:textId="033E0C41" w:rsidR="00A32C82" w:rsidRDefault="00A32C82" w:rsidP="00A32C8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There is not sufficient evidence of any difference between the 6 vasopressors examined</w:t>
      </w:r>
    </w:p>
    <w:p w14:paraId="7E68D148" w14:textId="77F2806A" w:rsidR="00A32C82" w:rsidRDefault="00A32C82" w:rsidP="00A32C8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probably the choice of vasopressor </w:t>
      </w:r>
      <w:r w:rsidR="00905CDC">
        <w:rPr>
          <w:rFonts w:ascii="Times New Roman" w:hAnsi="Times New Roman" w:cs="Times New Roman"/>
          <w:sz w:val="24"/>
          <w:szCs w:val="24"/>
        </w:rPr>
        <w:t>with shock does not influence outcome rather than any vasoactive effect per se</w:t>
      </w:r>
    </w:p>
    <w:p w14:paraId="5CF5F6B6" w14:textId="1BE860F7" w:rsidR="003D3B85" w:rsidRDefault="003D3B85"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vasopressor support is required, the most commonly used drugs include alpha and beta-adrenergic agonists</w:t>
      </w:r>
    </w:p>
    <w:p w14:paraId="3CDCA84A" w14:textId="5FEB43A6" w:rsidR="003D3B85" w:rsidRDefault="003D3B85"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Alpha-adrenergic agonists are used to increase vascular tone, but may decrease cardiac output and regional blood flow, especially in cutaneous, splanchnic, and renal capillary beds</w:t>
      </w:r>
    </w:p>
    <w:p w14:paraId="5F8F2419" w14:textId="67E64A2C" w:rsidR="003D3B85" w:rsidRDefault="003D3B85" w:rsidP="002C102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Beta-adrenergic agonists are used to maintain cardiac output via positive inotropic and chronotropic </w:t>
      </w:r>
      <w:r w:rsidR="00A92DBF">
        <w:rPr>
          <w:rFonts w:ascii="Times New Roman" w:hAnsi="Times New Roman" w:cs="Times New Roman"/>
          <w:sz w:val="24"/>
          <w:szCs w:val="24"/>
        </w:rPr>
        <w:t>effects, as well as increased splanchnic perfusion, but these drugs can also have deleterious effects such as increased cellular metabolism and immunosuppression</w:t>
      </w:r>
    </w:p>
    <w:p w14:paraId="08B8576C" w14:textId="209853DB" w:rsidR="00A92DBF" w:rsidRDefault="00A92DBF" w:rsidP="00A92DBF">
      <w:pPr>
        <w:rPr>
          <w:rFonts w:ascii="Times New Roman" w:hAnsi="Times New Roman" w:cs="Times New Roman"/>
          <w:sz w:val="24"/>
          <w:szCs w:val="24"/>
        </w:rPr>
      </w:pPr>
      <w:r>
        <w:rPr>
          <w:rFonts w:ascii="Times New Roman" w:hAnsi="Times New Roman" w:cs="Times New Roman"/>
          <w:sz w:val="24"/>
          <w:szCs w:val="24"/>
        </w:rPr>
        <w:t>Catecholamine vasopressor drugs</w:t>
      </w:r>
    </w:p>
    <w:p w14:paraId="0ED5C91C" w14:textId="36B30DA1" w:rsidR="00A92DBF" w:rsidRDefault="00A92DBF" w:rsidP="00A92DB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Catecholamine drugs are the most commonly used vasopressor drugs </w:t>
      </w:r>
    </w:p>
    <w:p w14:paraId="0E1EB9ED" w14:textId="0ACEDAA5" w:rsidR="00A92DBF" w:rsidRDefault="00A92DBF" w:rsidP="00A92DB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3 major subclasses of adrenergic receptor subtypes: alpha, beta, and dopaminergic </w:t>
      </w:r>
    </w:p>
    <w:p w14:paraId="3CA6B034" w14:textId="33F9E943" w:rsidR="00A92DBF" w:rsidRDefault="00A92DBF" w:rsidP="00A92DB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Alpha-adrenergic receptors are located within pre- and postsynaptic regions of sympathetic nerve endings on smooth muscle cells and in lesser numbers on myocardial cells </w:t>
      </w:r>
    </w:p>
    <w:p w14:paraId="1576721B" w14:textId="232A2359" w:rsidR="00A92DBF" w:rsidRDefault="00A92DBF" w:rsidP="00A92DBF">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Stimulation in the vascular muscle causes vasoconstriction and increases BP whereas effects on myocardium may have a slower onset and lead to a prolonged increase in inotropic state of the heart</w:t>
      </w:r>
    </w:p>
    <w:p w14:paraId="229AD018" w14:textId="16E5AB4E" w:rsidR="00F57823" w:rsidRDefault="00F57823" w:rsidP="00F5782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Beta-adrenergic receptors are found in the myocardium, peripheral vascular and bronchial smooth muscle</w:t>
      </w:r>
    </w:p>
    <w:p w14:paraId="03E9867D" w14:textId="22743A4C" w:rsidR="00F57823" w:rsidRDefault="00F57823" w:rsidP="00F57823">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Positive inotropic and chronotropic effects and relaxation of smooth muscle in bronchial tree and the vasculature</w:t>
      </w:r>
    </w:p>
    <w:p w14:paraId="5FED40D6" w14:textId="463B8762" w:rsidR="00F57823" w:rsidRDefault="00F57823" w:rsidP="00F57823">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Stimulation increases splanchnic and microcirculatory perfusion</w:t>
      </w:r>
    </w:p>
    <w:p w14:paraId="0CD73353" w14:textId="77777777" w:rsidR="00F57823" w:rsidRDefault="00F57823" w:rsidP="00F57823">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Potential adverse effects:</w:t>
      </w:r>
    </w:p>
    <w:p w14:paraId="412CB06A" w14:textId="2FA44498" w:rsidR="00F57823" w:rsidRDefault="00F57823" w:rsidP="00F57823">
      <w:pPr>
        <w:pStyle w:val="ListParagraph"/>
        <w:numPr>
          <w:ilvl w:val="2"/>
          <w:numId w:val="2"/>
        </w:numPr>
        <w:rPr>
          <w:rFonts w:ascii="Times New Roman" w:hAnsi="Times New Roman" w:cs="Times New Roman"/>
          <w:sz w:val="24"/>
          <w:szCs w:val="24"/>
        </w:rPr>
      </w:pPr>
      <w:r w:rsidRPr="00F57823">
        <w:rPr>
          <w:rFonts w:ascii="Times New Roman" w:hAnsi="Times New Roman" w:cs="Times New Roman"/>
          <w:sz w:val="24"/>
          <w:szCs w:val="24"/>
        </w:rPr>
        <w:t>Arrhythmias</w:t>
      </w:r>
    </w:p>
    <w:p w14:paraId="74C5A2F9" w14:textId="2C4E0C30" w:rsidR="00F57823" w:rsidRDefault="00F57823" w:rsidP="00F5782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C</w:t>
      </w:r>
      <w:r w:rsidRPr="00F57823">
        <w:rPr>
          <w:rFonts w:ascii="Times New Roman" w:hAnsi="Times New Roman" w:cs="Times New Roman"/>
          <w:sz w:val="24"/>
          <w:szCs w:val="24"/>
        </w:rPr>
        <w:t>ellular modifications</w:t>
      </w:r>
      <w:r>
        <w:rPr>
          <w:rFonts w:ascii="Times New Roman" w:hAnsi="Times New Roman" w:cs="Times New Roman"/>
          <w:sz w:val="24"/>
          <w:szCs w:val="24"/>
        </w:rPr>
        <w:t xml:space="preserve"> (insulin secretion, glycogenolysis, glucagon secretion, and lipolysis) that increase energy requirements and lactate production</w:t>
      </w:r>
    </w:p>
    <w:p w14:paraId="4936451C" w14:textId="1EFE1880" w:rsidR="00F57823" w:rsidRDefault="00F57823" w:rsidP="00F57823">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lastRenderedPageBreak/>
        <w:t>Immunosuppression</w:t>
      </w:r>
    </w:p>
    <w:p w14:paraId="37C69124" w14:textId="5B26C2C8" w:rsidR="00F57823" w:rsidRDefault="00F57823" w:rsidP="00F57823">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T cell and monocyte inhibition</w:t>
      </w:r>
    </w:p>
    <w:p w14:paraId="790B607F" w14:textId="5FE33579" w:rsidR="0022142D" w:rsidRDefault="0022142D" w:rsidP="00F57823">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Reduced cytokine production</w:t>
      </w:r>
    </w:p>
    <w:p w14:paraId="2A87444A" w14:textId="43A6A686" w:rsidR="0022142D" w:rsidRDefault="0022142D" w:rsidP="00F57823">
      <w:pPr>
        <w:pStyle w:val="ListParagraph"/>
        <w:numPr>
          <w:ilvl w:val="3"/>
          <w:numId w:val="2"/>
        </w:numPr>
        <w:rPr>
          <w:rFonts w:ascii="Times New Roman" w:hAnsi="Times New Roman" w:cs="Times New Roman"/>
          <w:sz w:val="24"/>
          <w:szCs w:val="24"/>
        </w:rPr>
      </w:pPr>
      <w:r>
        <w:rPr>
          <w:rFonts w:ascii="Times New Roman" w:hAnsi="Times New Roman" w:cs="Times New Roman"/>
          <w:sz w:val="24"/>
          <w:szCs w:val="24"/>
        </w:rPr>
        <w:t xml:space="preserve">Controversial reports of their proinflammatory effects </w:t>
      </w:r>
    </w:p>
    <w:p w14:paraId="6B4F4941" w14:textId="45204F28" w:rsidR="0022142D" w:rsidRDefault="0022142D" w:rsidP="0022142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Dopamine receptors are located in the smooth muscle of renal, coronary, splanchnic, and cerebrovascular beds</w:t>
      </w:r>
    </w:p>
    <w:p w14:paraId="038984C8" w14:textId="3A0E7399" w:rsidR="0022142D" w:rsidRDefault="0022142D" w:rsidP="0022142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There is inhibition of norepinephrine release from sympathetic nerve terminals, leading to vasodilation of the local vessels</w:t>
      </w:r>
    </w:p>
    <w:p w14:paraId="57757E63" w14:textId="3D6D09CB" w:rsidR="0022142D" w:rsidRDefault="0022142D" w:rsidP="0022142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Numerous immunomodulatory actions in septic animals and people, primarily via inhibition of inflammation-induced upregulation of cytokines, chemokines, and adhesion molecules, as well as induction of the production of anti-inflammatory mediators</w:t>
      </w:r>
    </w:p>
    <w:p w14:paraId="1B1D9647" w14:textId="56C72D4B" w:rsidR="0022142D" w:rsidRDefault="0022142D" w:rsidP="0022142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There may be a diminished responsiveness </w:t>
      </w:r>
      <w:r w:rsidR="007B1798">
        <w:rPr>
          <w:rFonts w:ascii="Times New Roman" w:hAnsi="Times New Roman" w:cs="Times New Roman"/>
          <w:sz w:val="24"/>
          <w:szCs w:val="24"/>
        </w:rPr>
        <w:t>adrenergic vasoconstriction in patients with septic shock that are exposed to prolonged use of catecholamine pressors</w:t>
      </w:r>
    </w:p>
    <w:p w14:paraId="3221897D" w14:textId="34826137" w:rsidR="007B1798" w:rsidRDefault="007B1798" w:rsidP="007B179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May be caused by downregulation of alpha-adrenergic receptors in the arterial smooth muscle</w:t>
      </w:r>
    </w:p>
    <w:p w14:paraId="08D85B91" w14:textId="56DC3A27" w:rsidR="007B1798" w:rsidRDefault="007B1798" w:rsidP="007B179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Both epinephrine and norepinephrine have similar effectiveness for the treatment of septic shock, while dopamine fails to normalize blood pressure in up to 40% of people with hypotension</w:t>
      </w:r>
    </w:p>
    <w:p w14:paraId="59AFD371" w14:textId="59BB4F5E" w:rsidR="007B1798" w:rsidRDefault="007B1798" w:rsidP="007B179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The incidence of vasopressor failure in small animals is unknown</w:t>
      </w:r>
    </w:p>
    <w:p w14:paraId="01E0B3A0" w14:textId="34080CC0" w:rsidR="007B1798" w:rsidRDefault="007B1798" w:rsidP="007B179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Alpha-adrenergic effects lead to an increase in left-ventricular afterload and may decrease cardiac output </w:t>
      </w:r>
      <w:r w:rsidR="0052199C">
        <w:rPr>
          <w:rFonts w:ascii="Times New Roman" w:hAnsi="Times New Roman" w:cs="Times New Roman"/>
          <w:sz w:val="24"/>
          <w:szCs w:val="24"/>
        </w:rPr>
        <w:t>if used alone, therefore decreasing regional blood flow</w:t>
      </w:r>
    </w:p>
    <w:p w14:paraId="33DDF4C6" w14:textId="7AB2D359" w:rsidR="0052199C" w:rsidRDefault="0052199C" w:rsidP="007B179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Dopamine and norepinephrine have similar proportional alpha and beta properties increase CO and arterial blood pressure</w:t>
      </w:r>
    </w:p>
    <w:p w14:paraId="3962FA9D" w14:textId="1AEDB041" w:rsidR="0052199C" w:rsidRDefault="0052199C" w:rsidP="0052199C">
      <w:pPr>
        <w:rPr>
          <w:rFonts w:ascii="Times New Roman" w:hAnsi="Times New Roman" w:cs="Times New Roman"/>
          <w:sz w:val="24"/>
          <w:szCs w:val="24"/>
        </w:rPr>
      </w:pPr>
      <w:r>
        <w:rPr>
          <w:rFonts w:ascii="Times New Roman" w:hAnsi="Times New Roman" w:cs="Times New Roman"/>
          <w:sz w:val="24"/>
          <w:szCs w:val="24"/>
        </w:rPr>
        <w:t>Dopamine versus norepinephrine</w:t>
      </w:r>
    </w:p>
    <w:p w14:paraId="2B8F69B5" w14:textId="566EBB70" w:rsidR="0052199C" w:rsidRDefault="00CD3EF5" w:rsidP="005219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Dopamine and norepinephrine are 2 of the most commonly used vasopressors in small animal veterinary emergency and critical care medicine </w:t>
      </w:r>
    </w:p>
    <w:p w14:paraId="71198A41" w14:textId="6BF9ACC3" w:rsidR="00CD3EF5" w:rsidRDefault="00CD3EF5" w:rsidP="005219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Some human trials have found that dopamine improved myocardial contractility more than norepinephrine, others have found no difference</w:t>
      </w:r>
    </w:p>
    <w:p w14:paraId="64659AAA" w14:textId="10554C06" w:rsidR="00CD3EF5" w:rsidRDefault="00CD3EF5" w:rsidP="005219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effects on splanchnic blood flow and gastric PCO2 as markers of splanchnic perfusion, are also controversial</w:t>
      </w:r>
    </w:p>
    <w:p w14:paraId="33523CA0" w14:textId="238D29BA" w:rsidR="00CD3EF5" w:rsidRDefault="00CD3EF5" w:rsidP="005219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Incidence of tachyarrhythmia is higher in people receiving dopamine compared to NE</w:t>
      </w:r>
    </w:p>
    <w:p w14:paraId="798689A7" w14:textId="5207DA01" w:rsidR="00CD3EF5" w:rsidRDefault="0065485F" w:rsidP="005219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There are observation data and 1 meta-analysis suggesting that the use of dopamine is associated with a worse outcome in people, however, dopamine may still be beneficial in certain patients</w:t>
      </w:r>
    </w:p>
    <w:p w14:paraId="1243349A" w14:textId="578F8C54" w:rsidR="0065485F" w:rsidRDefault="0065485F" w:rsidP="005219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Overall, these studies suggest that NE might be preferrable over dopamine, although dogs and cats may differ from people in their response and adverse effects</w:t>
      </w:r>
    </w:p>
    <w:p w14:paraId="2390E081" w14:textId="39076528" w:rsidR="0065485F" w:rsidRDefault="0065485F" w:rsidP="0065485F">
      <w:pPr>
        <w:rPr>
          <w:rFonts w:ascii="Times New Roman" w:hAnsi="Times New Roman" w:cs="Times New Roman"/>
          <w:sz w:val="24"/>
          <w:szCs w:val="24"/>
        </w:rPr>
      </w:pPr>
      <w:r>
        <w:rPr>
          <w:rFonts w:ascii="Times New Roman" w:hAnsi="Times New Roman" w:cs="Times New Roman"/>
          <w:sz w:val="24"/>
          <w:szCs w:val="24"/>
        </w:rPr>
        <w:t>Epinephrine versus norepinephrine</w:t>
      </w:r>
    </w:p>
    <w:p w14:paraId="6BC085EC" w14:textId="027DFFB7" w:rsidR="0065485F" w:rsidRDefault="0065485F" w:rsidP="0065485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Although epi and NE have similar mechanism of action as vasopressor agents, only high doses of epi (0.12 ug/</w:t>
      </w:r>
      <w:r w:rsidR="00C934E6">
        <w:rPr>
          <w:rFonts w:ascii="Times New Roman" w:hAnsi="Times New Roman" w:cs="Times New Roman"/>
          <w:sz w:val="24"/>
          <w:szCs w:val="24"/>
        </w:rPr>
        <w:t xml:space="preserve">kg/min) are correlated with a higher cardiac index (and heart rate) </w:t>
      </w:r>
      <w:r w:rsidR="00C934E6">
        <w:rPr>
          <w:rFonts w:ascii="Times New Roman" w:hAnsi="Times New Roman" w:cs="Times New Roman"/>
          <w:sz w:val="24"/>
          <w:szCs w:val="24"/>
        </w:rPr>
        <w:lastRenderedPageBreak/>
        <w:t>compared with equivalent doses of norepinephrine (0.18 ug/kg/min) in a study titrating these drugs to maintain a MAP &gt;65 mmHg in people with septic shock</w:t>
      </w:r>
    </w:p>
    <w:p w14:paraId="36C7AE0D" w14:textId="2BDE8EF5" w:rsidR="00C934E6" w:rsidRDefault="00C934E6" w:rsidP="0065485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Epinephrine is also associated with the elevations in heart rate and serum lactate and a decrease in splanchnic perfusion that can persist for up to 48 hours in people with septic shock or circulatory failure from other causes</w:t>
      </w:r>
    </w:p>
    <w:p w14:paraId="141F1863" w14:textId="72A853B4" w:rsidR="00C934E6" w:rsidRDefault="00C934E6" w:rsidP="0065485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B-adrenergic stimulation caused by EPI is also more likely to cause tachyarrhythmias compared to norepinephrine</w:t>
      </w:r>
    </w:p>
    <w:p w14:paraId="3EA01DA2" w14:textId="07AA7C83" w:rsidR="00C934E6" w:rsidRDefault="005502A0" w:rsidP="005502A0">
      <w:pPr>
        <w:rPr>
          <w:rFonts w:ascii="Times New Roman" w:hAnsi="Times New Roman" w:cs="Times New Roman"/>
          <w:sz w:val="24"/>
          <w:szCs w:val="24"/>
        </w:rPr>
      </w:pPr>
      <w:r>
        <w:rPr>
          <w:rFonts w:ascii="Times New Roman" w:hAnsi="Times New Roman" w:cs="Times New Roman"/>
          <w:sz w:val="24"/>
          <w:szCs w:val="24"/>
        </w:rPr>
        <w:t xml:space="preserve">Vasopressin </w:t>
      </w:r>
    </w:p>
    <w:p w14:paraId="327767F6" w14:textId="418870CE" w:rsidR="005502A0" w:rsidRDefault="005502A0"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Non-adrenergic vasopressor that also potentiates the effects of a-adrenergic agonist drugs</w:t>
      </w:r>
    </w:p>
    <w:p w14:paraId="2A5C6A1A" w14:textId="6B302F99" w:rsidR="005502A0" w:rsidRDefault="005502A0"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Synthesized in the hypothalamus and stored in pituitary gland</w:t>
      </w:r>
    </w:p>
    <w:p w14:paraId="329EDE05" w14:textId="78A48650" w:rsidR="005502A0" w:rsidRDefault="005502A0"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Released in response to decrease in BP, intravascular volume, and increased osmolality</w:t>
      </w:r>
    </w:p>
    <w:p w14:paraId="5AC19097" w14:textId="52A7560B" w:rsidR="005502A0" w:rsidRDefault="005502A0"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Although shock states cause a 20 to 200-fold increase in vasopressin concentrations, prolonged hypotension may lead to depletion of vasopressin stores </w:t>
      </w:r>
    </w:p>
    <w:p w14:paraId="789CB37E" w14:textId="3B0B5B3B" w:rsidR="005502A0" w:rsidRDefault="005502A0"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Vasopressin causes constriction of vascular smooth muscle by directly </w:t>
      </w:r>
      <w:r w:rsidR="006E0B7F">
        <w:rPr>
          <w:rFonts w:ascii="Times New Roman" w:hAnsi="Times New Roman" w:cs="Times New Roman"/>
          <w:sz w:val="24"/>
          <w:szCs w:val="24"/>
        </w:rPr>
        <w:t>activating V1 receptors causing an increase in intracellular Ca via PIP-2 cascade</w:t>
      </w:r>
    </w:p>
    <w:p w14:paraId="3DB7B290" w14:textId="19DB67FB" w:rsidR="006E0B7F" w:rsidRDefault="006E0B7F"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Inhibits IL-Beta induced production of nitric oxide and cGMP and inducible nitric oxide synthase mRNA expression via the V1 receptor</w:t>
      </w:r>
    </w:p>
    <w:p w14:paraId="1130C481" w14:textId="419C7CE7" w:rsidR="006E0B7F" w:rsidRDefault="006E0B7F"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Blocks K-sensitive ATP channels in the vascular endothelium, which are activated with endotoxemia, decreasing the amount of K flux and subsequently opening the voltage-dependent calcium channels, which further increases the intracellular Ca concentrations and promotes vasoconstriction</w:t>
      </w:r>
    </w:p>
    <w:p w14:paraId="49A0AF62" w14:textId="6885BB25" w:rsidR="006E0B7F" w:rsidRDefault="006E0B7F" w:rsidP="005502A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Produces concentration-dependent endothelium-independent contractions and potentiates the contraction stimulated by NE in the presence or absence of endothelium</w:t>
      </w:r>
    </w:p>
    <w:p w14:paraId="505765FA" w14:textId="4DC69D06" w:rsidR="00C67C06" w:rsidRDefault="00C67C06" w:rsidP="00C67C0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 decrease in CO was not observed in in people with septic shock possible due to increased coronary blood flow</w:t>
      </w:r>
    </w:p>
    <w:p w14:paraId="576FD681" w14:textId="6D5A219A" w:rsidR="00C67C06" w:rsidRDefault="00C67C06" w:rsidP="00C67C0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Vasopressin has been shown to decrease cytokine levels more than NE in the first 24 hours of therapy in people with septic shock, and the decrease in cytokine levels has been linked to survival</w:t>
      </w:r>
    </w:p>
    <w:p w14:paraId="35C80C21" w14:textId="758DDA8D" w:rsidR="00C67C06" w:rsidRDefault="00C67C06" w:rsidP="00C67C0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Experimental, randomized porcine peritonitis septic shock model</w:t>
      </w:r>
    </w:p>
    <w:p w14:paraId="5E064A82" w14:textId="4D2F1984" w:rsidR="00C67C06" w:rsidRDefault="00C67C06" w:rsidP="00C67C06">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Administration of vasopressin was associated with a lower total NE and fluid requirement in order to maintain mean arterial pressure and pulmonary capillary wedge pressure in the target range</w:t>
      </w:r>
    </w:p>
    <w:p w14:paraId="22F82A61" w14:textId="06B2F4EF" w:rsidR="00B93624" w:rsidRDefault="00B93624" w:rsidP="00B93624">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Statistically significant improvement in renal function based on UOP, renal blood flow, and decreased serum creatinine in vasopressin group compared to NE group</w:t>
      </w:r>
    </w:p>
    <w:p w14:paraId="1A6B181E" w14:textId="4C78B6FD" w:rsidR="00B93624" w:rsidRDefault="00B93624" w:rsidP="00B9362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There were also multiple reports of vasopressin-induced splanchnic ischemia, primarily seen when high doses of the drug were used</w:t>
      </w:r>
    </w:p>
    <w:p w14:paraId="2C802D24" w14:textId="77777777" w:rsidR="00A32C82" w:rsidRDefault="00B93624" w:rsidP="00B9362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There was a potential survival benefit in a separate Vasopressin and Septic Shock Trial (VASST) that prospectively defined a stratum of patients with less severe septic shock (those receiving 5-15 ug/min</w:t>
      </w:r>
      <w:r w:rsidR="00A32C82">
        <w:rPr>
          <w:rFonts w:ascii="Times New Roman" w:hAnsi="Times New Roman" w:cs="Times New Roman"/>
          <w:sz w:val="24"/>
          <w:szCs w:val="24"/>
        </w:rPr>
        <w:t xml:space="preserve"> norepinephrine at the time of randomization); vasopressin may have decreased mortality when compared to NE (26.5% vs. 35.7%)</w:t>
      </w:r>
    </w:p>
    <w:p w14:paraId="4E10DA68" w14:textId="2A82C2FA" w:rsidR="00B93624" w:rsidRPr="00B93624" w:rsidRDefault="00A32C82" w:rsidP="00B9362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 xml:space="preserve">In addition, low dose vasopressin plus corticosteroid therapy significantly improved 28-day mortality compared to NE plus corticosteroid therapy (44.7% vs. 35.9%) in a post hoc analysis of the VASST study </w:t>
      </w:r>
    </w:p>
    <w:p w14:paraId="012890EC" w14:textId="77777777" w:rsidR="0065485F" w:rsidRPr="0065485F" w:rsidRDefault="0065485F" w:rsidP="0065485F">
      <w:pPr>
        <w:rPr>
          <w:rFonts w:ascii="Times New Roman" w:hAnsi="Times New Roman" w:cs="Times New Roman"/>
          <w:sz w:val="24"/>
          <w:szCs w:val="24"/>
        </w:rPr>
      </w:pPr>
    </w:p>
    <w:sectPr w:rsidR="0065485F" w:rsidRPr="00654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077A6"/>
    <w:multiLevelType w:val="hybridMultilevel"/>
    <w:tmpl w:val="E8E64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75202"/>
    <w:multiLevelType w:val="hybridMultilevel"/>
    <w:tmpl w:val="CB62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28079A"/>
    <w:multiLevelType w:val="hybridMultilevel"/>
    <w:tmpl w:val="B3927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D5297"/>
    <w:multiLevelType w:val="hybridMultilevel"/>
    <w:tmpl w:val="759EB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C3FA5"/>
    <w:multiLevelType w:val="hybridMultilevel"/>
    <w:tmpl w:val="D86C4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4355510">
    <w:abstractNumId w:val="4"/>
  </w:num>
  <w:num w:numId="2" w16cid:durableId="1171529315">
    <w:abstractNumId w:val="3"/>
  </w:num>
  <w:num w:numId="3" w16cid:durableId="1454978893">
    <w:abstractNumId w:val="1"/>
  </w:num>
  <w:num w:numId="4" w16cid:durableId="1930693547">
    <w:abstractNumId w:val="2"/>
  </w:num>
  <w:num w:numId="5" w16cid:durableId="190842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22"/>
    <w:rsid w:val="0022142D"/>
    <w:rsid w:val="002C1022"/>
    <w:rsid w:val="003D3B85"/>
    <w:rsid w:val="0052199C"/>
    <w:rsid w:val="005502A0"/>
    <w:rsid w:val="0065485F"/>
    <w:rsid w:val="006C05B1"/>
    <w:rsid w:val="006E0B7F"/>
    <w:rsid w:val="007B1798"/>
    <w:rsid w:val="00905CDC"/>
    <w:rsid w:val="00A32C82"/>
    <w:rsid w:val="00A92DBF"/>
    <w:rsid w:val="00B93624"/>
    <w:rsid w:val="00BD36E7"/>
    <w:rsid w:val="00C67C06"/>
    <w:rsid w:val="00C934E6"/>
    <w:rsid w:val="00CD3EF5"/>
    <w:rsid w:val="00F57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6CA0"/>
  <w15:chartTrackingRefBased/>
  <w15:docId w15:val="{5F1708F3-8B1C-428C-A7A8-51E6947A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0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 Service</dc:creator>
  <cp:keywords/>
  <dc:description/>
  <cp:lastModifiedBy>Mail Service</cp:lastModifiedBy>
  <cp:revision>2</cp:revision>
  <dcterms:created xsi:type="dcterms:W3CDTF">2022-07-05T18:55:00Z</dcterms:created>
  <dcterms:modified xsi:type="dcterms:W3CDTF">2022-07-05T20:41:00Z</dcterms:modified>
</cp:coreProperties>
</file>