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536DE" w14:textId="384E4020" w:rsidR="00F0311A" w:rsidRPr="0034400E" w:rsidRDefault="00F0311A">
      <w:pPr>
        <w:rPr>
          <w:b/>
          <w:bCs/>
          <w:u w:val="single"/>
        </w:rPr>
      </w:pPr>
      <w:r w:rsidRPr="0034400E">
        <w:rPr>
          <w:b/>
          <w:bCs/>
          <w:u w:val="single"/>
        </w:rPr>
        <w:t>Vet Surg April 2022</w:t>
      </w:r>
    </w:p>
    <w:p w14:paraId="0A92691F" w14:textId="77777777" w:rsidR="00F0311A" w:rsidRPr="00F0311A" w:rsidRDefault="00F0311A" w:rsidP="00F0311A">
      <w:pPr>
        <w:rPr>
          <w:b/>
          <w:bCs/>
        </w:rPr>
      </w:pPr>
      <w:r w:rsidRPr="00F0311A">
        <w:rPr>
          <w:b/>
          <w:bCs/>
        </w:rPr>
        <w:t>Incidence and severity of short-term incisional complications after intraoperative local infiltration of liposomal bupivacaine in dogs</w:t>
      </w:r>
    </w:p>
    <w:p w14:paraId="2CFEE46B" w14:textId="3EA67157" w:rsidR="00F0311A" w:rsidRDefault="00F0311A" w:rsidP="00F0311A">
      <w:r>
        <w:t xml:space="preserve">Ashley M. Power MA, </w:t>
      </w:r>
      <w:proofErr w:type="spellStart"/>
      <w:proofErr w:type="gramStart"/>
      <w:r>
        <w:t>VMD,Talon</w:t>
      </w:r>
      <w:proofErr w:type="spellEnd"/>
      <w:proofErr w:type="gramEnd"/>
      <w:r>
        <w:t xml:space="preserve"> McKee </w:t>
      </w:r>
      <w:proofErr w:type="spellStart"/>
      <w:r>
        <w:t>CVT,Kara</w:t>
      </w:r>
      <w:proofErr w:type="spellEnd"/>
      <w:r>
        <w:t xml:space="preserve"> Jordan </w:t>
      </w:r>
      <w:proofErr w:type="spellStart"/>
      <w:r>
        <w:t>BS,Philip</w:t>
      </w:r>
      <w:proofErr w:type="spellEnd"/>
      <w:r>
        <w:t xml:space="preserve"> J. Bergman DVM, MS, PhD, DACVIM (oncology),</w:t>
      </w:r>
      <w:proofErr w:type="spellStart"/>
      <w:r>
        <w:t>Kechia</w:t>
      </w:r>
      <w:proofErr w:type="spellEnd"/>
      <w:r>
        <w:t xml:space="preserve"> M. Davis DVM, DACVS</w:t>
      </w:r>
    </w:p>
    <w:p w14:paraId="60C5C22A" w14:textId="77777777" w:rsidR="00F0311A" w:rsidRPr="00F0311A" w:rsidRDefault="00F0311A" w:rsidP="00F0311A">
      <w:pPr>
        <w:rPr>
          <w:u w:val="single"/>
        </w:rPr>
      </w:pPr>
      <w:r w:rsidRPr="00F0311A">
        <w:rPr>
          <w:u w:val="single"/>
        </w:rPr>
        <w:t>Abstract</w:t>
      </w:r>
    </w:p>
    <w:p w14:paraId="0E12F6E1" w14:textId="686877CF" w:rsidR="00F0311A" w:rsidRDefault="00F0311A" w:rsidP="00F0311A">
      <w:r>
        <w:t>Objective</w:t>
      </w:r>
      <w:r>
        <w:t xml:space="preserve">: </w:t>
      </w:r>
      <w:r>
        <w:t>To report the incidence of short-term incisional complications in dogs receiving intraoperative local infiltration of liposomal bupivacaine.</w:t>
      </w:r>
    </w:p>
    <w:p w14:paraId="4FA3E2D2" w14:textId="51178836" w:rsidR="00F0311A" w:rsidRDefault="00F0311A" w:rsidP="00F0311A">
      <w:r>
        <w:t>Study design</w:t>
      </w:r>
      <w:r>
        <w:t xml:space="preserve">: </w:t>
      </w:r>
      <w:r>
        <w:t>Retrospective study.</w:t>
      </w:r>
    </w:p>
    <w:p w14:paraId="71E37E5E" w14:textId="093D9D36" w:rsidR="00F0311A" w:rsidRDefault="00F0311A" w:rsidP="00F0311A">
      <w:r>
        <w:t>Animals</w:t>
      </w:r>
      <w:r>
        <w:t xml:space="preserve">: </w:t>
      </w:r>
      <w:r>
        <w:t>Client-owned dogs (n = 218).</w:t>
      </w:r>
    </w:p>
    <w:p w14:paraId="09E09D35" w14:textId="6D80B527" w:rsidR="00F0311A" w:rsidRDefault="00F0311A" w:rsidP="00F0311A">
      <w:r>
        <w:t>Methods</w:t>
      </w:r>
      <w:r>
        <w:t xml:space="preserve">: </w:t>
      </w:r>
      <w:r>
        <w:t>Medical records were searched for dogs whose surgical site was infiltrated with liposomal bupivacaine. Records were reviewed for complications within 20 days postoperatively. Cases were categorized by: (1) surgical wound classification (clean, clean-contaminated, contaminated); (2) labeled versus off-label use in orthopedic surgery – stifle surgery to address cranial cruciate ligament (CCL) disease versus other orthopedic procedures; and (3) orthopedic versus soft-tissue surgery.</w:t>
      </w:r>
    </w:p>
    <w:p w14:paraId="3D75B249" w14:textId="2F308524" w:rsidR="00F0311A" w:rsidRDefault="00F0311A" w:rsidP="00F0311A">
      <w:r>
        <w:t>Results</w:t>
      </w:r>
      <w:r>
        <w:t xml:space="preserve">: </w:t>
      </w:r>
      <w:r>
        <w:t>Complications were documented in 43/218 (19.7%) records, including 27/218 (12.4%) complications that resolved spontaneously or with topical treatment. The incidence of short-term incisional complications did not differ between surgical wound classifications (P = 0.55) or between labeled versus off-label use in orthopedic surgery (P = 0.21). Complications seemed more common after soft-tissue procedures (32/123; 26.0%) than orthopedic procedures (11/95; 11.6%) (P &lt; 0.01).</w:t>
      </w:r>
    </w:p>
    <w:p w14:paraId="7E22B107" w14:textId="5797CEE0" w:rsidR="00F0311A" w:rsidRDefault="00F0311A" w:rsidP="00F0311A">
      <w:r>
        <w:t>Conclusion</w:t>
      </w:r>
      <w:r>
        <w:t xml:space="preserve">: </w:t>
      </w:r>
      <w:r>
        <w:t>Surgical wound classification or type of orthopedic procedure did not seem to influence incisional complications of infiltrated surgical sites. Complications were more common after soft-tissue procedures than orthopedic procedures.</w:t>
      </w:r>
    </w:p>
    <w:p w14:paraId="1256FCA9" w14:textId="01493A9A" w:rsidR="00F0311A" w:rsidRDefault="00F0311A" w:rsidP="00F0311A">
      <w:r>
        <w:t>Clinical significance</w:t>
      </w:r>
      <w:r>
        <w:t xml:space="preserve">: </w:t>
      </w:r>
      <w:r>
        <w:t>Infiltration of surgical sites with liposomal bupivacaine seems safe in a broader range of orthopedic procedures than currently labeled. The results also justify further investigation in soft-tissue surgery.</w:t>
      </w:r>
    </w:p>
    <w:p w14:paraId="7159D73F" w14:textId="1EA379A9" w:rsidR="00F0311A" w:rsidRDefault="00F0311A" w:rsidP="00F0311A"/>
    <w:p w14:paraId="5B92B0F5" w14:textId="77777777" w:rsidR="00F0311A" w:rsidRPr="00F0311A" w:rsidRDefault="00F0311A" w:rsidP="00F0311A">
      <w:pPr>
        <w:rPr>
          <w:b/>
          <w:bCs/>
        </w:rPr>
      </w:pPr>
      <w:r w:rsidRPr="00F0311A">
        <w:rPr>
          <w:b/>
          <w:bCs/>
        </w:rPr>
        <w:t>The development of ventricular fibrillation as a complication of pericardiectomy in 16 dogs</w:t>
      </w:r>
    </w:p>
    <w:p w14:paraId="007F0B76" w14:textId="5D090957" w:rsidR="00F0311A" w:rsidRDefault="00F0311A" w:rsidP="00F0311A">
      <w:r>
        <w:t xml:space="preserve">Joseph S. Raleigh </w:t>
      </w:r>
      <w:proofErr w:type="spellStart"/>
      <w:proofErr w:type="gramStart"/>
      <w:r>
        <w:t>DVM,Philipp</w:t>
      </w:r>
      <w:proofErr w:type="spellEnd"/>
      <w:proofErr w:type="gramEnd"/>
      <w:r>
        <w:t xml:space="preserve"> D. Mayhew BVM&amp;S, </w:t>
      </w:r>
      <w:proofErr w:type="spellStart"/>
      <w:r>
        <w:t>DACVS,Lance</w:t>
      </w:r>
      <w:proofErr w:type="spellEnd"/>
      <w:r>
        <w:t xml:space="preserve"> C. Visser DVM, MS, DACVIM (Cardiology),Milan </w:t>
      </w:r>
      <w:proofErr w:type="spellStart"/>
      <w:r>
        <w:t>Milovancev</w:t>
      </w:r>
      <w:proofErr w:type="spellEnd"/>
      <w:r>
        <w:t xml:space="preserve"> DVM, DACVS-</w:t>
      </w:r>
      <w:proofErr w:type="spellStart"/>
      <w:r>
        <w:t>SA,Charles</w:t>
      </w:r>
      <w:proofErr w:type="spellEnd"/>
      <w:r>
        <w:t xml:space="preserve"> A. Kuntz DVM, </w:t>
      </w:r>
      <w:proofErr w:type="spellStart"/>
      <w:r>
        <w:t>DACVS,Luca</w:t>
      </w:r>
      <w:proofErr w:type="spellEnd"/>
      <w:r>
        <w:t xml:space="preserve"> </w:t>
      </w:r>
      <w:proofErr w:type="spellStart"/>
      <w:r>
        <w:t>Formaggini</w:t>
      </w:r>
      <w:proofErr w:type="spellEnd"/>
      <w:r>
        <w:t xml:space="preserve"> </w:t>
      </w:r>
      <w:proofErr w:type="spellStart"/>
      <w:r>
        <w:t>DVM,Hsien-Chieh</w:t>
      </w:r>
      <w:proofErr w:type="spellEnd"/>
      <w:r>
        <w:t xml:space="preserve"> Chiu </w:t>
      </w:r>
      <w:proofErr w:type="spellStart"/>
      <w:r>
        <w:t>DVM,Owen</w:t>
      </w:r>
      <w:proofErr w:type="spellEnd"/>
      <w:r>
        <w:t xml:space="preserve"> T. Skinner BVSc, DECVS, DACVS-</w:t>
      </w:r>
      <w:proofErr w:type="spellStart"/>
      <w:r>
        <w:t>SA,Jaron</w:t>
      </w:r>
      <w:proofErr w:type="spellEnd"/>
      <w:r>
        <w:t xml:space="preserve"> H. </w:t>
      </w:r>
      <w:proofErr w:type="spellStart"/>
      <w:r>
        <w:t>Naiman</w:t>
      </w:r>
      <w:proofErr w:type="spellEnd"/>
      <w:r>
        <w:t xml:space="preserve"> DVM, DACVS-</w:t>
      </w:r>
      <w:proofErr w:type="spellStart"/>
      <w:r>
        <w:t>SA,Michelle</w:t>
      </w:r>
      <w:proofErr w:type="spellEnd"/>
      <w:r>
        <w:t xml:space="preserve"> L. </w:t>
      </w:r>
      <w:proofErr w:type="spellStart"/>
      <w:r>
        <w:t>Oblak</w:t>
      </w:r>
      <w:proofErr w:type="spellEnd"/>
      <w:r>
        <w:t xml:space="preserve"> DVM, </w:t>
      </w:r>
      <w:proofErr w:type="spellStart"/>
      <w:r>
        <w:t>DVSc</w:t>
      </w:r>
      <w:proofErr w:type="spellEnd"/>
      <w:r>
        <w:t xml:space="preserve">, </w:t>
      </w:r>
      <w:proofErr w:type="spellStart"/>
      <w:r>
        <w:t>DACVS,Jonathan</w:t>
      </w:r>
      <w:proofErr w:type="spellEnd"/>
      <w:r>
        <w:t xml:space="preserve"> F. McAnulty DVM, MS, </w:t>
      </w:r>
      <w:proofErr w:type="spellStart"/>
      <w:r>
        <w:t>PhD,Christopher</w:t>
      </w:r>
      <w:proofErr w:type="spellEnd"/>
      <w:r>
        <w:t xml:space="preserve"> L. Hoffman </w:t>
      </w:r>
      <w:proofErr w:type="spellStart"/>
      <w:r>
        <w:t>DVM,Michael</w:t>
      </w:r>
      <w:proofErr w:type="spellEnd"/>
      <w:r>
        <w:t xml:space="preserve"> </w:t>
      </w:r>
      <w:proofErr w:type="spellStart"/>
      <w:r>
        <w:t>Brückner</w:t>
      </w:r>
      <w:proofErr w:type="spellEnd"/>
      <w:r>
        <w:t xml:space="preserve"> DVM, DECVS, </w:t>
      </w:r>
      <w:proofErr w:type="spellStart"/>
      <w:r>
        <w:t>EBVS,Ameet</w:t>
      </w:r>
      <w:proofErr w:type="spellEnd"/>
      <w:r>
        <w:t xml:space="preserve"> Singh DVM, </w:t>
      </w:r>
      <w:proofErr w:type="spellStart"/>
      <w:r>
        <w:t>DVSc</w:t>
      </w:r>
      <w:proofErr w:type="spellEnd"/>
      <w:r>
        <w:t>, DACVS</w:t>
      </w:r>
    </w:p>
    <w:p w14:paraId="2E90573C" w14:textId="77777777" w:rsidR="00F0311A" w:rsidRPr="00F0311A" w:rsidRDefault="00F0311A" w:rsidP="00F0311A">
      <w:pPr>
        <w:rPr>
          <w:u w:val="single"/>
        </w:rPr>
      </w:pPr>
      <w:r w:rsidRPr="00F0311A">
        <w:rPr>
          <w:u w:val="single"/>
        </w:rPr>
        <w:t>Abstract</w:t>
      </w:r>
    </w:p>
    <w:p w14:paraId="7ED77E6E" w14:textId="4B208AA0" w:rsidR="00F0311A" w:rsidRDefault="00F0311A" w:rsidP="00F0311A">
      <w:r>
        <w:t>Objective</w:t>
      </w:r>
      <w:r>
        <w:t xml:space="preserve">: </w:t>
      </w:r>
      <w:r>
        <w:t>To describe the clinical characteristics, perioperative protocols, and outcomes in dogs diagnosed with ventricular fibrillation (VF) while undergoing pericardiectomy.</w:t>
      </w:r>
    </w:p>
    <w:p w14:paraId="1061EEF5" w14:textId="496244A6" w:rsidR="00F0311A" w:rsidRDefault="00F0311A" w:rsidP="00F0311A">
      <w:r>
        <w:t>Study design</w:t>
      </w:r>
      <w:r>
        <w:t xml:space="preserve">: </w:t>
      </w:r>
      <w:r>
        <w:t>Retrospective, multi-institutional study.</w:t>
      </w:r>
    </w:p>
    <w:p w14:paraId="019E623D" w14:textId="30EA05AA" w:rsidR="00F0311A" w:rsidRDefault="00F0311A" w:rsidP="00F0311A">
      <w:r>
        <w:t>Animals</w:t>
      </w:r>
      <w:r>
        <w:t xml:space="preserve">: </w:t>
      </w:r>
      <w:r>
        <w:t>Sixteen client-owned dogs.</w:t>
      </w:r>
    </w:p>
    <w:p w14:paraId="03C62038" w14:textId="6D7330CC" w:rsidR="00F0311A" w:rsidRDefault="00F0311A" w:rsidP="00F0311A">
      <w:r>
        <w:t>Methods</w:t>
      </w:r>
      <w:r>
        <w:t xml:space="preserve">: </w:t>
      </w:r>
      <w:r>
        <w:t xml:space="preserve">Cases were accrued through a </w:t>
      </w:r>
      <w:proofErr w:type="spellStart"/>
      <w:r>
        <w:t>listserve</w:t>
      </w:r>
      <w:proofErr w:type="spellEnd"/>
      <w:r>
        <w:t xml:space="preserve"> request posted to 3 subspecialty veterinary societies. Dogs were included if they developed VF during a pericardiectomy performed through an open or thoracoscopic approach. Data </w:t>
      </w:r>
      <w:r>
        <w:lastRenderedPageBreak/>
        <w:t>collected included signalment, history and physical examination, surgical approach, histopathology, treatment, and outcome.</w:t>
      </w:r>
    </w:p>
    <w:p w14:paraId="1E0290C4" w14:textId="0AE87BD7" w:rsidR="00F0311A" w:rsidRDefault="00F0311A" w:rsidP="00F0311A">
      <w:r>
        <w:t>Results</w:t>
      </w:r>
      <w:r>
        <w:t xml:space="preserve">: </w:t>
      </w:r>
      <w:r>
        <w:t>Indications for pericardiectomy included idiopathic chylothorax (n = 7), neoplasia (4), idiopathic pericardial effusion (4), and foreign body granuloma (1). Surgical approaches included thoracoscopy (12), intercostal thoracotomy (3) and median sternotomy (1). Electrosurgical devices were used to complete at least part of the pericardiectomy in 15 of 16 dogs. Ventricular fibrillation appeared to be initiated during electrosurgical use in 8/15 dogs. However, in 5/15 dogs it was not obviously associated with electrosurgical use. In 3/16 dogs the timing of initiation of VF was unclear. In 7/16 dogs, cardiac arrhythmias were noted prior to the development of VF. Fourteen of 16 dogs died from intraoperative VF.</w:t>
      </w:r>
    </w:p>
    <w:p w14:paraId="63187FB9" w14:textId="48A9766A" w:rsidR="00F0311A" w:rsidRDefault="00F0311A" w:rsidP="00F0311A">
      <w:r>
        <w:t>Conclusion</w:t>
      </w:r>
      <w:r>
        <w:t xml:space="preserve">: </w:t>
      </w:r>
      <w:r>
        <w:t>In most dogs</w:t>
      </w:r>
      <w:r>
        <w:t>,</w:t>
      </w:r>
      <w:r>
        <w:t xml:space="preserve"> ventricular fibrillation was a fatal complication of pericardiectomy. Ventricular fibrillation might be associated with the use of electrosurgical devices and cardiac manipulation during pericardiectomy although a causal link could not be established from the data in this study.</w:t>
      </w:r>
    </w:p>
    <w:p w14:paraId="3EB845AB" w14:textId="28309E3F" w:rsidR="00F0311A" w:rsidRDefault="00F0311A" w:rsidP="00F0311A">
      <w:r>
        <w:t>Clinical significance</w:t>
      </w:r>
      <w:r>
        <w:t xml:space="preserve">: </w:t>
      </w:r>
      <w:r>
        <w:t>Surgeons must be aware of the risk of VF during pericardial surgery. Electrosurgery might need to be used judiciously during pericardiectomy, particularly in dogs exhibiting cardiac arrythmias.</w:t>
      </w:r>
    </w:p>
    <w:p w14:paraId="6C339347" w14:textId="11A5F412" w:rsidR="00F0311A" w:rsidRDefault="00F0311A" w:rsidP="00F0311A"/>
    <w:p w14:paraId="4B7FB389" w14:textId="77777777" w:rsidR="00F0311A" w:rsidRPr="00F0311A" w:rsidRDefault="00F0311A" w:rsidP="00F0311A">
      <w:pPr>
        <w:rPr>
          <w:b/>
          <w:bCs/>
        </w:rPr>
      </w:pPr>
      <w:r w:rsidRPr="00F0311A">
        <w:rPr>
          <w:b/>
          <w:bCs/>
        </w:rPr>
        <w:t>Surgical ligation of patent ductus arteriosus in dogs: Incidence and risk factors for rupture</w:t>
      </w:r>
    </w:p>
    <w:p w14:paraId="269111F6" w14:textId="05923032" w:rsidR="00F0311A" w:rsidRDefault="00F0311A" w:rsidP="00F0311A">
      <w:r>
        <w:t>Janet A. Grimes DVM, MS, DACVS-</w:t>
      </w:r>
      <w:proofErr w:type="spellStart"/>
      <w:proofErr w:type="gramStart"/>
      <w:r>
        <w:t>SA,Kelley</w:t>
      </w:r>
      <w:proofErr w:type="spellEnd"/>
      <w:proofErr w:type="gramEnd"/>
      <w:r>
        <w:t xml:space="preserve"> M. </w:t>
      </w:r>
      <w:proofErr w:type="spellStart"/>
      <w:r>
        <w:t>Thieman</w:t>
      </w:r>
      <w:proofErr w:type="spellEnd"/>
      <w:r>
        <w:t xml:space="preserve"> </w:t>
      </w:r>
      <w:proofErr w:type="spellStart"/>
      <w:r>
        <w:t>Mankin</w:t>
      </w:r>
      <w:proofErr w:type="spellEnd"/>
      <w:r>
        <w:t xml:space="preserve"> DVM, MS, DACVS-SA</w:t>
      </w:r>
    </w:p>
    <w:p w14:paraId="1C5B19F2" w14:textId="77777777" w:rsidR="00F0311A" w:rsidRPr="00F0311A" w:rsidRDefault="00F0311A" w:rsidP="00F0311A">
      <w:pPr>
        <w:rPr>
          <w:u w:val="single"/>
        </w:rPr>
      </w:pPr>
      <w:r w:rsidRPr="00F0311A">
        <w:rPr>
          <w:u w:val="single"/>
        </w:rPr>
        <w:t>Abstract</w:t>
      </w:r>
    </w:p>
    <w:p w14:paraId="31F63893" w14:textId="581819EC" w:rsidR="00F0311A" w:rsidRDefault="00F0311A" w:rsidP="00F0311A">
      <w:r>
        <w:t>Objective</w:t>
      </w:r>
      <w:r>
        <w:t xml:space="preserve">: </w:t>
      </w:r>
      <w:r>
        <w:t>To determine the rates of rupture and mortality associated with surgical ligation of patent ductus arteriosus (PDA) in dogs and to identify risk factors for rupture.</w:t>
      </w:r>
    </w:p>
    <w:p w14:paraId="5F279AC2" w14:textId="31F3E52A" w:rsidR="00F0311A" w:rsidRDefault="00F0311A" w:rsidP="00F0311A">
      <w:r>
        <w:t>Study design</w:t>
      </w:r>
      <w:r>
        <w:t xml:space="preserve">: </w:t>
      </w:r>
      <w:r>
        <w:t>Retrospective cohort.</w:t>
      </w:r>
    </w:p>
    <w:p w14:paraId="4C8E9984" w14:textId="0BB81164" w:rsidR="00F0311A" w:rsidRDefault="00F0311A" w:rsidP="00F0311A">
      <w:r>
        <w:t>Animals</w:t>
      </w:r>
      <w:r>
        <w:t xml:space="preserve">: </w:t>
      </w:r>
      <w:r>
        <w:t>Two-hundred and eighty-five dogs with PDA undergoing surgical ligation.</w:t>
      </w:r>
    </w:p>
    <w:p w14:paraId="7FFB9673" w14:textId="00106694" w:rsidR="00F0311A" w:rsidRDefault="00F0311A" w:rsidP="00F0311A">
      <w:r>
        <w:t>Methods</w:t>
      </w:r>
      <w:r>
        <w:t xml:space="preserve">: </w:t>
      </w:r>
      <w:r>
        <w:t>Information regarding signalment, weight, surgical findings, complications, presence of residual flow, and survival was recorded. Age, weight, and presence of residual flow were compared between cases with and without rupture.</w:t>
      </w:r>
    </w:p>
    <w:p w14:paraId="6C4EB6EB" w14:textId="70EB3690" w:rsidR="00F0311A" w:rsidRDefault="00F0311A" w:rsidP="00F0311A">
      <w:r>
        <w:t>Results</w:t>
      </w:r>
      <w:r>
        <w:t xml:space="preserve">: </w:t>
      </w:r>
      <w:r>
        <w:t xml:space="preserve">The initial surgical approach was </w:t>
      </w:r>
      <w:proofErr w:type="spellStart"/>
      <w:r>
        <w:t>extrapericardial</w:t>
      </w:r>
      <w:proofErr w:type="spellEnd"/>
      <w:r>
        <w:t xml:space="preserve"> (144), intrapericardial (46), not reported (94), or Jackson-Henderson (1). Rupture of the PDA occurred in 7.0% of dogs (20/285, 13 </w:t>
      </w:r>
      <w:proofErr w:type="spellStart"/>
      <w:r>
        <w:t>extrapericardial</w:t>
      </w:r>
      <w:proofErr w:type="spellEnd"/>
      <w:r>
        <w:t xml:space="preserve">, 3 intrapericardial, 4 not reported). No difference in age or weight was found between dogs with and without rupture. Overall mortality was 0.4% (1/285). Additional major complications occurred in 1.4% of dogs, all in the </w:t>
      </w:r>
      <w:proofErr w:type="spellStart"/>
      <w:r>
        <w:t>nonrupture</w:t>
      </w:r>
      <w:proofErr w:type="spellEnd"/>
      <w:r>
        <w:t xml:space="preserve"> group. The overall rate of residual flow after ligation was 9.4%. Dogs with rupture were more likely to have residual flow than those without rupture (P = .012). If ligation was performed after rupture (rather than hemostasis only), no difference in residual flow rates (P = .398) was noted between dogs with rupture and those without.</w:t>
      </w:r>
    </w:p>
    <w:p w14:paraId="1BDBF744" w14:textId="74368DE4" w:rsidR="00F0311A" w:rsidRDefault="00F0311A" w:rsidP="00F0311A">
      <w:r>
        <w:t>Conclusion</w:t>
      </w:r>
      <w:r>
        <w:t xml:space="preserve">: </w:t>
      </w:r>
      <w:r>
        <w:t>The rate of rupture with surgical ligation of PDAs was low. No specific risk factors for rupture were identified.</w:t>
      </w:r>
    </w:p>
    <w:p w14:paraId="544F998C" w14:textId="66DA8016" w:rsidR="00F0311A" w:rsidRDefault="00F0311A" w:rsidP="00F0311A">
      <w:r>
        <w:t>Clinical significance</w:t>
      </w:r>
      <w:r>
        <w:t xml:space="preserve">: </w:t>
      </w:r>
      <w:r>
        <w:t>Successful treatment of PDA rupture is possible, evidenced by the low mortality rate in this population of dogs. Ligation of the PDA after rupture, either in the concurrent or a subsequent procedure, reduces the odds of residual flow.</w:t>
      </w:r>
    </w:p>
    <w:p w14:paraId="6770CC6B" w14:textId="2CFCCD4D" w:rsidR="000D54EE" w:rsidRDefault="000D54EE" w:rsidP="00F0311A"/>
    <w:p w14:paraId="795CD325" w14:textId="791D19EA" w:rsidR="000D54EE" w:rsidRDefault="000D54EE" w:rsidP="00F0311A"/>
    <w:p w14:paraId="6C78205D" w14:textId="77777777" w:rsidR="000D54EE" w:rsidRDefault="000D54EE" w:rsidP="00F0311A"/>
    <w:p w14:paraId="0D994D88" w14:textId="77777777" w:rsidR="000D54EE" w:rsidRPr="000D54EE" w:rsidRDefault="000D54EE" w:rsidP="000D54EE">
      <w:pPr>
        <w:rPr>
          <w:b/>
          <w:bCs/>
        </w:rPr>
      </w:pPr>
      <w:r w:rsidRPr="000D54EE">
        <w:rPr>
          <w:b/>
          <w:bCs/>
        </w:rPr>
        <w:t xml:space="preserve">Outcomes of 25 female dogs treated for ectopic ureters by open surgery or </w:t>
      </w:r>
      <w:proofErr w:type="spellStart"/>
      <w:r w:rsidRPr="000D54EE">
        <w:rPr>
          <w:b/>
          <w:bCs/>
        </w:rPr>
        <w:t>cystoscopic</w:t>
      </w:r>
      <w:proofErr w:type="spellEnd"/>
      <w:r w:rsidRPr="000D54EE">
        <w:rPr>
          <w:b/>
          <w:bCs/>
        </w:rPr>
        <w:t>-guided laser ablation</w:t>
      </w:r>
    </w:p>
    <w:p w14:paraId="724707CD" w14:textId="577E8173" w:rsidR="000D54EE" w:rsidRDefault="000D54EE" w:rsidP="000D54EE">
      <w:r>
        <w:t xml:space="preserve">Bastien </w:t>
      </w:r>
      <w:proofErr w:type="spellStart"/>
      <w:r>
        <w:t>Dekerle</w:t>
      </w:r>
      <w:proofErr w:type="spellEnd"/>
      <w:r>
        <w:t xml:space="preserve"> </w:t>
      </w:r>
      <w:proofErr w:type="spellStart"/>
      <w:proofErr w:type="gramStart"/>
      <w:r>
        <w:t>DVM,Emeline</w:t>
      </w:r>
      <w:proofErr w:type="spellEnd"/>
      <w:proofErr w:type="gramEnd"/>
      <w:r>
        <w:t xml:space="preserve"> Maurice DVM, </w:t>
      </w:r>
      <w:proofErr w:type="spellStart"/>
      <w:r>
        <w:t>MSc,Adeline</w:t>
      </w:r>
      <w:proofErr w:type="spellEnd"/>
      <w:r>
        <w:t xml:space="preserve"> </w:t>
      </w:r>
      <w:proofErr w:type="spellStart"/>
      <w:r>
        <w:t>Decambron</w:t>
      </w:r>
      <w:proofErr w:type="spellEnd"/>
      <w:r>
        <w:t xml:space="preserve"> DVM, MSc, PhD, Diplomate </w:t>
      </w:r>
      <w:proofErr w:type="spellStart"/>
      <w:r>
        <w:t>ECVS,Véronique</w:t>
      </w:r>
      <w:proofErr w:type="spellEnd"/>
      <w:r>
        <w:t xml:space="preserve"> </w:t>
      </w:r>
      <w:proofErr w:type="spellStart"/>
      <w:r>
        <w:t>Viateau</w:t>
      </w:r>
      <w:proofErr w:type="spellEnd"/>
      <w:r>
        <w:t xml:space="preserve"> DVM, </w:t>
      </w:r>
      <w:proofErr w:type="spellStart"/>
      <w:r>
        <w:t>PhD,Christelle</w:t>
      </w:r>
      <w:proofErr w:type="spellEnd"/>
      <w:r>
        <w:t xml:space="preserve"> Maurey DVM, MSc, PhD, Diplomate ECVIM-</w:t>
      </w:r>
      <w:proofErr w:type="spellStart"/>
      <w:r>
        <w:t>Ca,Mathieu</w:t>
      </w:r>
      <w:proofErr w:type="spellEnd"/>
      <w:r>
        <w:t xml:space="preserve"> </w:t>
      </w:r>
      <w:proofErr w:type="spellStart"/>
      <w:r>
        <w:t>Manassero</w:t>
      </w:r>
      <w:proofErr w:type="spellEnd"/>
      <w:r>
        <w:t xml:space="preserve"> DVM, MSc, PhD, Diplomate ECVS</w:t>
      </w:r>
    </w:p>
    <w:p w14:paraId="5CEEE879" w14:textId="77777777" w:rsidR="000D54EE" w:rsidRPr="000D54EE" w:rsidRDefault="000D54EE" w:rsidP="000D54EE">
      <w:pPr>
        <w:rPr>
          <w:u w:val="single"/>
        </w:rPr>
      </w:pPr>
      <w:r w:rsidRPr="000D54EE">
        <w:rPr>
          <w:u w:val="single"/>
        </w:rPr>
        <w:t>Abstract</w:t>
      </w:r>
    </w:p>
    <w:p w14:paraId="46BC7D96" w14:textId="1A39DCE3" w:rsidR="000D54EE" w:rsidRDefault="000D54EE" w:rsidP="000D54EE">
      <w:r>
        <w:t>Objective</w:t>
      </w:r>
      <w:r>
        <w:t xml:space="preserve">: </w:t>
      </w:r>
      <w:r>
        <w:t xml:space="preserve">To report outcomes after the correction of ectopic ureter (EU) by open surgery or </w:t>
      </w:r>
      <w:proofErr w:type="spellStart"/>
      <w:r>
        <w:t>cystoscopic</w:t>
      </w:r>
      <w:proofErr w:type="spellEnd"/>
      <w:r>
        <w:t>-guided laser ablation (CLA) in female dogs.</w:t>
      </w:r>
    </w:p>
    <w:p w14:paraId="568F4085" w14:textId="27073271" w:rsidR="000D54EE" w:rsidRDefault="000D54EE" w:rsidP="000D54EE">
      <w:r>
        <w:t>Study design</w:t>
      </w:r>
      <w:r>
        <w:t xml:space="preserve">: </w:t>
      </w:r>
      <w:r>
        <w:t>Retrospective study from 2011 to 2018.</w:t>
      </w:r>
    </w:p>
    <w:p w14:paraId="0C020915" w14:textId="5393C905" w:rsidR="000D54EE" w:rsidRDefault="000D54EE" w:rsidP="000D54EE">
      <w:r>
        <w:t>Animals</w:t>
      </w:r>
      <w:r>
        <w:t xml:space="preserve">: </w:t>
      </w:r>
      <w:r>
        <w:t>Twenty-five female dogs.</w:t>
      </w:r>
    </w:p>
    <w:p w14:paraId="7544C201" w14:textId="18F1B892" w:rsidR="000D54EE" w:rsidRDefault="000D54EE" w:rsidP="000D54EE">
      <w:r>
        <w:t>Methods</w:t>
      </w:r>
      <w:r>
        <w:t xml:space="preserve">: </w:t>
      </w:r>
      <w:r>
        <w:t>Data collected included signalment, clinicopathologic data, procedural data, complications, and short-term and long-term outcomes. Complications were graded as minor or major if a surgical revision was required. Continence status was scored subjectively (1 = completely incontinent to 10 = fully continent).</w:t>
      </w:r>
    </w:p>
    <w:p w14:paraId="20ABCF1F" w14:textId="3DC8EBBB" w:rsidR="000D54EE" w:rsidRDefault="000D54EE" w:rsidP="000D54EE">
      <w:r>
        <w:t>Results</w:t>
      </w:r>
      <w:r>
        <w:t xml:space="preserve">: </w:t>
      </w:r>
      <w:r>
        <w:t>Fifteen dogs had bilateral EU and 24 had intramural EU (</w:t>
      </w:r>
      <w:proofErr w:type="spellStart"/>
      <w:r>
        <w:t>iEU</w:t>
      </w:r>
      <w:proofErr w:type="spellEnd"/>
      <w:r>
        <w:t xml:space="preserve">). Open surgical correction included 13 </w:t>
      </w:r>
      <w:proofErr w:type="spellStart"/>
      <w:r>
        <w:t>neoureterostomies</w:t>
      </w:r>
      <w:proofErr w:type="spellEnd"/>
      <w:r>
        <w:t xml:space="preserve">, 2 </w:t>
      </w:r>
      <w:proofErr w:type="spellStart"/>
      <w:r>
        <w:t>neocystoureterostomies</w:t>
      </w:r>
      <w:proofErr w:type="spellEnd"/>
      <w:r>
        <w:t xml:space="preserve">, and a combination of these in 2 dogs. Eight dogs underwent CLA. Eighteen dogs experienced minor complications (72%), and 2 experienced major complications (8%). One-month postoperative continence was achieved in 20/25 (80%) dogs (median score of 10). Incontinence recurred at a median time of 24.9 months in 5 dogs but responded to medical treatment. Overall, dogs remained continent for 66 months (median) and 22/25 (88%) dogs achieved continence with adjunction of medical/surgical treatment in incontinent ones. Fewer minor complications and postoperative recurrences of incontinence were documented after CLA than </w:t>
      </w:r>
      <w:proofErr w:type="spellStart"/>
      <w:r>
        <w:t>neoureterostomy</w:t>
      </w:r>
      <w:proofErr w:type="spellEnd"/>
      <w:r>
        <w:t xml:space="preserve"> (P &lt; .01 and P &lt; .05).</w:t>
      </w:r>
    </w:p>
    <w:p w14:paraId="11A7D20D" w14:textId="527178D7" w:rsidR="000D54EE" w:rsidRDefault="000D54EE" w:rsidP="000D54EE">
      <w:r>
        <w:t>Conclusion</w:t>
      </w:r>
      <w:r>
        <w:t xml:space="preserve">: </w:t>
      </w:r>
      <w:r>
        <w:t xml:space="preserve">Ectopic ureter correction by open surgery or CLA resulted in a subjectively good prognosis, most dogs reaching continence within a month of surgery, although incontinence occasionally recurred in the long term. CLA was associated with fewer complications and incontinence recurrences than </w:t>
      </w:r>
      <w:proofErr w:type="spellStart"/>
      <w:r>
        <w:t>neoureterostomy</w:t>
      </w:r>
      <w:proofErr w:type="spellEnd"/>
      <w:r>
        <w:t>.</w:t>
      </w:r>
    </w:p>
    <w:p w14:paraId="2B3907BF" w14:textId="33AD75A4" w:rsidR="000D54EE" w:rsidRDefault="000D54EE" w:rsidP="000D54EE">
      <w:r>
        <w:t>Clinical significance</w:t>
      </w:r>
      <w:r>
        <w:t xml:space="preserve">: </w:t>
      </w:r>
      <w:proofErr w:type="spellStart"/>
      <w:r>
        <w:t>Cystoscopic</w:t>
      </w:r>
      <w:proofErr w:type="spellEnd"/>
      <w:r>
        <w:t xml:space="preserve">-guided laser ablation should be preferred to correct </w:t>
      </w:r>
      <w:proofErr w:type="spellStart"/>
      <w:r>
        <w:t>iEU</w:t>
      </w:r>
      <w:proofErr w:type="spellEnd"/>
      <w:r>
        <w:t xml:space="preserve"> to prevent short-term complications and the recurrence of incontinence. Further studies should investigate the cause of postoperative recurrence of urinary incontinence.</w:t>
      </w:r>
    </w:p>
    <w:p w14:paraId="2086E966" w14:textId="72B4B934" w:rsidR="000D54EE" w:rsidRDefault="000D54EE" w:rsidP="000D54EE"/>
    <w:p w14:paraId="16359D5C" w14:textId="77777777" w:rsidR="000D54EE" w:rsidRPr="000D54EE" w:rsidRDefault="000D54EE" w:rsidP="000D54EE">
      <w:pPr>
        <w:rPr>
          <w:b/>
          <w:bCs/>
        </w:rPr>
      </w:pPr>
      <w:r w:rsidRPr="000D54EE">
        <w:rPr>
          <w:b/>
          <w:bCs/>
        </w:rPr>
        <w:t>Electroceutical treatment of infected chronic wounds in a dog and a cat</w:t>
      </w:r>
    </w:p>
    <w:p w14:paraId="1A320737" w14:textId="0C6B00E2" w:rsidR="000D54EE" w:rsidRDefault="000D54EE" w:rsidP="000D54EE">
      <w:r>
        <w:t xml:space="preserve">Rachel Heald </w:t>
      </w:r>
      <w:proofErr w:type="spellStart"/>
      <w:proofErr w:type="gramStart"/>
      <w:r>
        <w:t>MS,Sarah</w:t>
      </w:r>
      <w:proofErr w:type="spellEnd"/>
      <w:proofErr w:type="gramEnd"/>
      <w:r>
        <w:t xml:space="preserve"> Salyer </w:t>
      </w:r>
      <w:proofErr w:type="spellStart"/>
      <w:r>
        <w:t>DVM,Kathleen</w:t>
      </w:r>
      <w:proofErr w:type="spellEnd"/>
      <w:r>
        <w:t xml:space="preserve"> Ham DVM, MS, DACVS-</w:t>
      </w:r>
      <w:proofErr w:type="spellStart"/>
      <w:r>
        <w:t>SA,Traci</w:t>
      </w:r>
      <w:proofErr w:type="spellEnd"/>
      <w:r>
        <w:t xml:space="preserve"> A. </w:t>
      </w:r>
      <w:proofErr w:type="spellStart"/>
      <w:r>
        <w:t>Wilgus</w:t>
      </w:r>
      <w:proofErr w:type="spellEnd"/>
      <w:r>
        <w:t xml:space="preserve"> </w:t>
      </w:r>
      <w:proofErr w:type="spellStart"/>
      <w:r>
        <w:t>PhD,Vish</w:t>
      </w:r>
      <w:proofErr w:type="spellEnd"/>
      <w:r>
        <w:t xml:space="preserve"> V. Subramaniam </w:t>
      </w:r>
      <w:proofErr w:type="spellStart"/>
      <w:r>
        <w:t>PhD,Shaurya</w:t>
      </w:r>
      <w:proofErr w:type="spellEnd"/>
      <w:r>
        <w:t xml:space="preserve"> Prakash PhD</w:t>
      </w:r>
    </w:p>
    <w:p w14:paraId="788C82B3" w14:textId="77777777" w:rsidR="000D54EE" w:rsidRPr="000D54EE" w:rsidRDefault="000D54EE" w:rsidP="000D54EE">
      <w:pPr>
        <w:rPr>
          <w:u w:val="single"/>
        </w:rPr>
      </w:pPr>
      <w:r w:rsidRPr="000D54EE">
        <w:rPr>
          <w:u w:val="single"/>
        </w:rPr>
        <w:t>Abstract</w:t>
      </w:r>
    </w:p>
    <w:p w14:paraId="408D58C8" w14:textId="48CD8979" w:rsidR="000D54EE" w:rsidRDefault="000D54EE" w:rsidP="000D54EE">
      <w:r>
        <w:t>Objectives</w:t>
      </w:r>
      <w:r>
        <w:t xml:space="preserve">: </w:t>
      </w:r>
      <w:r>
        <w:t>To describe the use of an innovative printed electroceutical dressing (PED) to treat non-healing, infected chronic wounds in one dog and one cat and report outcomes.</w:t>
      </w:r>
    </w:p>
    <w:p w14:paraId="0D8EA86D" w14:textId="31664B5D" w:rsidR="000D54EE" w:rsidRDefault="000D54EE" w:rsidP="000D54EE">
      <w:r>
        <w:t>Animals</w:t>
      </w:r>
      <w:r>
        <w:t xml:space="preserve">: </w:t>
      </w:r>
      <w:r>
        <w:t>A 4-year-old female spayed Mastiff and a 1-year-old female spayed domestic shorthair cat.</w:t>
      </w:r>
    </w:p>
    <w:p w14:paraId="68027542" w14:textId="366D7C9B" w:rsidR="000D54EE" w:rsidRDefault="000D54EE" w:rsidP="000D54EE">
      <w:r>
        <w:t>Study Design</w:t>
      </w:r>
      <w:r>
        <w:t xml:space="preserve">: </w:t>
      </w:r>
      <w:r>
        <w:t>Short case series.</w:t>
      </w:r>
    </w:p>
    <w:p w14:paraId="1A4CACC3" w14:textId="6545A459" w:rsidR="000D54EE" w:rsidRDefault="000D54EE" w:rsidP="000D54EE">
      <w:r>
        <w:t>Methods</w:t>
      </w:r>
      <w:r>
        <w:t xml:space="preserve">: </w:t>
      </w:r>
      <w:r>
        <w:t>Both cases had chronic wounds (duration: approximately 1 year for the dog and 6 3/4 months for the cat) that remained open and infected despite various wound management strategies. Both animals were treated with the PED. Observations from the records regarding wound size, antimicrobial susceptibility, and the time to healing were recorded.</w:t>
      </w:r>
    </w:p>
    <w:p w14:paraId="3B3EE0A1" w14:textId="6C7DC9A3" w:rsidR="000D54EE" w:rsidRDefault="000D54EE" w:rsidP="000D54EE">
      <w:r>
        <w:t>Results</w:t>
      </w:r>
      <w:r>
        <w:t xml:space="preserve">: </w:t>
      </w:r>
      <w:r>
        <w:t>After 10 days of PED treatment in the dog and 17 days of PED treatment in the cat, the wounds had decreased in size by approximately 4.2 times in the dog and 2.5 times in the cat. Culture of punch biopsies yielded negative results. Wounds were clinically healed at 67 days in the dog and 47 days in the cat. No further treatment of the wounds was required beyond that point.</w:t>
      </w:r>
    </w:p>
    <w:p w14:paraId="3633433B" w14:textId="5EAABF38" w:rsidR="000D54EE" w:rsidRDefault="000D54EE" w:rsidP="000D54EE">
      <w:r>
        <w:t>Conclusion</w:t>
      </w:r>
      <w:r>
        <w:t xml:space="preserve">: </w:t>
      </w:r>
      <w:r>
        <w:t>Application of a PED led to closure of two chronic wounds and resolution of their persistent infection.</w:t>
      </w:r>
    </w:p>
    <w:p w14:paraId="000D8F09" w14:textId="0B63E771" w:rsidR="000D54EE" w:rsidRDefault="000D54EE" w:rsidP="000D54EE">
      <w:r>
        <w:t>Clinical Significance</w:t>
      </w:r>
      <w:r>
        <w:t xml:space="preserve">: </w:t>
      </w:r>
      <w:r>
        <w:t>PEDs may provide a new treatment modality to mitigate infection and promote healing of chronic wounds.</w:t>
      </w:r>
    </w:p>
    <w:p w14:paraId="12B28CA1" w14:textId="77777777" w:rsidR="007A0B6A" w:rsidRDefault="007A0B6A" w:rsidP="000D54EE"/>
    <w:p w14:paraId="1C241F58" w14:textId="77777777" w:rsidR="000D54EE" w:rsidRPr="007A0B6A" w:rsidRDefault="000D54EE" w:rsidP="000D54EE">
      <w:pPr>
        <w:rPr>
          <w:b/>
          <w:bCs/>
        </w:rPr>
      </w:pPr>
      <w:r w:rsidRPr="007A0B6A">
        <w:rPr>
          <w:b/>
          <w:bCs/>
        </w:rPr>
        <w:t>Comparison of immediate and short-term outcomes of cricoarytenoid and thyroarytenoid lateralization in dogs with idiopathic laryngeal paralysis</w:t>
      </w:r>
    </w:p>
    <w:p w14:paraId="0BC00B50" w14:textId="66C9C744" w:rsidR="000D54EE" w:rsidRDefault="000D54EE" w:rsidP="000D54EE">
      <w:r>
        <w:t xml:space="preserve">Dario </w:t>
      </w:r>
      <w:proofErr w:type="spellStart"/>
      <w:r>
        <w:t>Drudi</w:t>
      </w:r>
      <w:proofErr w:type="spellEnd"/>
      <w:r>
        <w:t xml:space="preserve"> </w:t>
      </w:r>
      <w:proofErr w:type="spellStart"/>
      <w:proofErr w:type="gramStart"/>
      <w:r>
        <w:t>DVM,Marta</w:t>
      </w:r>
      <w:proofErr w:type="spellEnd"/>
      <w:proofErr w:type="gramEnd"/>
      <w:r>
        <w:t xml:space="preserve"> L. P. </w:t>
      </w:r>
      <w:proofErr w:type="spellStart"/>
      <w:r>
        <w:t>Lisi</w:t>
      </w:r>
      <w:proofErr w:type="spellEnd"/>
      <w:r>
        <w:t xml:space="preserve"> DVM, </w:t>
      </w:r>
      <w:proofErr w:type="spellStart"/>
      <w:r>
        <w:t>PhD,Paolo</w:t>
      </w:r>
      <w:proofErr w:type="spellEnd"/>
      <w:r>
        <w:t xml:space="preserve"> Sommaruga </w:t>
      </w:r>
      <w:proofErr w:type="spellStart"/>
      <w:r>
        <w:t>DVM,Lavinia</w:t>
      </w:r>
      <w:proofErr w:type="spellEnd"/>
      <w:r>
        <w:t xml:space="preserve"> E. Chiti </w:t>
      </w:r>
      <w:proofErr w:type="spellStart"/>
      <w:r>
        <w:t>DVM,Federico</w:t>
      </w:r>
      <w:proofErr w:type="spellEnd"/>
      <w:r>
        <w:t xml:space="preserve"> </w:t>
      </w:r>
      <w:proofErr w:type="spellStart"/>
      <w:r>
        <w:t>Massari</w:t>
      </w:r>
      <w:proofErr w:type="spellEnd"/>
      <w:r>
        <w:t xml:space="preserve"> DVM, DECVS</w:t>
      </w:r>
    </w:p>
    <w:p w14:paraId="1D003363" w14:textId="77777777" w:rsidR="007A0B6A" w:rsidRPr="007A0B6A" w:rsidRDefault="007A0B6A" w:rsidP="007A0B6A">
      <w:pPr>
        <w:rPr>
          <w:u w:val="single"/>
        </w:rPr>
      </w:pPr>
      <w:r w:rsidRPr="007A0B6A">
        <w:rPr>
          <w:u w:val="single"/>
        </w:rPr>
        <w:t>Abstract</w:t>
      </w:r>
    </w:p>
    <w:p w14:paraId="06CD78B6" w14:textId="5665D992" w:rsidR="007A0B6A" w:rsidRDefault="007A0B6A" w:rsidP="007A0B6A">
      <w:r>
        <w:t>Objective</w:t>
      </w:r>
      <w:r>
        <w:t xml:space="preserve">: </w:t>
      </w:r>
      <w:r>
        <w:t>To compare the immediate and short-term outcomes of thyroarytenoid lateralization (TAL) and cricoarytenoid lateralization (CAL) for the treatment of canine laryngeal paralysis in dogs.</w:t>
      </w:r>
    </w:p>
    <w:p w14:paraId="0318030A" w14:textId="6B5C9D93" w:rsidR="007A0B6A" w:rsidRDefault="007A0B6A" w:rsidP="007A0B6A">
      <w:r>
        <w:t>Study design</w:t>
      </w:r>
      <w:r>
        <w:t xml:space="preserve">; </w:t>
      </w:r>
      <w:r>
        <w:t>A prospective, clinical trial.</w:t>
      </w:r>
    </w:p>
    <w:p w14:paraId="5581F8EB" w14:textId="7C3CAD9A" w:rsidR="007A0B6A" w:rsidRDefault="007A0B6A" w:rsidP="007A0B6A">
      <w:r>
        <w:t>Animals</w:t>
      </w:r>
      <w:r>
        <w:t xml:space="preserve">: </w:t>
      </w:r>
      <w:r>
        <w:t>Fourteen client-owned dogs referred to our hospital because of bilateral laryngeal paralysis.</w:t>
      </w:r>
    </w:p>
    <w:p w14:paraId="650D89EB" w14:textId="57CC0A6E" w:rsidR="007A0B6A" w:rsidRDefault="007A0B6A" w:rsidP="007A0B6A">
      <w:r>
        <w:t>Methods</w:t>
      </w:r>
      <w:r>
        <w:t xml:space="preserve">: </w:t>
      </w:r>
      <w:r>
        <w:t xml:space="preserve">Dogs with confirmed laryngeal paralysis were randomly assigned to the CAL or TAL group. Video images of the </w:t>
      </w:r>
      <w:proofErr w:type="spellStart"/>
      <w:r>
        <w:t>rima</w:t>
      </w:r>
      <w:proofErr w:type="spellEnd"/>
      <w:r>
        <w:t xml:space="preserve"> glottidis obtained preoperatively, immediately postoperatively (t0), and 15 days postoperatively (t1) were digitized. The </w:t>
      </w:r>
      <w:proofErr w:type="spellStart"/>
      <w:r>
        <w:t>rima</w:t>
      </w:r>
      <w:proofErr w:type="spellEnd"/>
      <w:r>
        <w:t xml:space="preserve"> glottidis area was measured using image-analysis software. An increase in the </w:t>
      </w:r>
      <w:proofErr w:type="spellStart"/>
      <w:r>
        <w:t>rima</w:t>
      </w:r>
      <w:proofErr w:type="spellEnd"/>
      <w:r>
        <w:t xml:space="preserve"> glottidis area was expressed as a percentage of the preoperative area.</w:t>
      </w:r>
    </w:p>
    <w:p w14:paraId="03350766" w14:textId="2162915F" w:rsidR="007A0B6A" w:rsidRDefault="007A0B6A" w:rsidP="007A0B6A">
      <w:r>
        <w:t>Results</w:t>
      </w:r>
      <w:r>
        <w:t xml:space="preserve">: </w:t>
      </w:r>
      <w:r>
        <w:t xml:space="preserve">The </w:t>
      </w:r>
      <w:proofErr w:type="spellStart"/>
      <w:r>
        <w:t>rima</w:t>
      </w:r>
      <w:proofErr w:type="spellEnd"/>
      <w:r>
        <w:t xml:space="preserve"> glottidis area increased by a mean of 152% at t0 and 127% at t1 for the TAL group and 205% at t0 and 199% at t1 for the CAL group compared with preoperative values. The increase in the </w:t>
      </w:r>
      <w:proofErr w:type="spellStart"/>
      <w:r>
        <w:t>rima</w:t>
      </w:r>
      <w:proofErr w:type="spellEnd"/>
      <w:r>
        <w:t xml:space="preserve"> glottidis area differed (P &lt; .05) between the 2 groups at all postoperative time points. A reduction of the area occurred at t1 in both groups. There was no difference between t0 and t1 (P &gt; .05) in the CAL group but there was a large difference (P &lt; .05) in the TAL group.</w:t>
      </w:r>
    </w:p>
    <w:p w14:paraId="19D41D2B" w14:textId="0DBFD297" w:rsidR="007A0B6A" w:rsidRDefault="007A0B6A" w:rsidP="007A0B6A">
      <w:r>
        <w:t>Conclusion</w:t>
      </w:r>
      <w:r>
        <w:t xml:space="preserve">: </w:t>
      </w:r>
      <w:r>
        <w:t xml:space="preserve">Cricoarytenoid lateralization and TAL were both effective for surgical abduction of the arytenoid cartilage. Although a reduction (P &lt; .05) in the </w:t>
      </w:r>
      <w:proofErr w:type="spellStart"/>
      <w:r>
        <w:t>rima</w:t>
      </w:r>
      <w:proofErr w:type="spellEnd"/>
      <w:r>
        <w:t xml:space="preserve"> glottidis area occurred in the TAL group at t1, we observed no associated clinical signs.</w:t>
      </w:r>
    </w:p>
    <w:p w14:paraId="65EE602E" w14:textId="385F7409" w:rsidR="007A0B6A" w:rsidRDefault="007A0B6A" w:rsidP="007A0B6A">
      <w:r>
        <w:t>Clinical significance</w:t>
      </w:r>
      <w:r>
        <w:t xml:space="preserve">: </w:t>
      </w:r>
      <w:r>
        <w:t>Cricoarytenoid lateralization and TAL result in good short-term outcomes in dogs with laryngeal paralysis.</w:t>
      </w:r>
    </w:p>
    <w:p w14:paraId="40F35469" w14:textId="51FA2380" w:rsidR="007A0B6A" w:rsidRDefault="007A0B6A" w:rsidP="007A0B6A"/>
    <w:p w14:paraId="37C42382" w14:textId="77777777" w:rsidR="007A0B6A" w:rsidRPr="007A0B6A" w:rsidRDefault="007A0B6A" w:rsidP="007A0B6A">
      <w:pPr>
        <w:rPr>
          <w:b/>
          <w:bCs/>
        </w:rPr>
      </w:pPr>
      <w:r w:rsidRPr="007A0B6A">
        <w:rPr>
          <w:b/>
          <w:bCs/>
        </w:rPr>
        <w:t>Comparative antimicrobial efficacy of 4 surgical hand-preparation procedures prior to application of an alcohol-based hand rub in veterinary students</w:t>
      </w:r>
    </w:p>
    <w:p w14:paraId="0430B9CC" w14:textId="73B91713" w:rsidR="007A0B6A" w:rsidRDefault="007A0B6A" w:rsidP="007A0B6A">
      <w:proofErr w:type="spellStart"/>
      <w:r>
        <w:t>Hermien</w:t>
      </w:r>
      <w:proofErr w:type="spellEnd"/>
      <w:r>
        <w:t xml:space="preserve"> Viljoen BVSc, </w:t>
      </w:r>
      <w:proofErr w:type="spellStart"/>
      <w:proofErr w:type="gramStart"/>
      <w:r>
        <w:t>MSc,Johan</w:t>
      </w:r>
      <w:proofErr w:type="spellEnd"/>
      <w:proofErr w:type="gramEnd"/>
      <w:r>
        <w:t xml:space="preserve"> P. Schoeman BVSc, </w:t>
      </w:r>
      <w:proofErr w:type="spellStart"/>
      <w:r>
        <w:t>MMedVet</w:t>
      </w:r>
      <w:proofErr w:type="spellEnd"/>
      <w:r>
        <w:t xml:space="preserve"> (Med), DSAM, Dipl. DECVIM, </w:t>
      </w:r>
      <w:proofErr w:type="spellStart"/>
      <w:r>
        <w:t>PhD,Geoffrey</w:t>
      </w:r>
      <w:proofErr w:type="spellEnd"/>
      <w:r>
        <w:t xml:space="preserve"> T. </w:t>
      </w:r>
      <w:proofErr w:type="spellStart"/>
      <w:r>
        <w:t>Fosgate</w:t>
      </w:r>
      <w:proofErr w:type="spellEnd"/>
      <w:r>
        <w:t xml:space="preserve"> DVM, PhD, Diplomate </w:t>
      </w:r>
      <w:proofErr w:type="spellStart"/>
      <w:r>
        <w:t>ACVPM,Charles</w:t>
      </w:r>
      <w:proofErr w:type="spellEnd"/>
      <w:r>
        <w:t xml:space="preserve"> Boucher BVSc (Hons), </w:t>
      </w:r>
      <w:proofErr w:type="spellStart"/>
      <w:r>
        <w:t>MMedVet</w:t>
      </w:r>
      <w:proofErr w:type="spellEnd"/>
      <w:r>
        <w:t xml:space="preserve"> (Small Animal Surgery)</w:t>
      </w:r>
    </w:p>
    <w:p w14:paraId="7046F5E3" w14:textId="77777777" w:rsidR="007A0B6A" w:rsidRPr="007A0B6A" w:rsidRDefault="007A0B6A" w:rsidP="007A0B6A">
      <w:pPr>
        <w:rPr>
          <w:u w:val="single"/>
        </w:rPr>
      </w:pPr>
      <w:r w:rsidRPr="007A0B6A">
        <w:rPr>
          <w:u w:val="single"/>
        </w:rPr>
        <w:t>Abstract</w:t>
      </w:r>
    </w:p>
    <w:p w14:paraId="46C7185B" w14:textId="65E9598D" w:rsidR="007A0B6A" w:rsidRDefault="007A0B6A" w:rsidP="007A0B6A">
      <w:r>
        <w:t>Objective</w:t>
      </w:r>
      <w:r>
        <w:t xml:space="preserve">: </w:t>
      </w:r>
      <w:r>
        <w:t>To determine the influence of skin preparations before application of an alcohol-based hand rub (ABHR) on bacterial counts before and after elective surgery.</w:t>
      </w:r>
    </w:p>
    <w:p w14:paraId="5EFE2A1B" w14:textId="77777777" w:rsidR="007A0B6A" w:rsidRDefault="007A0B6A" w:rsidP="007A0B6A"/>
    <w:p w14:paraId="511CD6E5" w14:textId="4DB0DB57" w:rsidR="007A0B6A" w:rsidRDefault="007A0B6A" w:rsidP="007A0B6A">
      <w:r>
        <w:t>Study design</w:t>
      </w:r>
      <w:r>
        <w:t xml:space="preserve">: </w:t>
      </w:r>
      <w:r>
        <w:t>Clinical prospective study.</w:t>
      </w:r>
    </w:p>
    <w:p w14:paraId="0572FC78" w14:textId="068A61CE" w:rsidR="007A0B6A" w:rsidRDefault="007A0B6A" w:rsidP="007A0B6A">
      <w:r>
        <w:t>Sample population</w:t>
      </w:r>
      <w:r>
        <w:t xml:space="preserve">: </w:t>
      </w:r>
      <w:r>
        <w:t>Veterinary students (n = 103) performing ovariohysterectomies on 140 dogs.</w:t>
      </w:r>
    </w:p>
    <w:p w14:paraId="7C65B485" w14:textId="0D42A972" w:rsidR="007A0B6A" w:rsidRDefault="007A0B6A" w:rsidP="007A0B6A">
      <w:r>
        <w:t>Methods</w:t>
      </w:r>
      <w:r>
        <w:t xml:space="preserve">: </w:t>
      </w:r>
      <w:r>
        <w:t xml:space="preserve">Participants were randomly assigned to 1 initial surgical preparation on the day of surgery: A – hand preparation with medicated solution (4% w/v chlorhexidine </w:t>
      </w:r>
      <w:proofErr w:type="spellStart"/>
      <w:r>
        <w:t>bigluconate</w:t>
      </w:r>
      <w:proofErr w:type="spellEnd"/>
      <w:r>
        <w:t xml:space="preserve"> followed by an ABHR; B – application of a medication solution (benzalkonium chloride 0.1%-1% and polymeric biguanide hydrochloride 0.01%-0.1%) followed by an ABHR; C – nonmedicated pH-neutral soap hand wash followed by ABHR, and D – direct application of an ABHR. Samples were taken by pressing the distal </w:t>
      </w:r>
      <w:proofErr w:type="gramStart"/>
      <w:r>
        <w:t>finger tips</w:t>
      </w:r>
      <w:proofErr w:type="gramEnd"/>
      <w:r>
        <w:t xml:space="preserve"> to an agar plate before the hand preparation, after the hand preparation (n = 3), after ABHR application, and 120 minutes later. Colony-forming units (CFUs) for samples were determined. Total log CFU and CFU log10 reduction were calculated and used for comparison with P &lt; .05.</w:t>
      </w:r>
    </w:p>
    <w:p w14:paraId="715EB9B0" w14:textId="01A02DAA" w:rsidR="007A0B6A" w:rsidRDefault="007A0B6A" w:rsidP="007A0B6A">
      <w:r>
        <w:t>Results</w:t>
      </w:r>
      <w:r>
        <w:t xml:space="preserve">: </w:t>
      </w:r>
      <w:r>
        <w:t xml:space="preserve">Two hours after surgery commenced, the participants of groups that performed a hand preparation had lower total CFUs than those that did not perform a hand preparation (P = .001). In particular, the number of CFUs was lower when ABHR was performed after application of </w:t>
      </w:r>
      <w:proofErr w:type="spellStart"/>
      <w:r>
        <w:t>pHN</w:t>
      </w:r>
      <w:proofErr w:type="spellEnd"/>
      <w:r>
        <w:t xml:space="preserve"> compared to direct ABHR (P = .001).</w:t>
      </w:r>
    </w:p>
    <w:p w14:paraId="04602CA3" w14:textId="14179447" w:rsidR="007A0B6A" w:rsidRDefault="007A0B6A" w:rsidP="007A0B6A">
      <w:r>
        <w:t>Conclusion</w:t>
      </w:r>
      <w:r>
        <w:t xml:space="preserve">: </w:t>
      </w:r>
      <w:r>
        <w:t xml:space="preserve">In this population, performing a hand preparation with </w:t>
      </w:r>
      <w:proofErr w:type="spellStart"/>
      <w:r>
        <w:t>pHN</w:t>
      </w:r>
      <w:proofErr w:type="spellEnd"/>
      <w:r>
        <w:t xml:space="preserve"> prior to applying an ABHR had better antimicrobial effect for the duration of surgery than not performing a hand preparation.</w:t>
      </w:r>
    </w:p>
    <w:p w14:paraId="1EB717EF" w14:textId="60683F20" w:rsidR="007A0B6A" w:rsidRDefault="007A0B6A" w:rsidP="007A0B6A">
      <w:r>
        <w:t>Clinical significance</w:t>
      </w:r>
      <w:r>
        <w:t xml:space="preserve">: </w:t>
      </w:r>
      <w:r>
        <w:t>Surgeons should wash their hands prior to ABHR before starting their first surgery of the day, even when hands appear clean.</w:t>
      </w:r>
    </w:p>
    <w:p w14:paraId="1A4AA8E9" w14:textId="3D3EB6E8" w:rsidR="007A0B6A" w:rsidRDefault="007A0B6A" w:rsidP="007A0B6A"/>
    <w:p w14:paraId="0B5ABBEE" w14:textId="77777777" w:rsidR="007A0B6A" w:rsidRPr="007A0B6A" w:rsidRDefault="007A0B6A" w:rsidP="007A0B6A">
      <w:pPr>
        <w:rPr>
          <w:b/>
          <w:bCs/>
        </w:rPr>
      </w:pPr>
      <w:r w:rsidRPr="007A0B6A">
        <w:rPr>
          <w:b/>
          <w:bCs/>
        </w:rPr>
        <w:t>Short- and long-term survival after adrenalectomy in 53 dogs with pheochromocytomas with or without alpha-blocker therapy</w:t>
      </w:r>
    </w:p>
    <w:p w14:paraId="29FBA7F7" w14:textId="16CDAE7D" w:rsidR="007A0B6A" w:rsidRDefault="007A0B6A" w:rsidP="007A0B6A">
      <w:r>
        <w:t xml:space="preserve">Dory Enright </w:t>
      </w:r>
      <w:proofErr w:type="spellStart"/>
      <w:proofErr w:type="gramStart"/>
      <w:r>
        <w:t>DVM,Vanna</w:t>
      </w:r>
      <w:proofErr w:type="spellEnd"/>
      <w:proofErr w:type="gramEnd"/>
      <w:r>
        <w:t xml:space="preserve"> M. Dickerson DVM, MS, DACVS-</w:t>
      </w:r>
      <w:proofErr w:type="spellStart"/>
      <w:r>
        <w:t>SA,Janet</w:t>
      </w:r>
      <w:proofErr w:type="spellEnd"/>
      <w:r>
        <w:t xml:space="preserve"> A. Grimes MS, DVM, DACVS-</w:t>
      </w:r>
      <w:proofErr w:type="spellStart"/>
      <w:r>
        <w:t>SA,Sarah</w:t>
      </w:r>
      <w:proofErr w:type="spellEnd"/>
      <w:r>
        <w:t xml:space="preserve"> Townsend DVM, DACVS-</w:t>
      </w:r>
      <w:proofErr w:type="spellStart"/>
      <w:r>
        <w:t>SA,Kelley</w:t>
      </w:r>
      <w:proofErr w:type="spellEnd"/>
      <w:r>
        <w:t xml:space="preserve"> M. </w:t>
      </w:r>
      <w:proofErr w:type="spellStart"/>
      <w:r>
        <w:t>Thieman</w:t>
      </w:r>
      <w:proofErr w:type="spellEnd"/>
      <w:r>
        <w:t xml:space="preserve"> </w:t>
      </w:r>
      <w:proofErr w:type="spellStart"/>
      <w:r>
        <w:t>Mankin</w:t>
      </w:r>
      <w:proofErr w:type="spellEnd"/>
      <w:r>
        <w:t xml:space="preserve"> DVM, MS, DACVS-SA</w:t>
      </w:r>
    </w:p>
    <w:p w14:paraId="7A3D7F18" w14:textId="77777777" w:rsidR="007A0B6A" w:rsidRPr="007A0B6A" w:rsidRDefault="007A0B6A" w:rsidP="007A0B6A">
      <w:pPr>
        <w:rPr>
          <w:u w:val="single"/>
        </w:rPr>
      </w:pPr>
      <w:r w:rsidRPr="007A0B6A">
        <w:rPr>
          <w:u w:val="single"/>
        </w:rPr>
        <w:t>Abstract</w:t>
      </w:r>
    </w:p>
    <w:p w14:paraId="693BC85F" w14:textId="7690B04A" w:rsidR="007A0B6A" w:rsidRDefault="007A0B6A" w:rsidP="007A0B6A">
      <w:r>
        <w:t>Objective</w:t>
      </w:r>
      <w:r>
        <w:t xml:space="preserve">: </w:t>
      </w:r>
      <w:r>
        <w:t>To report data related to the short- and long-term survival of dogs undergoing adrenalectomy for pheochromocytoma, and to determine the influence of preoperative alpha-blocker therapy.</w:t>
      </w:r>
    </w:p>
    <w:p w14:paraId="3E3B5E85" w14:textId="6CA0A1AA" w:rsidR="007A0B6A" w:rsidRDefault="007A0B6A" w:rsidP="007A0B6A">
      <w:r>
        <w:t>Study design</w:t>
      </w:r>
      <w:r>
        <w:t xml:space="preserve">: </w:t>
      </w:r>
      <w:r>
        <w:t>Retrospective.</w:t>
      </w:r>
    </w:p>
    <w:p w14:paraId="7D459DF5" w14:textId="38545436" w:rsidR="007A0B6A" w:rsidRDefault="007A0B6A" w:rsidP="007A0B6A">
      <w:r>
        <w:t>Animals</w:t>
      </w:r>
      <w:r>
        <w:t xml:space="preserve">: </w:t>
      </w:r>
      <w:r>
        <w:t>Fifty-three dogs.</w:t>
      </w:r>
    </w:p>
    <w:p w14:paraId="7F27C4F3" w14:textId="00057CA9" w:rsidR="007A0B6A" w:rsidRDefault="007A0B6A" w:rsidP="007A0B6A">
      <w:r>
        <w:t>Methods</w:t>
      </w:r>
      <w:r>
        <w:t xml:space="preserve">: </w:t>
      </w:r>
      <w:r>
        <w:t>Medical records were reviewed for dogs diagnosed with pheochromocytoma and treated with adrenalectomy between 2010 and 2020. Preoperative management, imaging studies, intraoperative cardiovascular instability, complications, and procedural information were recorded. When applicable, duration of survival and cause of death, time to recurrence or metastasis, and postoperative complications were recorded.</w:t>
      </w:r>
    </w:p>
    <w:p w14:paraId="233FC7EB" w14:textId="144A7500" w:rsidR="007A0B6A" w:rsidRDefault="007A0B6A" w:rsidP="007A0B6A">
      <w:r>
        <w:t>Results</w:t>
      </w:r>
      <w:r>
        <w:t xml:space="preserve">: </w:t>
      </w:r>
      <w:r>
        <w:t>During anesthesia, a hypertensive episode was documented in 46/53 dogs and arrhythmias were recorded in 16/53 dogs. Of these, 37/46 hypertensive dogs and 11/16 dogs with arrhythmias were treated with an alpha-blocker before surgery. Intraoperative systolic blood pressures reached higher levels by a magnitude of nearly 20% in dogs that were treated preoperatively with an alpha-blocker (P = .01). All dogs survived surgery and 44 survived to discharge. Follow up ranged from 6 to 1653 days (median 450 days). Median survival time for dogs discharged from the hospital was 1169 days (3.2 years). Recurrence and metastasis were suspected in 3 and 8 dogs, respectively.</w:t>
      </w:r>
    </w:p>
    <w:p w14:paraId="2B9CF8EB" w14:textId="73E8374A" w:rsidR="007A0B6A" w:rsidRDefault="007A0B6A" w:rsidP="007A0B6A">
      <w:r>
        <w:t>Conclusion</w:t>
      </w:r>
      <w:r>
        <w:t xml:space="preserve">: </w:t>
      </w:r>
      <w:r>
        <w:t>Most dogs survived the immediate postoperative period and achieved long-term survival with a low reported incidence of tumor recurrence or metastasis. Preoperative alpha-blocker therapy was not associated with increased survival.</w:t>
      </w:r>
    </w:p>
    <w:p w14:paraId="6BABB465" w14:textId="6873D54E" w:rsidR="007A0B6A" w:rsidRDefault="007A0B6A" w:rsidP="007A0B6A">
      <w:r>
        <w:t>Clinical significance</w:t>
      </w:r>
      <w:r>
        <w:t xml:space="preserve">: </w:t>
      </w:r>
      <w:r>
        <w:t>The favorable outcomes reported in this study should be taken into consideration when discussing treatment options for dogs with pheochromocytomas. This study provides no evidence to support preoperative alpha-blocker therapy.</w:t>
      </w:r>
    </w:p>
    <w:p w14:paraId="3ECAEFE5" w14:textId="0A6206E0" w:rsidR="007A0B6A" w:rsidRDefault="007A0B6A" w:rsidP="007A0B6A"/>
    <w:p w14:paraId="0C70C7D8" w14:textId="77777777" w:rsidR="007A0B6A" w:rsidRPr="0034400E" w:rsidRDefault="007A0B6A" w:rsidP="007A0B6A">
      <w:pPr>
        <w:rPr>
          <w:b/>
          <w:bCs/>
        </w:rPr>
      </w:pPr>
      <w:r w:rsidRPr="0034400E">
        <w:rPr>
          <w:b/>
          <w:bCs/>
        </w:rPr>
        <w:t>Incidence of and risk factors for surgical site infection following canine limb amputation</w:t>
      </w:r>
    </w:p>
    <w:p w14:paraId="6DAE7B51" w14:textId="2AFFFBB8" w:rsidR="007A0B6A" w:rsidRDefault="007A0B6A" w:rsidP="007A0B6A">
      <w:r>
        <w:t xml:space="preserve">Alison R. </w:t>
      </w:r>
      <w:proofErr w:type="spellStart"/>
      <w:r>
        <w:t>Billas</w:t>
      </w:r>
      <w:proofErr w:type="spellEnd"/>
      <w:r>
        <w:t xml:space="preserve"> </w:t>
      </w:r>
      <w:proofErr w:type="spellStart"/>
      <w:proofErr w:type="gramStart"/>
      <w:r>
        <w:t>VMD,Janet</w:t>
      </w:r>
      <w:proofErr w:type="spellEnd"/>
      <w:proofErr w:type="gramEnd"/>
      <w:r>
        <w:t xml:space="preserve"> A. Grimes DVM, MS, DACVS-</w:t>
      </w:r>
      <w:proofErr w:type="spellStart"/>
      <w:r>
        <w:t>SA,Danielle</w:t>
      </w:r>
      <w:proofErr w:type="spellEnd"/>
      <w:r>
        <w:t xml:space="preserve"> L. Hollenbeck </w:t>
      </w:r>
      <w:proofErr w:type="spellStart"/>
      <w:r>
        <w:t>DVM,Vanna</w:t>
      </w:r>
      <w:proofErr w:type="spellEnd"/>
      <w:r>
        <w:t xml:space="preserve"> M. Dickerson DVM, MS, DACVS-</w:t>
      </w:r>
      <w:proofErr w:type="spellStart"/>
      <w:r>
        <w:t>SA,Mandy</w:t>
      </w:r>
      <w:proofErr w:type="spellEnd"/>
      <w:r>
        <w:t xml:space="preserve"> L. Wallace DVM, MS, DACVS-</w:t>
      </w:r>
      <w:proofErr w:type="spellStart"/>
      <w:r>
        <w:t>SA,Chad</w:t>
      </w:r>
      <w:proofErr w:type="spellEnd"/>
      <w:r>
        <w:t xml:space="preserve"> W. </w:t>
      </w:r>
      <w:proofErr w:type="spellStart"/>
      <w:r>
        <w:t>Schmiedt</w:t>
      </w:r>
      <w:proofErr w:type="spellEnd"/>
      <w:r>
        <w:t xml:space="preserve"> DVM, DACVS</w:t>
      </w:r>
    </w:p>
    <w:p w14:paraId="155994F9" w14:textId="77777777" w:rsidR="0034400E" w:rsidRPr="0034400E" w:rsidRDefault="0034400E" w:rsidP="0034400E">
      <w:pPr>
        <w:rPr>
          <w:u w:val="single"/>
        </w:rPr>
      </w:pPr>
      <w:r w:rsidRPr="0034400E">
        <w:rPr>
          <w:u w:val="single"/>
        </w:rPr>
        <w:t>Abstract</w:t>
      </w:r>
    </w:p>
    <w:p w14:paraId="3F4A4506" w14:textId="1D909198" w:rsidR="0034400E" w:rsidRDefault="0034400E" w:rsidP="0034400E">
      <w:r>
        <w:t>Objective</w:t>
      </w:r>
      <w:r>
        <w:t xml:space="preserve">: </w:t>
      </w:r>
      <w:r>
        <w:t>To determine the incidence of and risk factors for surgical site infection (SSI) following canine thoracic and pelvic limb amputations.</w:t>
      </w:r>
    </w:p>
    <w:p w14:paraId="3CA57A40" w14:textId="6DA52807" w:rsidR="0034400E" w:rsidRDefault="0034400E" w:rsidP="0034400E">
      <w:r>
        <w:t>Study design</w:t>
      </w:r>
      <w:r>
        <w:t xml:space="preserve">: </w:t>
      </w:r>
      <w:r>
        <w:t>Retrospective, multicenter study.</w:t>
      </w:r>
    </w:p>
    <w:p w14:paraId="3D3BD0EC" w14:textId="47B8633B" w:rsidR="0034400E" w:rsidRDefault="0034400E" w:rsidP="0034400E">
      <w:r>
        <w:t>Animals</w:t>
      </w:r>
      <w:r>
        <w:t xml:space="preserve">: </w:t>
      </w:r>
      <w:r>
        <w:t>Dogs (n = 248).</w:t>
      </w:r>
    </w:p>
    <w:p w14:paraId="7BD78D3F" w14:textId="424ADBF0" w:rsidR="0034400E" w:rsidRDefault="0034400E" w:rsidP="0034400E">
      <w:r>
        <w:t>Methods</w:t>
      </w:r>
      <w:r>
        <w:t xml:space="preserve">: </w:t>
      </w:r>
      <w:r>
        <w:t>Medical records were reviewed for preoperative, intraoperative, and postoperative variables including indication for amputation, amputation type, method of muscle transection, duration of surgery and anesthesia, and wound classification. Follow up was ≥30 days or until SSI development. Logistic regression and Fisher's exact tests were used to compare SSI incidence to variables of interest.</w:t>
      </w:r>
    </w:p>
    <w:p w14:paraId="3EEBF184" w14:textId="38ECB42E" w:rsidR="0034400E" w:rsidRDefault="0034400E" w:rsidP="0034400E">
      <w:r>
        <w:t>Results</w:t>
      </w:r>
      <w:r>
        <w:t xml:space="preserve">: </w:t>
      </w:r>
      <w:r>
        <w:t>The incidence of SSI was 12.5% for all procedures and 10.9% for clean procedures. Factors increasing odds of SSI were muscle transection with a bipolar vessel sealing device (P = .023 for all procedures, P = .025 for clean procedures), procedure classified as other than clean (P = .003), and indication for amputation of bacterial infection (P = .041) or traumatic injury (P = .003) compared to neoplasia.</w:t>
      </w:r>
    </w:p>
    <w:p w14:paraId="5258D0F9" w14:textId="0DE48E38" w:rsidR="0034400E" w:rsidRDefault="0034400E" w:rsidP="0034400E">
      <w:r>
        <w:t>Conclusion</w:t>
      </w:r>
      <w:r>
        <w:t xml:space="preserve">: </w:t>
      </w:r>
      <w:r>
        <w:t>Use of bipolar vessel sealing devices for muscle transection increased the odds of developing an SSI whereas use of electrosurgery and/or sharp transection did not. Dogs with surgical sites that were other than clean, or with bacterial infection and/or traumatic injury were also at increased odds of SSI.</w:t>
      </w:r>
    </w:p>
    <w:p w14:paraId="396889A0" w14:textId="21039A0B" w:rsidR="0034400E" w:rsidRDefault="0034400E" w:rsidP="0034400E">
      <w:r>
        <w:t>Clinical significance</w:t>
      </w:r>
      <w:r>
        <w:t xml:space="preserve">: </w:t>
      </w:r>
      <w:r>
        <w:t>Use of electrosurgery or sharp transection for muscle transection should be considered rather than use of bipolar vessel sealing devices to decrease odds of SSI in dogs undergoing limb amputation. Further studies across a variety of procedures are needed to validate these findings given the increasing popularity of these devices in veterinary medicine.</w:t>
      </w:r>
    </w:p>
    <w:sectPr w:rsidR="0034400E" w:rsidSect="00F031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1A"/>
    <w:rsid w:val="000D54EE"/>
    <w:rsid w:val="0034400E"/>
    <w:rsid w:val="007A0B6A"/>
    <w:rsid w:val="00F03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09B6"/>
  <w15:chartTrackingRefBased/>
  <w15:docId w15:val="{51C5A517-A6E1-4D0C-9F78-0E073504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293588">
      <w:bodyDiv w:val="1"/>
      <w:marLeft w:val="0"/>
      <w:marRight w:val="0"/>
      <w:marTop w:val="0"/>
      <w:marBottom w:val="0"/>
      <w:divBdr>
        <w:top w:val="none" w:sz="0" w:space="0" w:color="auto"/>
        <w:left w:val="none" w:sz="0" w:space="0" w:color="auto"/>
        <w:bottom w:val="none" w:sz="0" w:space="0" w:color="auto"/>
        <w:right w:val="none" w:sz="0" w:space="0" w:color="auto"/>
      </w:divBdr>
      <w:divsChild>
        <w:div w:id="1619945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2708</Words>
  <Characters>15436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Bathilda Lake</dc:creator>
  <cp:keywords/>
  <dc:description/>
  <cp:lastModifiedBy>Bathilda Lake</cp:lastModifiedBy>
  <cp:revision>1</cp:revision>
  <dcterms:created xsi:type="dcterms:W3CDTF">2022-06-19T06:47:00Z</dcterms:created>
  <dcterms:modified xsi:type="dcterms:W3CDTF">2022-06-19T08:22:00Z</dcterms:modified>
</cp:coreProperties>
</file>