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A9C215" w14:textId="2D8757D4" w:rsidR="00090544" w:rsidRDefault="00090544"/>
    <w:p w14:paraId="3C411C55" w14:textId="25B06964" w:rsidR="00090544" w:rsidRDefault="00090544">
      <w:r>
        <w:t>July/Aug 2021</w:t>
      </w:r>
    </w:p>
    <w:p w14:paraId="260BC808" w14:textId="77777777" w:rsidR="00090544" w:rsidRDefault="00090544"/>
    <w:p w14:paraId="05C7AFE8" w14:textId="5BAE731B" w:rsidR="00090544" w:rsidRDefault="00090544">
      <w:r>
        <w:rPr>
          <w:noProof/>
        </w:rPr>
        <w:drawing>
          <wp:inline distT="0" distB="0" distL="0" distR="0" wp14:anchorId="653E401D" wp14:editId="160E087E">
            <wp:extent cx="5943600" cy="1979295"/>
            <wp:effectExtent l="0" t="0" r="0" b="1905"/>
            <wp:docPr id="7" name="Picture 7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Graphical user interface, text, application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79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30301C" w14:textId="22E415BA" w:rsidR="00090544" w:rsidRDefault="00090544"/>
    <w:p w14:paraId="007CAEAE" w14:textId="6BC5F260" w:rsidR="00957AAD" w:rsidRDefault="00BB0705" w:rsidP="00957AAD">
      <w:p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  <w:t>Introduction:</w:t>
      </w:r>
    </w:p>
    <w:p w14:paraId="59446FAE" w14:textId="6A329491" w:rsidR="009B024D" w:rsidRPr="009B024D" w:rsidRDefault="009B024D" w:rsidP="009B024D">
      <w:pPr>
        <w:pStyle w:val="ListParagraph"/>
        <w:numPr>
          <w:ilvl w:val="0"/>
          <w:numId w:val="8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Activation of the Renin-</w:t>
      </w:r>
      <w:r w:rsidR="00474099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angiotensin</w:t>
      </w: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-aldosterone (RAAS) and arginine vasopressin (AVS) system occurs in CHF and subsequent diuretic therapy</w:t>
      </w:r>
    </w:p>
    <w:p w14:paraId="23F02E5C" w14:textId="6E707AAD" w:rsidR="009B024D" w:rsidRPr="009B024D" w:rsidRDefault="009B024D" w:rsidP="009B024D">
      <w:pPr>
        <w:pStyle w:val="ListParagraph"/>
        <w:numPr>
          <w:ilvl w:val="0"/>
          <w:numId w:val="8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Hyponatremia and hypochloremia </w:t>
      </w:r>
      <w:proofErr w:type="gram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is</w:t>
      </w:r>
      <w:proofErr w:type="gram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a known negative prognostic indicator in humans with CHF</w:t>
      </w:r>
    </w:p>
    <w:p w14:paraId="6C1F4138" w14:textId="4ABD289F" w:rsidR="009B024D" w:rsidRPr="009B024D" w:rsidRDefault="009B024D" w:rsidP="009B024D">
      <w:pPr>
        <w:pStyle w:val="ListParagraph"/>
        <w:numPr>
          <w:ilvl w:val="1"/>
          <w:numId w:val="8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Hyponatremia has bene documented as negative prognostic indicator in dogs</w:t>
      </w:r>
    </w:p>
    <w:p w14:paraId="59AA68FE" w14:textId="22ED34FA" w:rsidR="009B024D" w:rsidRPr="009B024D" w:rsidRDefault="009B024D" w:rsidP="009B024D">
      <w:pPr>
        <w:pStyle w:val="ListParagraph"/>
        <w:numPr>
          <w:ilvl w:val="0"/>
          <w:numId w:val="8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The unique role of Cl (AKA it is not just the anion linked to Na) has recently been debated</w:t>
      </w:r>
    </w:p>
    <w:p w14:paraId="01161737" w14:textId="13470ACA" w:rsidR="009B024D" w:rsidRPr="009B024D" w:rsidRDefault="009B024D" w:rsidP="009B024D">
      <w:pPr>
        <w:pStyle w:val="ListParagraph"/>
        <w:numPr>
          <w:ilvl w:val="0"/>
          <w:numId w:val="8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Goals of study: </w:t>
      </w:r>
    </w:p>
    <w:p w14:paraId="6990F43C" w14:textId="36B2CD2D" w:rsidR="009B024D" w:rsidRPr="009B024D" w:rsidRDefault="009B024D" w:rsidP="009B024D">
      <w:pPr>
        <w:pStyle w:val="ListParagraph"/>
        <w:numPr>
          <w:ilvl w:val="1"/>
          <w:numId w:val="8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Document </w:t>
      </w:r>
      <w:r w:rsidR="00984410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-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lyte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abnormalities present at admission</w:t>
      </w:r>
    </w:p>
    <w:p w14:paraId="35061AE7" w14:textId="7767BCAB" w:rsidR="009B024D" w:rsidRPr="009B024D" w:rsidRDefault="009B024D" w:rsidP="009B024D">
      <w:pPr>
        <w:pStyle w:val="ListParagraph"/>
        <w:numPr>
          <w:ilvl w:val="1"/>
          <w:numId w:val="8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Document relationship between diuretic dose and 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lyte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concentrations</w:t>
      </w:r>
    </w:p>
    <w:p w14:paraId="61BDD505" w14:textId="2C3CE1F1" w:rsidR="009B024D" w:rsidRPr="009B024D" w:rsidRDefault="009B024D" w:rsidP="009B024D">
      <w:pPr>
        <w:pStyle w:val="ListParagraph"/>
        <w:numPr>
          <w:ilvl w:val="1"/>
          <w:numId w:val="8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Document </w:t>
      </w:r>
      <w:r w:rsidR="00984410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-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lyte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concentration in predictive prognostication of hospitalization length and survival time</w:t>
      </w:r>
    </w:p>
    <w:p w14:paraId="4A45EA7B" w14:textId="4831C446" w:rsidR="00957AAD" w:rsidRDefault="00BB0705" w:rsidP="00957AAD">
      <w:p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 w:rsidRPr="00BB0705"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  <w:t>M</w:t>
      </w:r>
      <w:r w:rsidR="00957AAD" w:rsidRPr="00957AAD"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  <w:t xml:space="preserve">aterials &amp; </w:t>
      </w:r>
      <w:r w:rsidRPr="00BB0705"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  <w:t>M</w:t>
      </w:r>
      <w:r w:rsidR="00957AAD" w:rsidRPr="00957AAD"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  <w:t>ethods</w:t>
      </w:r>
      <w:r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  <w:t>:</w:t>
      </w:r>
    </w:p>
    <w:p w14:paraId="38438354" w14:textId="1F193E2D" w:rsidR="009B024D" w:rsidRPr="00F64681" w:rsidRDefault="00F64681" w:rsidP="00F64681">
      <w:pPr>
        <w:pStyle w:val="ListParagraph"/>
        <w:numPr>
          <w:ilvl w:val="0"/>
          <w:numId w:val="11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Retrospective study</w:t>
      </w:r>
    </w:p>
    <w:p w14:paraId="267300D1" w14:textId="00504530" w:rsidR="00F64681" w:rsidRPr="00F64681" w:rsidRDefault="00F64681" w:rsidP="00F64681">
      <w:pPr>
        <w:pStyle w:val="ListParagraph"/>
        <w:numPr>
          <w:ilvl w:val="0"/>
          <w:numId w:val="11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Small animals (46 dogs, 34 cats) with first episode of CHF</w:t>
      </w:r>
      <w:r w:rsidR="00984410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(both right and left)</w:t>
      </w: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documented by imaging study (TXR + echo OR POCUS)</w:t>
      </w:r>
    </w:p>
    <w:p w14:paraId="5BCACC37" w14:textId="5E2F2129" w:rsidR="00F64681" w:rsidRPr="00F64681" w:rsidRDefault="00F64681" w:rsidP="00F64681">
      <w:pPr>
        <w:pStyle w:val="ListParagraph"/>
        <w:numPr>
          <w:ilvl w:val="1"/>
          <w:numId w:val="11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Previous diagnosis of cardiac disease (no previous CHF) and/or administration of cardiac meds were not exclusionary</w:t>
      </w:r>
    </w:p>
    <w:p w14:paraId="51180420" w14:textId="69324A7D" w:rsidR="00F64681" w:rsidRPr="00F64681" w:rsidRDefault="00F64681" w:rsidP="00F64681">
      <w:pPr>
        <w:pStyle w:val="ListParagraph"/>
        <w:numPr>
          <w:ilvl w:val="1"/>
          <w:numId w:val="11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Animals with neoplasia, other systemic disease that would impact </w:t>
      </w:r>
      <w:proofErr w:type="gram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survival  or</w:t>
      </w:r>
      <w:proofErr w:type="gram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those undergoing interventional/surgical procedures were excluded</w:t>
      </w:r>
    </w:p>
    <w:p w14:paraId="49608ABB" w14:textId="08BF8736" w:rsidR="00F64681" w:rsidRPr="00984410" w:rsidRDefault="00984410" w:rsidP="00F64681">
      <w:pPr>
        <w:pStyle w:val="ListParagraph"/>
        <w:numPr>
          <w:ilvl w:val="0"/>
          <w:numId w:val="11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-</w:t>
      </w:r>
      <w:proofErr w:type="spellStart"/>
      <w:r w:rsidR="00F64681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Lytes</w:t>
      </w:r>
      <w:proofErr w:type="spellEnd"/>
      <w:r w:rsidR="00F64681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(Na, Cl and K) were classified as “hypo”, “</w:t>
      </w:r>
      <w:proofErr w:type="spellStart"/>
      <w:r w:rsidR="00F64681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normo</w:t>
      </w:r>
      <w:proofErr w:type="spellEnd"/>
      <w:r w:rsidR="00F64681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” or “hyper”</w:t>
      </w:r>
    </w:p>
    <w:p w14:paraId="2AD63F46" w14:textId="35A4A7A0" w:rsidR="00984410" w:rsidRPr="00C7149A" w:rsidRDefault="00984410" w:rsidP="00984410">
      <w:pPr>
        <w:pStyle w:val="ListParagraph"/>
        <w:numPr>
          <w:ilvl w:val="1"/>
          <w:numId w:val="11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Wilocxon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rank sum 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sum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test used to determine if furosemide administration prior to hospitalization impacted -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lytes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(Cl)</w:t>
      </w:r>
    </w:p>
    <w:p w14:paraId="351697E5" w14:textId="1C5E3079" w:rsidR="00C7149A" w:rsidRPr="00BF05AD" w:rsidRDefault="00C7149A" w:rsidP="00F64681">
      <w:pPr>
        <w:pStyle w:val="ListParagraph"/>
        <w:numPr>
          <w:ilvl w:val="0"/>
          <w:numId w:val="11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Doses of </w:t>
      </w:r>
      <w:r w:rsidR="00BF05AD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furosemide</w:t>
      </w: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were recorded at hospital discharge and at end-stage disease</w:t>
      </w:r>
    </w:p>
    <w:p w14:paraId="6B9DB60E" w14:textId="614A48E9" w:rsidR="00BF05AD" w:rsidRPr="00BF05AD" w:rsidRDefault="00BF05AD" w:rsidP="00957AAD">
      <w:pPr>
        <w:pStyle w:val="ListParagraph"/>
        <w:numPr>
          <w:ilvl w:val="1"/>
          <w:numId w:val="11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Data from animals receiving other loop diuretics (torsemide) were not </w:t>
      </w:r>
      <w:r w:rsidR="00984410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included</w:t>
      </w: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in this analysis</w:t>
      </w:r>
    </w:p>
    <w:p w14:paraId="77413D09" w14:textId="56EA0A65" w:rsidR="00957AAD" w:rsidRDefault="00BB0705" w:rsidP="00957AAD">
      <w:p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 w:rsidRPr="00BB0705"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  <w:lastRenderedPageBreak/>
        <w:t>Results:</w:t>
      </w:r>
    </w:p>
    <w:p w14:paraId="60D193D8" w14:textId="7A4EA1DD" w:rsidR="00984410" w:rsidRPr="00984410" w:rsidRDefault="00984410" w:rsidP="00F64681">
      <w:pPr>
        <w:pStyle w:val="ListParagraph"/>
        <w:numPr>
          <w:ilvl w:val="0"/>
          <w:numId w:val="12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Hypochloremia was the </w:t>
      </w:r>
      <w:proofErr w:type="gram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most commonly diagnosed</w:t>
      </w:r>
      <w:proofErr w:type="gram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-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lyte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derangement (24% of cases)</w:t>
      </w:r>
    </w:p>
    <w:p w14:paraId="0A7387C7" w14:textId="185E5CF5" w:rsidR="00984410" w:rsidRPr="00984410" w:rsidRDefault="00984410" w:rsidP="00984410">
      <w:pPr>
        <w:pStyle w:val="ListParagraph"/>
        <w:numPr>
          <w:ilvl w:val="1"/>
          <w:numId w:val="12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Similar pattern in furosemide naïve animals</w:t>
      </w:r>
    </w:p>
    <w:p w14:paraId="7720F0ED" w14:textId="72E19AE0" w:rsidR="00984410" w:rsidRPr="00984410" w:rsidRDefault="00984410" w:rsidP="00984410">
      <w:pPr>
        <w:pStyle w:val="ListParagraph"/>
        <w:numPr>
          <w:ilvl w:val="2"/>
          <w:numId w:val="12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Furosemide naïve dogs had significantly higher Cl compared to previously treated dogs</w:t>
      </w:r>
    </w:p>
    <w:p w14:paraId="315E24AC" w14:textId="111AB54E" w:rsidR="00F64681" w:rsidRPr="00294EA7" w:rsidRDefault="00F64681" w:rsidP="00F64681">
      <w:pPr>
        <w:pStyle w:val="ListParagraph"/>
        <w:numPr>
          <w:ilvl w:val="0"/>
          <w:numId w:val="12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No correlation between admission </w:t>
      </w:r>
      <w:r w:rsidR="00984410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-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lytes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and duration of hospitalization </w:t>
      </w:r>
      <w:r w:rsidR="00BF05AD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nor survival time</w:t>
      </w:r>
    </w:p>
    <w:p w14:paraId="48AA1F7E" w14:textId="136FE2B8" w:rsidR="00294EA7" w:rsidRPr="005E4CD4" w:rsidRDefault="00294EA7" w:rsidP="00294EA7">
      <w:pPr>
        <w:pStyle w:val="ListParagraph"/>
        <w:numPr>
          <w:ilvl w:val="1"/>
          <w:numId w:val="12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Included corrected Cl</w:t>
      </w:r>
    </w:p>
    <w:p w14:paraId="578EE8D1" w14:textId="7F375BA8" w:rsidR="005E4CD4" w:rsidRPr="005E4CD4" w:rsidRDefault="005E4CD4" w:rsidP="005E4CD4">
      <w:pPr>
        <w:pStyle w:val="ListParagraph"/>
        <w:numPr>
          <w:ilvl w:val="0"/>
          <w:numId w:val="12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Significant negative association of admission Cl on total dose of furosemide (mg/kg/d) prescribed at discharge</w:t>
      </w:r>
      <w:r w:rsidR="00C7149A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and at end-stage</w:t>
      </w:r>
      <w:r w:rsidR="00BF05AD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(dogs only)</w:t>
      </w:r>
    </w:p>
    <w:p w14:paraId="5B66EEDB" w14:textId="7BC3CF53" w:rsidR="005E4CD4" w:rsidRPr="00294EA7" w:rsidRDefault="00E74E1A" w:rsidP="00294EA7">
      <w:pPr>
        <w:pStyle w:val="ListParagraph"/>
        <w:numPr>
          <w:ilvl w:val="1"/>
          <w:numId w:val="12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b/>
          <w:bCs/>
          <w:noProof/>
          <w:color w:val="201F1E"/>
          <w:lang w:val="en"/>
        </w:rPr>
        <w:drawing>
          <wp:anchor distT="0" distB="0" distL="114300" distR="114300" simplePos="0" relativeHeight="251659264" behindDoc="1" locked="0" layoutInCell="1" allowOverlap="1" wp14:anchorId="3D8449E8" wp14:editId="675AADDF">
            <wp:simplePos x="0" y="0"/>
            <wp:positionH relativeFrom="column">
              <wp:posOffset>3093085</wp:posOffset>
            </wp:positionH>
            <wp:positionV relativeFrom="paragraph">
              <wp:posOffset>494665</wp:posOffset>
            </wp:positionV>
            <wp:extent cx="3307080" cy="4043680"/>
            <wp:effectExtent l="0" t="0" r="0" b="0"/>
            <wp:wrapTight wrapText="bothSides">
              <wp:wrapPolygon edited="0">
                <wp:start x="0" y="0"/>
                <wp:lineTo x="0" y="21505"/>
                <wp:lineTo x="21484" y="21505"/>
                <wp:lineTo x="21484" y="0"/>
                <wp:lineTo x="0" y="0"/>
              </wp:wrapPolygon>
            </wp:wrapTight>
            <wp:docPr id="2" name="Picture 2" descr="Chart, scatt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Chart, scatter chart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07080" cy="4043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E4CD4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Cl level remained significant </w:t>
      </w:r>
      <w:r w:rsidR="00984410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when Spearman rank correlation was used to assess correlation in furosemide-naïve dogs</w:t>
      </w:r>
    </w:p>
    <w:p w14:paraId="533AA078" w14:textId="21F5A228" w:rsidR="00E74E1A" w:rsidRDefault="00E74E1A" w:rsidP="00957AAD">
      <w:p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lang w:val="en"/>
        </w:rPr>
      </w:pPr>
      <w:r>
        <w:rPr>
          <w:rFonts w:ascii="Times New Roman" w:eastAsia="Times New Roman" w:hAnsi="Times New Roman" w:cs="Times New Roman"/>
          <w:b/>
          <w:bCs/>
          <w:noProof/>
          <w:color w:val="201F1E"/>
          <w:lang w:val="en"/>
        </w:rPr>
        <w:drawing>
          <wp:anchor distT="0" distB="0" distL="114300" distR="114300" simplePos="0" relativeHeight="251658240" behindDoc="1" locked="0" layoutInCell="1" allowOverlap="1" wp14:anchorId="3D42429C" wp14:editId="1EE36806">
            <wp:simplePos x="0" y="0"/>
            <wp:positionH relativeFrom="column">
              <wp:posOffset>-204470</wp:posOffset>
            </wp:positionH>
            <wp:positionV relativeFrom="paragraph">
              <wp:posOffset>226398</wp:posOffset>
            </wp:positionV>
            <wp:extent cx="2949575" cy="3811270"/>
            <wp:effectExtent l="0" t="0" r="0" b="0"/>
            <wp:wrapTight wrapText="bothSides">
              <wp:wrapPolygon edited="0">
                <wp:start x="0" y="0"/>
                <wp:lineTo x="0" y="21521"/>
                <wp:lineTo x="21484" y="21521"/>
                <wp:lineTo x="21484" y="0"/>
                <wp:lineTo x="0" y="0"/>
              </wp:wrapPolygon>
            </wp:wrapTight>
            <wp:docPr id="1" name="Picture 1" descr="Chart, scatt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hart, scatter chart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9575" cy="38112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8E8A294" w14:textId="5D8B2A73" w:rsidR="00E74E1A" w:rsidRDefault="00E74E1A" w:rsidP="00957AAD">
      <w:p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lang w:val="en"/>
        </w:rPr>
      </w:pPr>
    </w:p>
    <w:p w14:paraId="41F2D97A" w14:textId="7C0D00BC" w:rsidR="00E74E1A" w:rsidRDefault="00E74E1A" w:rsidP="00957AAD">
      <w:p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lang w:val="en"/>
        </w:rPr>
      </w:pPr>
    </w:p>
    <w:p w14:paraId="0EDF3F98" w14:textId="53556C9F" w:rsidR="00E74E1A" w:rsidRDefault="00E74E1A" w:rsidP="00957AAD">
      <w:p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lang w:val="en"/>
        </w:rPr>
      </w:pPr>
    </w:p>
    <w:p w14:paraId="3B45A396" w14:textId="77777777" w:rsidR="00E74E1A" w:rsidRDefault="00E74E1A" w:rsidP="00957AAD">
      <w:p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lang w:val="en"/>
        </w:rPr>
      </w:pPr>
    </w:p>
    <w:p w14:paraId="44B035F5" w14:textId="6713567D" w:rsidR="00E74E1A" w:rsidRDefault="00E74E1A" w:rsidP="00957AAD">
      <w:p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lang w:val="en"/>
        </w:rPr>
      </w:pPr>
    </w:p>
    <w:p w14:paraId="67E0DEF3" w14:textId="77777777" w:rsidR="00E74E1A" w:rsidRDefault="00E74E1A" w:rsidP="00957AAD">
      <w:p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lang w:val="en"/>
        </w:rPr>
      </w:pPr>
    </w:p>
    <w:p w14:paraId="0457B1FC" w14:textId="77777777" w:rsidR="00E74E1A" w:rsidRDefault="00E74E1A" w:rsidP="00957AAD">
      <w:p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lang w:val="en"/>
        </w:rPr>
      </w:pPr>
    </w:p>
    <w:p w14:paraId="2F1B3149" w14:textId="4275F6D9" w:rsidR="00E74E1A" w:rsidRDefault="00E74E1A" w:rsidP="00957AAD">
      <w:p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lang w:val="en"/>
        </w:rPr>
      </w:pPr>
    </w:p>
    <w:p w14:paraId="3040DA48" w14:textId="77777777" w:rsidR="00E74E1A" w:rsidRDefault="00E74E1A" w:rsidP="00957AAD">
      <w:p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lang w:val="en"/>
        </w:rPr>
      </w:pPr>
    </w:p>
    <w:p w14:paraId="1CCF6B19" w14:textId="151A627C" w:rsidR="00957AAD" w:rsidRDefault="00BB0705" w:rsidP="00957AAD">
      <w:p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 w:rsidRPr="00BB0705"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  <w:lastRenderedPageBreak/>
        <w:t>Discussion:</w:t>
      </w:r>
    </w:p>
    <w:p w14:paraId="6B149D81" w14:textId="77777777" w:rsidR="00E74E1A" w:rsidRPr="00E74E1A" w:rsidRDefault="00C74C40" w:rsidP="00C74C40">
      <w:pPr>
        <w:pStyle w:val="ListParagraph"/>
        <w:numPr>
          <w:ilvl w:val="0"/>
          <w:numId w:val="13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Though still the most common documented electrolyte abnormality in acute CHF</w:t>
      </w:r>
    </w:p>
    <w:p w14:paraId="51B7297E" w14:textId="2EE97658" w:rsidR="00C74C40" w:rsidRPr="00C74C40" w:rsidRDefault="00E74E1A" w:rsidP="00E74E1A">
      <w:pPr>
        <w:pStyle w:val="ListParagraph"/>
        <w:numPr>
          <w:ilvl w:val="1"/>
          <w:numId w:val="13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T</w:t>
      </w:r>
      <w:r w:rsidR="00C74C40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he incidence of hypochloremia was more common in small animal veterinary patients than in humans</w:t>
      </w:r>
    </w:p>
    <w:p w14:paraId="5FEDE8E3" w14:textId="4D6DCEDB" w:rsidR="00C74C40" w:rsidRPr="00E74E1A" w:rsidRDefault="00C74C40" w:rsidP="00C74C40">
      <w:pPr>
        <w:pStyle w:val="ListParagraph"/>
        <w:numPr>
          <w:ilvl w:val="0"/>
          <w:numId w:val="13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The presence of hypochloremia could be used by clinicians as a prognostic indicator for disease severity and/or impaired response to diuretic therapy</w:t>
      </w:r>
    </w:p>
    <w:p w14:paraId="05F39CAB" w14:textId="1E08263A" w:rsidR="007C13D2" w:rsidRPr="007C13D2" w:rsidRDefault="00E74E1A" w:rsidP="007C13D2">
      <w:pPr>
        <w:pStyle w:val="ListParagraph"/>
        <w:numPr>
          <w:ilvl w:val="1"/>
          <w:numId w:val="13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Higher doses of diuretics associated with less favorable outcome in humans</w:t>
      </w:r>
    </w:p>
    <w:p w14:paraId="39AF3D90" w14:textId="62A10F18" w:rsidR="007C13D2" w:rsidRPr="007C13D2" w:rsidRDefault="007C13D2" w:rsidP="007C13D2">
      <w:pPr>
        <w:pStyle w:val="ListParagraph"/>
        <w:numPr>
          <w:ilvl w:val="2"/>
          <w:numId w:val="13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No differences in outcome documented in this study</w:t>
      </w:r>
    </w:p>
    <w:p w14:paraId="2E73A794" w14:textId="1334502E" w:rsidR="007C13D2" w:rsidRPr="007C13D2" w:rsidRDefault="007C13D2" w:rsidP="007C13D2">
      <w:pPr>
        <w:pStyle w:val="ListParagraph"/>
        <w:numPr>
          <w:ilvl w:val="0"/>
          <w:numId w:val="13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 w:rsidRPr="007C13D2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Exact </w:t>
      </w:r>
      <w:proofErr w:type="spellStart"/>
      <w:r w:rsidRPr="007C13D2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pathophys</w:t>
      </w:r>
      <w:proofErr w:type="spellEnd"/>
      <w:r w:rsidRPr="007C13D2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of diuretic resistance and/or hypochloremia still under investigation in people and veterinary species</w:t>
      </w:r>
    </w:p>
    <w:p w14:paraId="58F4BFCA" w14:textId="0995C458" w:rsidR="007C13D2" w:rsidRPr="007C13D2" w:rsidRDefault="007C13D2" w:rsidP="007C13D2">
      <w:pPr>
        <w:pStyle w:val="ListParagraph"/>
        <w:numPr>
          <w:ilvl w:val="1"/>
          <w:numId w:val="13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Excess Angiotensin II vs altered acid/base status vs other</w:t>
      </w:r>
    </w:p>
    <w:p w14:paraId="519A2767" w14:textId="3207F94E" w:rsidR="007C13D2" w:rsidRPr="007C13D2" w:rsidRDefault="007C13D2" w:rsidP="007C13D2">
      <w:pPr>
        <w:pStyle w:val="ListParagraph"/>
        <w:numPr>
          <w:ilvl w:val="0"/>
          <w:numId w:val="13"/>
        </w:num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Lack of statistically significant differences of duration of hospitalization (both species) and prognosis/diuretic doses in cats could be due to small sample size</w:t>
      </w:r>
    </w:p>
    <w:p w14:paraId="43C90173" w14:textId="77777777" w:rsidR="00957AAD" w:rsidRDefault="00957AAD"/>
    <w:p w14:paraId="320AE1C7" w14:textId="571C8138" w:rsidR="00090544" w:rsidRDefault="00090544"/>
    <w:p w14:paraId="7F0A42CF" w14:textId="47B1E94C" w:rsidR="00090544" w:rsidRDefault="00090544"/>
    <w:p w14:paraId="0F4FEA3F" w14:textId="07DA1A01" w:rsidR="00090544" w:rsidRDefault="00090544"/>
    <w:p w14:paraId="552444CB" w14:textId="6B7014EE" w:rsidR="00090544" w:rsidRDefault="00090544"/>
    <w:p w14:paraId="2CEFA448" w14:textId="77777777" w:rsidR="00090544" w:rsidRDefault="00090544"/>
    <w:p w14:paraId="247B6F99" w14:textId="6735C519" w:rsidR="00D728C3" w:rsidRDefault="00D728C3"/>
    <w:p w14:paraId="14D733BD" w14:textId="24B277C6" w:rsidR="00993077" w:rsidRDefault="00993077"/>
    <w:p w14:paraId="6DA9B1B5" w14:textId="2213513C" w:rsidR="00993077" w:rsidRDefault="00993077"/>
    <w:p w14:paraId="5A20349A" w14:textId="208ECE91" w:rsidR="00993077" w:rsidRDefault="00993077"/>
    <w:p w14:paraId="21974341" w14:textId="42FBDF64" w:rsidR="00993077" w:rsidRDefault="00993077"/>
    <w:p w14:paraId="53B5E3CE" w14:textId="03F145EF" w:rsidR="00993077" w:rsidRDefault="00993077"/>
    <w:p w14:paraId="5A148B1C" w14:textId="61298E3B" w:rsidR="00993077" w:rsidRDefault="00993077"/>
    <w:p w14:paraId="12425E34" w14:textId="1724B288" w:rsidR="00993077" w:rsidRDefault="00993077"/>
    <w:p w14:paraId="75E1C360" w14:textId="77777777" w:rsidR="00993077" w:rsidRDefault="00993077"/>
    <w:p w14:paraId="40F4ACE2" w14:textId="77777777" w:rsidR="00BB0705" w:rsidRDefault="00BB0705"/>
    <w:p w14:paraId="62E5E526" w14:textId="1817CAA2" w:rsidR="00BB0705" w:rsidRDefault="00BB0705"/>
    <w:p w14:paraId="63C55A3A" w14:textId="252357D0" w:rsidR="00B25D25" w:rsidRDefault="00B25D25"/>
    <w:p w14:paraId="57EC79E3" w14:textId="77777777" w:rsidR="00B25D25" w:rsidRDefault="00B25D25"/>
    <w:p w14:paraId="71BBE212" w14:textId="77777777" w:rsidR="00BB0705" w:rsidRDefault="00BB0705"/>
    <w:p w14:paraId="61DE86D7" w14:textId="77777777" w:rsidR="00BB0705" w:rsidRDefault="00BB0705"/>
    <w:p w14:paraId="4A6462EA" w14:textId="77777777" w:rsidR="00BB0705" w:rsidRDefault="00BB0705"/>
    <w:p w14:paraId="3DD50F7A" w14:textId="77777777" w:rsidR="00BB0705" w:rsidRDefault="00BB0705"/>
    <w:p w14:paraId="1B20D638" w14:textId="77777777" w:rsidR="00BB0705" w:rsidRDefault="00BB0705"/>
    <w:p w14:paraId="4A97ED58" w14:textId="77777777" w:rsidR="00BB0705" w:rsidRDefault="00BB0705"/>
    <w:p w14:paraId="54324986" w14:textId="77777777" w:rsidR="009A4E1F" w:rsidRDefault="009A4E1F"/>
    <w:p w14:paraId="0EA5A625" w14:textId="77777777" w:rsidR="009A4E1F" w:rsidRDefault="009A4E1F"/>
    <w:p w14:paraId="49ECF8B3" w14:textId="77777777" w:rsidR="009A4E1F" w:rsidRDefault="009A4E1F"/>
    <w:p w14:paraId="6417F55E" w14:textId="77777777" w:rsidR="009A4E1F" w:rsidRDefault="009A4E1F"/>
    <w:p w14:paraId="6BCCB1F2" w14:textId="230DD102" w:rsidR="00090544" w:rsidRDefault="00D728C3">
      <w:r>
        <w:lastRenderedPageBreak/>
        <w:t>Sept/Oct</w:t>
      </w:r>
      <w:r w:rsidR="00090544">
        <w:t xml:space="preserve"> 2021</w:t>
      </w:r>
    </w:p>
    <w:p w14:paraId="45A63FD8" w14:textId="77777777" w:rsidR="00090544" w:rsidRDefault="00090544"/>
    <w:p w14:paraId="158B49CD" w14:textId="1E88C775" w:rsidR="00D728C3" w:rsidRDefault="00090544">
      <w:r>
        <w:rPr>
          <w:noProof/>
        </w:rPr>
        <w:drawing>
          <wp:inline distT="0" distB="0" distL="0" distR="0" wp14:anchorId="049D3B20" wp14:editId="6E1A818E">
            <wp:extent cx="5943600" cy="1786890"/>
            <wp:effectExtent l="0" t="0" r="0" b="3810"/>
            <wp:docPr id="6" name="Picture 6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Graphical user interface, text, application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86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5892AC" w14:textId="60FF88AE" w:rsidR="00957AAD" w:rsidRDefault="00957AAD"/>
    <w:p w14:paraId="08BDE486" w14:textId="6DD9A1C6" w:rsidR="00957AAD" w:rsidRPr="00E418F0" w:rsidRDefault="00E418F0" w:rsidP="00957AAD">
      <w:p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  <w:t>I</w:t>
      </w:r>
      <w:r w:rsidR="00957AAD" w:rsidRPr="00957AAD"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  <w:t>ntroduction</w:t>
      </w:r>
    </w:p>
    <w:p w14:paraId="2BBC5A6E" w14:textId="2A6CE35E" w:rsidR="00957AAD" w:rsidRDefault="00957AAD" w:rsidP="00957AAD">
      <w:pPr>
        <w:pStyle w:val="ListParagraph"/>
        <w:numPr>
          <w:ilvl w:val="0"/>
          <w:numId w:val="2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Calcium exists in 3 forms in the body:</w:t>
      </w:r>
    </w:p>
    <w:p w14:paraId="60E0E90E" w14:textId="77777777" w:rsidR="00957AAD" w:rsidRPr="00957AAD" w:rsidRDefault="00957AAD" w:rsidP="00957AAD">
      <w:pPr>
        <w:spacing w:line="0" w:lineRule="auto"/>
        <w:rPr>
          <w:rFonts w:ascii="ff2" w:eastAsia="Times New Roman" w:hAnsi="ff2" w:cs="Times New Roman"/>
          <w:color w:val="000000"/>
          <w:sz w:val="48"/>
          <w:szCs w:val="48"/>
        </w:rPr>
      </w:pPr>
      <w:r w:rsidRPr="00957AAD">
        <w:rPr>
          <w:rFonts w:ascii="ff2" w:eastAsia="Times New Roman" w:hAnsi="ff2" w:cs="Times New Roman"/>
          <w:color w:val="000000"/>
          <w:sz w:val="48"/>
          <w:szCs w:val="48"/>
        </w:rPr>
        <w:t>Serum total calcium (</w:t>
      </w:r>
      <w:proofErr w:type="spellStart"/>
      <w:r w:rsidRPr="00957AAD">
        <w:rPr>
          <w:rFonts w:ascii="ff2" w:eastAsia="Times New Roman" w:hAnsi="ff2" w:cs="Times New Roman"/>
          <w:color w:val="000000"/>
          <w:sz w:val="48"/>
          <w:szCs w:val="48"/>
        </w:rPr>
        <w:t>tCa</w:t>
      </w:r>
      <w:proofErr w:type="spellEnd"/>
      <w:r w:rsidRPr="00957AAD">
        <w:rPr>
          <w:rFonts w:ascii="ff2" w:eastAsia="Times New Roman" w:hAnsi="ff2" w:cs="Times New Roman"/>
          <w:color w:val="000000"/>
          <w:sz w:val="48"/>
          <w:szCs w:val="48"/>
        </w:rPr>
        <w:t>) exists in 3 fractions: protein-bound (mostly</w:t>
      </w:r>
    </w:p>
    <w:p w14:paraId="2F59BB84" w14:textId="77777777" w:rsidR="00957AAD" w:rsidRPr="00957AAD" w:rsidRDefault="00957AAD" w:rsidP="00957AAD">
      <w:pPr>
        <w:spacing w:line="0" w:lineRule="auto"/>
        <w:rPr>
          <w:rFonts w:ascii="ff2" w:eastAsia="Times New Roman" w:hAnsi="ff2" w:cs="Times New Roman"/>
          <w:color w:val="000000"/>
          <w:sz w:val="48"/>
          <w:szCs w:val="48"/>
        </w:rPr>
      </w:pPr>
      <w:r w:rsidRPr="00957AAD">
        <w:rPr>
          <w:rFonts w:ascii="ff2" w:eastAsia="Times New Roman" w:hAnsi="ff2" w:cs="Times New Roman"/>
          <w:color w:val="000000"/>
          <w:sz w:val="48"/>
          <w:szCs w:val="48"/>
        </w:rPr>
        <w:t>to albumin), ionized calcium (</w:t>
      </w:r>
      <w:proofErr w:type="spellStart"/>
      <w:r w:rsidRPr="00957AAD">
        <w:rPr>
          <w:rFonts w:ascii="ff2" w:eastAsia="Times New Roman" w:hAnsi="ff2" w:cs="Times New Roman"/>
          <w:color w:val="000000"/>
          <w:sz w:val="48"/>
          <w:szCs w:val="48"/>
        </w:rPr>
        <w:t>iCa</w:t>
      </w:r>
      <w:proofErr w:type="spellEnd"/>
      <w:r w:rsidRPr="00957AAD">
        <w:rPr>
          <w:rFonts w:ascii="ff2" w:eastAsia="Times New Roman" w:hAnsi="ff2" w:cs="Times New Roman"/>
          <w:color w:val="000000"/>
          <w:sz w:val="48"/>
          <w:szCs w:val="48"/>
        </w:rPr>
        <w:t>), and complexed calcium. In clinically</w:t>
      </w:r>
    </w:p>
    <w:p w14:paraId="207B9358" w14:textId="77777777" w:rsidR="00957AAD" w:rsidRPr="00957AAD" w:rsidRDefault="00957AAD" w:rsidP="00957AAD">
      <w:pPr>
        <w:spacing w:line="0" w:lineRule="auto"/>
        <w:rPr>
          <w:rFonts w:ascii="ff2" w:eastAsia="Times New Roman" w:hAnsi="ff2" w:cs="Times New Roman"/>
          <w:color w:val="000000"/>
          <w:sz w:val="48"/>
          <w:szCs w:val="48"/>
        </w:rPr>
      </w:pPr>
      <w:r w:rsidRPr="00957AAD">
        <w:rPr>
          <w:rFonts w:ascii="ff2" w:eastAsia="Times New Roman" w:hAnsi="ff2" w:cs="Times New Roman"/>
          <w:color w:val="000000"/>
          <w:sz w:val="48"/>
          <w:szCs w:val="48"/>
        </w:rPr>
        <w:t>normal dogs, these fractions account for approximately 55%, 35%,</w:t>
      </w:r>
    </w:p>
    <w:p w14:paraId="3FD04905" w14:textId="77777777" w:rsidR="00957AAD" w:rsidRPr="00957AAD" w:rsidRDefault="00957AAD" w:rsidP="00957AAD">
      <w:pPr>
        <w:spacing w:line="0" w:lineRule="auto"/>
        <w:rPr>
          <w:rFonts w:ascii="ff2" w:eastAsia="Times New Roman" w:hAnsi="ff2" w:cs="Times New Roman"/>
          <w:color w:val="000000"/>
          <w:sz w:val="48"/>
          <w:szCs w:val="48"/>
        </w:rPr>
      </w:pPr>
      <w:r w:rsidRPr="00957AAD">
        <w:rPr>
          <w:rFonts w:ascii="ff2" w:eastAsia="Times New Roman" w:hAnsi="ff2" w:cs="Times New Roman"/>
          <w:color w:val="000000"/>
          <w:sz w:val="48"/>
          <w:szCs w:val="48"/>
        </w:rPr>
        <w:t>and 10%, respectively.</w:t>
      </w:r>
    </w:p>
    <w:p w14:paraId="2E5B669D" w14:textId="7CAA9F81" w:rsidR="00957AAD" w:rsidRDefault="00957AAD" w:rsidP="00957AAD">
      <w:pPr>
        <w:pStyle w:val="ListParagraph"/>
        <w:numPr>
          <w:ilvl w:val="1"/>
          <w:numId w:val="2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Protein (albumin) bound: 55%</w:t>
      </w:r>
    </w:p>
    <w:p w14:paraId="38B604A9" w14:textId="0A1C63BA" w:rsidR="00957AAD" w:rsidRDefault="00957AAD" w:rsidP="00957AAD">
      <w:pPr>
        <w:pStyle w:val="ListParagraph"/>
        <w:numPr>
          <w:ilvl w:val="1"/>
          <w:numId w:val="2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Ionized (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iCa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): 35%</w:t>
      </w:r>
    </w:p>
    <w:p w14:paraId="7E2A7F2E" w14:textId="31BF0C53" w:rsidR="00957AAD" w:rsidRDefault="00957AAD" w:rsidP="00957AAD">
      <w:pPr>
        <w:pStyle w:val="ListParagraph"/>
        <w:numPr>
          <w:ilvl w:val="1"/>
          <w:numId w:val="2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Complexed: 10%</w:t>
      </w:r>
    </w:p>
    <w:p w14:paraId="09489C41" w14:textId="7A550504" w:rsidR="00297942" w:rsidRDefault="00297942" w:rsidP="00297942">
      <w:pPr>
        <w:pStyle w:val="ListParagraph"/>
        <w:numPr>
          <w:ilvl w:val="0"/>
          <w:numId w:val="2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Exact proportions are affected by concentrations of anions (albumin, phosphates) and pH</w:t>
      </w:r>
    </w:p>
    <w:p w14:paraId="7E6A7AFF" w14:textId="0BC259A6" w:rsidR="00957AAD" w:rsidRDefault="00957AAD" w:rsidP="00957AAD">
      <w:pPr>
        <w:pStyle w:val="ListParagraph"/>
        <w:numPr>
          <w:ilvl w:val="0"/>
          <w:numId w:val="2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Only 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iCa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and complexed calcium are biologically ac</w:t>
      </w:r>
      <w:r w:rsidR="00297942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ti</w:t>
      </w: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ve</w:t>
      </w:r>
    </w:p>
    <w:p w14:paraId="14216E9B" w14:textId="01E75506" w:rsidR="00297942" w:rsidRDefault="00297942" w:rsidP="00957AAD">
      <w:pPr>
        <w:pStyle w:val="ListParagraph"/>
        <w:numPr>
          <w:ilvl w:val="0"/>
          <w:numId w:val="2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Majority of routine chemistry analyzers only measure total calcium (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tCa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)</w:t>
      </w:r>
    </w:p>
    <w:p w14:paraId="22B5685F" w14:textId="28E9E4A3" w:rsidR="00297942" w:rsidRDefault="00297942" w:rsidP="00297942">
      <w:pPr>
        <w:pStyle w:val="ListParagraph"/>
        <w:numPr>
          <w:ilvl w:val="1"/>
          <w:numId w:val="2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Previously published formulas </w:t>
      </w:r>
      <w:proofErr w:type="gram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adjust</w:t>
      </w:r>
      <w:proofErr w:type="gram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tCa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for protein levels to determine if degree of hypo 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tCa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is appropriate/expected</w:t>
      </w:r>
    </w:p>
    <w:p w14:paraId="6AACB871" w14:textId="2227C5E9" w:rsidR="00297942" w:rsidRDefault="00297942" w:rsidP="00297942">
      <w:pPr>
        <w:pStyle w:val="ListParagraph"/>
        <w:numPr>
          <w:ilvl w:val="1"/>
          <w:numId w:val="2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Formula to predict presence of hypo 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iCa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may be helpful in clinical scenarios where phosphorous is normal </w:t>
      </w:r>
    </w:p>
    <w:p w14:paraId="6AE04EAA" w14:textId="0C70467E" w:rsidR="00297942" w:rsidRPr="00957AAD" w:rsidRDefault="00297942" w:rsidP="00297942">
      <w:pPr>
        <w:pStyle w:val="ListParagraph"/>
        <w:numPr>
          <w:ilvl w:val="2"/>
          <w:numId w:val="2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PLE: Low albumin with normal 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Phos</w:t>
      </w:r>
      <w:proofErr w:type="spellEnd"/>
    </w:p>
    <w:p w14:paraId="77F4A358" w14:textId="158DA6C4" w:rsidR="00957AAD" w:rsidRPr="00E418F0" w:rsidRDefault="00E418F0" w:rsidP="00957AAD">
      <w:p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  <w:t>Materials and Methods</w:t>
      </w:r>
    </w:p>
    <w:p w14:paraId="71490197" w14:textId="4CBBA5D9" w:rsidR="00297942" w:rsidRPr="00297942" w:rsidRDefault="00297942" w:rsidP="00297942">
      <w:pPr>
        <w:pStyle w:val="ListParagraph"/>
        <w:numPr>
          <w:ilvl w:val="0"/>
          <w:numId w:val="3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Retrospective review study of 262 dogs</w:t>
      </w:r>
      <w:r w:rsidR="00093184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from 2 different hospitals with documented </w:t>
      </w:r>
      <w:proofErr w:type="spellStart"/>
      <w:r w:rsidR="00093184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iCa</w:t>
      </w:r>
      <w:proofErr w:type="spellEnd"/>
      <w:r w:rsidR="00093184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, </w:t>
      </w:r>
      <w:proofErr w:type="spellStart"/>
      <w:r w:rsidR="00093184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tCa</w:t>
      </w:r>
      <w:proofErr w:type="spellEnd"/>
      <w:r w:rsidR="00093184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, Phosphorous and albumin</w:t>
      </w:r>
      <w:r w:rsidR="00E111AF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within same 24h</w:t>
      </w:r>
    </w:p>
    <w:p w14:paraId="10DDB48B" w14:textId="2FD43B57" w:rsidR="00297942" w:rsidRDefault="00297942" w:rsidP="00297942">
      <w:pPr>
        <w:pStyle w:val="ListParagraph"/>
        <w:numPr>
          <w:ilvl w:val="1"/>
          <w:numId w:val="3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Hypoalbuminemia (&lt;2.5g/L)</w:t>
      </w:r>
    </w:p>
    <w:p w14:paraId="7BF53D63" w14:textId="7D74B050" w:rsidR="00297942" w:rsidRDefault="00297942" w:rsidP="00297942">
      <w:pPr>
        <w:pStyle w:val="ListParagraph"/>
        <w:numPr>
          <w:ilvl w:val="1"/>
          <w:numId w:val="3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Normal phosphorous (&lt;5mg/dL)</w:t>
      </w:r>
    </w:p>
    <w:p w14:paraId="009CDD89" w14:textId="244D897E" w:rsidR="00297942" w:rsidRPr="009A4E1F" w:rsidRDefault="00297942" w:rsidP="00297942">
      <w:pPr>
        <w:pStyle w:val="ListParagraph"/>
        <w:numPr>
          <w:ilvl w:val="0"/>
          <w:numId w:val="3"/>
        </w:numPr>
        <w:spacing w:line="276" w:lineRule="auto"/>
        <w:rPr>
          <w:rFonts w:ascii="Times New Roman" w:eastAsia="Times New Roman" w:hAnsi="Times New Roman" w:cs="Times New Roman"/>
          <w:b/>
          <w:bCs/>
          <w:i/>
          <w:iCs/>
          <w:color w:val="201F1E"/>
          <w:highlight w:val="white"/>
          <w:lang w:val="en"/>
        </w:rPr>
      </w:pPr>
      <w:r w:rsidRPr="009A4E1F">
        <w:rPr>
          <w:rFonts w:ascii="Times New Roman" w:eastAsia="Times New Roman" w:hAnsi="Times New Roman" w:cs="Times New Roman"/>
          <w:b/>
          <w:bCs/>
          <w:i/>
          <w:iCs/>
          <w:color w:val="201F1E"/>
          <w:highlight w:val="white"/>
          <w:lang w:val="en"/>
        </w:rPr>
        <w:t>Adjusted calcium (</w:t>
      </w:r>
      <w:proofErr w:type="spellStart"/>
      <w:r w:rsidRPr="009A4E1F">
        <w:rPr>
          <w:rFonts w:ascii="Times New Roman" w:eastAsia="Times New Roman" w:hAnsi="Times New Roman" w:cs="Times New Roman"/>
          <w:b/>
          <w:bCs/>
          <w:i/>
          <w:iCs/>
          <w:color w:val="201F1E"/>
          <w:highlight w:val="white"/>
          <w:lang w:val="en"/>
        </w:rPr>
        <w:t>aCa</w:t>
      </w:r>
      <w:proofErr w:type="spellEnd"/>
      <w:r w:rsidRPr="009A4E1F">
        <w:rPr>
          <w:rFonts w:ascii="Times New Roman" w:eastAsia="Times New Roman" w:hAnsi="Times New Roman" w:cs="Times New Roman"/>
          <w:b/>
          <w:bCs/>
          <w:i/>
          <w:iCs/>
          <w:color w:val="201F1E"/>
          <w:highlight w:val="white"/>
          <w:lang w:val="en"/>
        </w:rPr>
        <w:t>) level was calculated with below formula:</w:t>
      </w:r>
    </w:p>
    <w:p w14:paraId="6B4389F3" w14:textId="51F58271" w:rsidR="009662BD" w:rsidRPr="009A4E1F" w:rsidRDefault="00297942" w:rsidP="009662BD">
      <w:pPr>
        <w:pStyle w:val="ListParagraph"/>
        <w:numPr>
          <w:ilvl w:val="1"/>
          <w:numId w:val="3"/>
        </w:numPr>
        <w:spacing w:line="276" w:lineRule="auto"/>
        <w:rPr>
          <w:rFonts w:ascii="Times New Roman" w:eastAsia="Times New Roman" w:hAnsi="Times New Roman" w:cs="Times New Roman"/>
          <w:b/>
          <w:bCs/>
          <w:i/>
          <w:iCs/>
          <w:color w:val="201F1E"/>
          <w:highlight w:val="white"/>
          <w:lang w:val="en"/>
        </w:rPr>
      </w:pPr>
      <w:r w:rsidRPr="009A4E1F">
        <w:rPr>
          <w:rFonts w:ascii="Times New Roman" w:eastAsia="Times New Roman" w:hAnsi="Times New Roman" w:cs="Times New Roman"/>
          <w:b/>
          <w:bCs/>
          <w:i/>
          <w:iCs/>
          <w:color w:val="201F1E"/>
          <w:highlight w:val="white"/>
          <w:lang w:val="en"/>
        </w:rPr>
        <w:t>Total calcium [</w:t>
      </w:r>
      <w:proofErr w:type="spellStart"/>
      <w:r w:rsidRPr="009A4E1F">
        <w:rPr>
          <w:rFonts w:ascii="Times New Roman" w:eastAsia="Times New Roman" w:hAnsi="Times New Roman" w:cs="Times New Roman"/>
          <w:b/>
          <w:bCs/>
          <w:i/>
          <w:iCs/>
          <w:color w:val="201F1E"/>
          <w:highlight w:val="white"/>
          <w:lang w:val="en"/>
        </w:rPr>
        <w:t>tCa</w:t>
      </w:r>
      <w:proofErr w:type="spellEnd"/>
      <w:r w:rsidRPr="009A4E1F">
        <w:rPr>
          <w:rFonts w:ascii="Times New Roman" w:eastAsia="Times New Roman" w:hAnsi="Times New Roman" w:cs="Times New Roman"/>
          <w:b/>
          <w:bCs/>
          <w:i/>
          <w:iCs/>
          <w:color w:val="201F1E"/>
          <w:highlight w:val="white"/>
          <w:lang w:val="en"/>
        </w:rPr>
        <w:t>] (mg/dL) – [serum albumin] (mg/dL) + 3.5g/dL</w:t>
      </w:r>
    </w:p>
    <w:p w14:paraId="529A08F5" w14:textId="72173B4C" w:rsidR="009662BD" w:rsidRDefault="009662BD" w:rsidP="009662BD">
      <w:pPr>
        <w:pStyle w:val="ListParagraph"/>
        <w:numPr>
          <w:ilvl w:val="0"/>
          <w:numId w:val="3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Specificity</w:t>
      </w:r>
      <w:r w:rsidR="008E2B2D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, </w:t>
      </w: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sensitivity</w:t>
      </w:r>
      <w:r w:rsidR="008E2B2D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, PPV and N</w:t>
      </w: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PV</w:t>
      </w:r>
      <w:r w:rsidR="008E2B2D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</w:t>
      </w: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of 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aCa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for ionized hypocalcemia calculated</w:t>
      </w:r>
    </w:p>
    <w:p w14:paraId="1943EE58" w14:textId="02CDDB7A" w:rsidR="00093184" w:rsidRDefault="00093184" w:rsidP="00093184">
      <w:pPr>
        <w:pStyle w:val="ListParagraph"/>
        <w:numPr>
          <w:ilvl w:val="1"/>
          <w:numId w:val="3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Degree of ionized hypocalcemia stratified as: Any (&lt;1.13mmol/L) and severe (&lt;1.02mmol/L)</w:t>
      </w:r>
    </w:p>
    <w:p w14:paraId="70C1C465" w14:textId="00632529" w:rsidR="009662BD" w:rsidRDefault="009662BD" w:rsidP="009662BD">
      <w:pPr>
        <w:pStyle w:val="ListParagraph"/>
        <w:numPr>
          <w:ilvl w:val="1"/>
          <w:numId w:val="3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Also stratified based on severity of hypoalbuminemia (mild/moderate (2-2.5g/dL) vs severe (&lt;2.0g/dL))</w:t>
      </w:r>
    </w:p>
    <w:p w14:paraId="76954146" w14:textId="4D10F760" w:rsidR="00AD71DB" w:rsidRDefault="00AD71DB" w:rsidP="00AD71DB">
      <w:pPr>
        <w:pStyle w:val="ListParagraph"/>
        <w:numPr>
          <w:ilvl w:val="0"/>
          <w:numId w:val="3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Receiver operator curves (ROCs) for 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tCa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aCa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were </w:t>
      </w:r>
      <w:proofErr w:type="gram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created</w:t>
      </w:r>
      <w:proofErr w:type="gram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and AUC used to predict the two levels of hypo 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iCa</w:t>
      </w:r>
      <w:proofErr w:type="spellEnd"/>
    </w:p>
    <w:p w14:paraId="1EEEEE5A" w14:textId="23D95275" w:rsidR="00EB3F07" w:rsidRDefault="00EB3F07" w:rsidP="00EB3F07">
      <w:pPr>
        <w:pStyle w:val="ListParagraph"/>
        <w:numPr>
          <w:ilvl w:val="1"/>
          <w:numId w:val="3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lastRenderedPageBreak/>
        <w:t>Plot of true positive rate (sensitivity) against false positive rates (specificity) at different thresholds</w:t>
      </w:r>
    </w:p>
    <w:p w14:paraId="0747801F" w14:textId="3780D92C" w:rsidR="00307A6B" w:rsidRDefault="00307A6B" w:rsidP="00307A6B">
      <w:pPr>
        <w:pStyle w:val="ListParagraph"/>
        <w:numPr>
          <w:ilvl w:val="0"/>
          <w:numId w:val="3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Youdon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method used to determine the performance of each 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tCa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aCa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at predicting the above levels of 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iCa</w:t>
      </w:r>
      <w:proofErr w:type="spellEnd"/>
    </w:p>
    <w:p w14:paraId="65184A1E" w14:textId="3CD04561" w:rsidR="00307A6B" w:rsidRDefault="00307A6B" w:rsidP="00307A6B">
      <w:pPr>
        <w:pStyle w:val="ListParagraph"/>
        <w:numPr>
          <w:ilvl w:val="1"/>
          <w:numId w:val="3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J= [True positive/ (true positives + false negative)] + [True negative/ (true negative + false positive)] -1</w:t>
      </w:r>
    </w:p>
    <w:p w14:paraId="1D0272A8" w14:textId="2B70A848" w:rsidR="00307A6B" w:rsidRDefault="00307A6B" w:rsidP="00307A6B">
      <w:pPr>
        <w:pStyle w:val="ListParagraph"/>
        <w:numPr>
          <w:ilvl w:val="2"/>
          <w:numId w:val="3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AKA: Sensitivity + specificity -1</w:t>
      </w:r>
    </w:p>
    <w:p w14:paraId="32FDD4A5" w14:textId="49E116D5" w:rsidR="00307A6B" w:rsidRDefault="00307A6B" w:rsidP="00307A6B">
      <w:pPr>
        <w:pStyle w:val="ListParagraph"/>
        <w:numPr>
          <w:ilvl w:val="1"/>
          <w:numId w:val="3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Value ranges from 0 (same number of positive tests with each process) to 1 (no false positive/negative results)</w:t>
      </w:r>
    </w:p>
    <w:p w14:paraId="7F2B6FC9" w14:textId="19397A2E" w:rsidR="00957AAD" w:rsidRPr="00EB3F07" w:rsidRDefault="00307A6B" w:rsidP="00957AAD">
      <w:pPr>
        <w:pStyle w:val="ListParagraph"/>
        <w:numPr>
          <w:ilvl w:val="2"/>
          <w:numId w:val="3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Values with same J have same proportion of misc</w:t>
      </w:r>
      <w:r w:rsidR="00AD71DB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lassified</w:t>
      </w:r>
      <w:r w:rsidR="00EB3F07"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results</w:t>
      </w:r>
    </w:p>
    <w:p w14:paraId="191C0250" w14:textId="3C29EFD6" w:rsidR="00993077" w:rsidRDefault="00CE21E0" w:rsidP="00CE21E0">
      <w:p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  <w:t>Results:</w:t>
      </w:r>
      <w:r w:rsidR="00BB0705"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  <w:t xml:space="preserve"> </w:t>
      </w:r>
    </w:p>
    <w:p w14:paraId="18459BF9" w14:textId="151DD358" w:rsidR="00E111AF" w:rsidRDefault="00E111AF" w:rsidP="00E111AF">
      <w:pPr>
        <w:pStyle w:val="ListParagraph"/>
        <w:numPr>
          <w:ilvl w:val="0"/>
          <w:numId w:val="7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The ideal cutoffs for 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tCa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aCa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to detect </w:t>
      </w:r>
      <w:r w:rsidRPr="00E111AF">
        <w:rPr>
          <w:rFonts w:ascii="Times New Roman" w:eastAsia="Times New Roman" w:hAnsi="Times New Roman" w:cs="Times New Roman"/>
          <w:i/>
          <w:iCs/>
          <w:color w:val="201F1E"/>
          <w:highlight w:val="white"/>
          <w:lang w:val="en"/>
        </w:rPr>
        <w:t>any</w:t>
      </w: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ionized hypocalcemia were 8.3mg/dL and 9.9mg/dL</w:t>
      </w:r>
    </w:p>
    <w:p w14:paraId="22AB29D1" w14:textId="7B96B742" w:rsidR="00993077" w:rsidRPr="00753DA7" w:rsidRDefault="00E111AF" w:rsidP="00753DA7">
      <w:pPr>
        <w:pStyle w:val="ListParagraph"/>
        <w:numPr>
          <w:ilvl w:val="0"/>
          <w:numId w:val="7"/>
        </w:numPr>
        <w:spacing w:line="276" w:lineRule="auto"/>
        <w:rPr>
          <w:rFonts w:ascii="Times New Roman" w:eastAsia="Times New Roman" w:hAnsi="Times New Roman" w:cs="Times New Roman"/>
          <w:color w:val="201F1E"/>
          <w:highlight w:val="white"/>
          <w:lang w:val="en"/>
        </w:rPr>
      </w:pP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The ideal cutoff for 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tCa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>aCa</w:t>
      </w:r>
      <w:proofErr w:type="spellEnd"/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to detect </w:t>
      </w:r>
      <w:r>
        <w:rPr>
          <w:rFonts w:ascii="Times New Roman" w:eastAsia="Times New Roman" w:hAnsi="Times New Roman" w:cs="Times New Roman"/>
          <w:i/>
          <w:iCs/>
          <w:color w:val="201F1E"/>
          <w:highlight w:val="white"/>
          <w:lang w:val="en"/>
        </w:rPr>
        <w:t>moderate</w:t>
      </w:r>
      <w:r>
        <w:rPr>
          <w:rFonts w:ascii="Times New Roman" w:eastAsia="Times New Roman" w:hAnsi="Times New Roman" w:cs="Times New Roman"/>
          <w:color w:val="201F1E"/>
          <w:highlight w:val="white"/>
          <w:lang w:val="en"/>
        </w:rPr>
        <w:t xml:space="preserve"> ionized hypocalcemia were 7.0mg/dL and 9.4mg/dL</w:t>
      </w:r>
    </w:p>
    <w:p w14:paraId="462B5DE5" w14:textId="7054BE82" w:rsidR="00957AAD" w:rsidRDefault="007F1C6C">
      <w:r>
        <w:rPr>
          <w:noProof/>
        </w:rPr>
        <w:drawing>
          <wp:inline distT="0" distB="0" distL="0" distR="0" wp14:anchorId="71AEED0C" wp14:editId="3B57AE06">
            <wp:extent cx="5943600" cy="789940"/>
            <wp:effectExtent l="0" t="0" r="0" b="0"/>
            <wp:docPr id="3" name="Picture 3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Graphical user interface, application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8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1D7211" w14:textId="2A6D01C4" w:rsidR="00753DA7" w:rsidRDefault="00753DA7" w:rsidP="00753DA7">
      <w:pPr>
        <w:pStyle w:val="ListParagraph"/>
        <w:numPr>
          <w:ilvl w:val="0"/>
          <w:numId w:val="4"/>
        </w:numPr>
      </w:pPr>
      <w:r>
        <w:t>In dogs that were stratified based on severity of hypoalbuminemia</w:t>
      </w:r>
    </w:p>
    <w:p w14:paraId="32E990CD" w14:textId="4C50AD2F" w:rsidR="00753DA7" w:rsidRDefault="00753DA7" w:rsidP="00753DA7">
      <w:pPr>
        <w:pStyle w:val="ListParagraph"/>
        <w:numPr>
          <w:ilvl w:val="1"/>
          <w:numId w:val="4"/>
        </w:numPr>
      </w:pPr>
      <w:r>
        <w:t xml:space="preserve">Dogs with mild/moderate hypoalbuminemia (2-2.5g/dL), </w:t>
      </w:r>
      <w:proofErr w:type="spellStart"/>
      <w:r>
        <w:t>tCa</w:t>
      </w:r>
      <w:proofErr w:type="spellEnd"/>
      <w:r>
        <w:t xml:space="preserve"> cutoffs of 8.5mg/dL and 8.2mg/dL were ideal to detect any and moderate hypo </w:t>
      </w:r>
      <w:proofErr w:type="spellStart"/>
      <w:r>
        <w:t>iCa</w:t>
      </w:r>
      <w:proofErr w:type="spellEnd"/>
      <w:r>
        <w:t xml:space="preserve"> respectively</w:t>
      </w:r>
    </w:p>
    <w:p w14:paraId="550610E9" w14:textId="78ECC680" w:rsidR="00753DA7" w:rsidRDefault="00753DA7" w:rsidP="00753DA7">
      <w:pPr>
        <w:pStyle w:val="ListParagraph"/>
        <w:numPr>
          <w:ilvl w:val="1"/>
          <w:numId w:val="4"/>
        </w:numPr>
      </w:pPr>
      <w:r>
        <w:t xml:space="preserve">In dogs with severe hypoalbuminemia (&lt;2.0g/dL), </w:t>
      </w:r>
      <w:proofErr w:type="spellStart"/>
      <w:r>
        <w:t>tCa</w:t>
      </w:r>
      <w:proofErr w:type="spellEnd"/>
      <w:r>
        <w:t xml:space="preserve"> cutoffs of 7.6mg/dL and 7.0mg/dL were ideal to detect any and moderate hypo </w:t>
      </w:r>
      <w:proofErr w:type="spellStart"/>
      <w:r>
        <w:t>iCa</w:t>
      </w:r>
      <w:proofErr w:type="spellEnd"/>
      <w:r>
        <w:t xml:space="preserve"> respectively</w:t>
      </w:r>
    </w:p>
    <w:p w14:paraId="63E50FCE" w14:textId="2A379C9E" w:rsidR="007F1C6C" w:rsidRDefault="007F1C6C">
      <w:r>
        <w:rPr>
          <w:noProof/>
        </w:rPr>
        <w:drawing>
          <wp:inline distT="0" distB="0" distL="0" distR="0" wp14:anchorId="0DEBCC09" wp14:editId="5F569D44">
            <wp:extent cx="5943600" cy="1026160"/>
            <wp:effectExtent l="0" t="0" r="0" b="2540"/>
            <wp:docPr id="9" name="Picture 9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Table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26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8033D7" w14:textId="5F39D54B" w:rsidR="009A4E1F" w:rsidRDefault="009A4E1F" w:rsidP="009A4E1F">
      <w:pPr>
        <w:pStyle w:val="ListParagraph"/>
        <w:numPr>
          <w:ilvl w:val="0"/>
          <w:numId w:val="4"/>
        </w:numPr>
      </w:pPr>
      <w:r>
        <w:t xml:space="preserve">When using lab reference range, </w:t>
      </w:r>
      <w:proofErr w:type="spellStart"/>
      <w:r>
        <w:t>aCa</w:t>
      </w:r>
      <w:proofErr w:type="spellEnd"/>
      <w:r>
        <w:t xml:space="preserve"> had a higher specificity, PPV, and accuracy for predicting ionized </w:t>
      </w:r>
      <w:proofErr w:type="spellStart"/>
      <w:r>
        <w:t>hypoCa</w:t>
      </w:r>
      <w:proofErr w:type="spellEnd"/>
      <w:r>
        <w:t xml:space="preserve"> compared to </w:t>
      </w:r>
      <w:proofErr w:type="spellStart"/>
      <w:r>
        <w:t>tCa</w:t>
      </w:r>
      <w:proofErr w:type="spellEnd"/>
    </w:p>
    <w:p w14:paraId="48B87C81" w14:textId="77777777" w:rsidR="009A4E1F" w:rsidRDefault="009A4E1F" w:rsidP="009A4E1F">
      <w:pPr>
        <w:pStyle w:val="ListParagraph"/>
        <w:numPr>
          <w:ilvl w:val="0"/>
          <w:numId w:val="4"/>
        </w:numPr>
      </w:pPr>
    </w:p>
    <w:p w14:paraId="199FFE0F" w14:textId="77777777" w:rsidR="007F1C6C" w:rsidRPr="00CE21E0" w:rsidRDefault="007F1C6C" w:rsidP="007F1C6C">
      <w:pPr>
        <w:spacing w:line="276" w:lineRule="auto"/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</w:pPr>
      <w:r w:rsidRPr="00CE21E0"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  <w:t>Discussion</w:t>
      </w:r>
      <w:r>
        <w:rPr>
          <w:rFonts w:ascii="Times New Roman" w:eastAsia="Times New Roman" w:hAnsi="Times New Roman" w:cs="Times New Roman"/>
          <w:b/>
          <w:bCs/>
          <w:color w:val="201F1E"/>
          <w:highlight w:val="white"/>
          <w:lang w:val="en"/>
        </w:rPr>
        <w:t>:</w:t>
      </w:r>
    </w:p>
    <w:p w14:paraId="566FD068" w14:textId="01441B0D" w:rsidR="009A4E1F" w:rsidRPr="009A4E1F" w:rsidRDefault="009A4E1F" w:rsidP="009A4E1F">
      <w:pPr>
        <w:pStyle w:val="ListParagraph"/>
        <w:numPr>
          <w:ilvl w:val="0"/>
          <w:numId w:val="7"/>
        </w:numPr>
        <w:spacing w:line="276" w:lineRule="auto"/>
      </w:pPr>
      <w:proofErr w:type="spellStart"/>
      <w:r>
        <w:rPr>
          <w:rFonts w:ascii="Times New Roman" w:eastAsia="Times New Roman" w:hAnsi="Times New Roman" w:cs="Times New Roman"/>
          <w:color w:val="201F1E"/>
          <w:lang w:val="en"/>
        </w:rPr>
        <w:t>aCa</w:t>
      </w:r>
      <w:proofErr w:type="spellEnd"/>
      <w:r>
        <w:rPr>
          <w:rFonts w:ascii="Times New Roman" w:eastAsia="Times New Roman" w:hAnsi="Times New Roman" w:cs="Times New Roman"/>
          <w:color w:val="201F1E"/>
          <w:lang w:val="en"/>
        </w:rPr>
        <w:t xml:space="preserve"> can be used as a good screening test, as dog</w:t>
      </w:r>
      <w:r w:rsidR="00BB0705">
        <w:rPr>
          <w:rFonts w:ascii="Times New Roman" w:eastAsia="Times New Roman" w:hAnsi="Times New Roman" w:cs="Times New Roman"/>
          <w:color w:val="201F1E"/>
          <w:lang w:val="en"/>
        </w:rPr>
        <w:t xml:space="preserve"> with a low </w:t>
      </w:r>
      <w:proofErr w:type="spellStart"/>
      <w:r w:rsidR="00BB0705">
        <w:rPr>
          <w:rFonts w:ascii="Times New Roman" w:eastAsia="Times New Roman" w:hAnsi="Times New Roman" w:cs="Times New Roman"/>
          <w:color w:val="201F1E"/>
          <w:lang w:val="en"/>
        </w:rPr>
        <w:t>aCa</w:t>
      </w:r>
      <w:proofErr w:type="spellEnd"/>
      <w:r w:rsidR="00BB0705">
        <w:rPr>
          <w:rFonts w:ascii="Times New Roman" w:eastAsia="Times New Roman" w:hAnsi="Times New Roman" w:cs="Times New Roman"/>
          <w:color w:val="201F1E"/>
          <w:lang w:val="en"/>
        </w:rPr>
        <w:t xml:space="preserve"> are more likely to have a </w:t>
      </w:r>
      <w:r w:rsidR="00535BEF">
        <w:rPr>
          <w:rFonts w:ascii="Times New Roman" w:eastAsia="Times New Roman" w:hAnsi="Times New Roman" w:cs="Times New Roman"/>
          <w:color w:val="201F1E"/>
          <w:lang w:val="en"/>
        </w:rPr>
        <w:t xml:space="preserve">moderate </w:t>
      </w:r>
      <w:r w:rsidR="00BB0705">
        <w:rPr>
          <w:rFonts w:ascii="Times New Roman" w:eastAsia="Times New Roman" w:hAnsi="Times New Roman" w:cs="Times New Roman"/>
          <w:color w:val="201F1E"/>
          <w:lang w:val="en"/>
        </w:rPr>
        <w:t>hypo iCa</w:t>
      </w:r>
      <w:r>
        <w:rPr>
          <w:rFonts w:ascii="Times New Roman" w:eastAsia="Times New Roman" w:hAnsi="Times New Roman" w:cs="Times New Roman"/>
          <w:color w:val="201F1E"/>
          <w:lang w:val="en"/>
        </w:rPr>
        <w:t xml:space="preserve">. </w:t>
      </w:r>
    </w:p>
    <w:p w14:paraId="34C58C31" w14:textId="554FA3B7" w:rsidR="007F1C6C" w:rsidRPr="009A4E1F" w:rsidRDefault="00BB0705" w:rsidP="009A4E1F">
      <w:pPr>
        <w:pStyle w:val="ListParagraph"/>
        <w:numPr>
          <w:ilvl w:val="1"/>
          <w:numId w:val="7"/>
        </w:numPr>
        <w:spacing w:line="276" w:lineRule="auto"/>
      </w:pPr>
      <w:r>
        <w:rPr>
          <w:rFonts w:ascii="Times New Roman" w:eastAsia="Times New Roman" w:hAnsi="Times New Roman" w:cs="Times New Roman"/>
          <w:color w:val="201F1E"/>
          <w:lang w:val="en"/>
        </w:rPr>
        <w:t xml:space="preserve">Presence of a low </w:t>
      </w:r>
      <w:proofErr w:type="spellStart"/>
      <w:r>
        <w:rPr>
          <w:rFonts w:ascii="Times New Roman" w:eastAsia="Times New Roman" w:hAnsi="Times New Roman" w:cs="Times New Roman"/>
          <w:color w:val="201F1E"/>
          <w:lang w:val="en"/>
        </w:rPr>
        <w:t>aCa</w:t>
      </w:r>
      <w:proofErr w:type="spellEnd"/>
      <w:r>
        <w:rPr>
          <w:rFonts w:ascii="Times New Roman" w:eastAsia="Times New Roman" w:hAnsi="Times New Roman" w:cs="Times New Roman"/>
          <w:color w:val="201F1E"/>
          <w:lang w:val="en"/>
        </w:rPr>
        <w:t xml:space="preserve"> should prompt clinical investigation/measurement of </w:t>
      </w:r>
      <w:proofErr w:type="spellStart"/>
      <w:r>
        <w:rPr>
          <w:rFonts w:ascii="Times New Roman" w:eastAsia="Times New Roman" w:hAnsi="Times New Roman" w:cs="Times New Roman"/>
          <w:color w:val="201F1E"/>
          <w:lang w:val="en"/>
        </w:rPr>
        <w:t>iCa</w:t>
      </w:r>
      <w:proofErr w:type="spellEnd"/>
    </w:p>
    <w:p w14:paraId="6B48955F" w14:textId="5B2D62F5" w:rsidR="009A4E1F" w:rsidRPr="009A4E1F" w:rsidRDefault="009A4E1F" w:rsidP="009A4E1F">
      <w:pPr>
        <w:pStyle w:val="ListParagraph"/>
        <w:numPr>
          <w:ilvl w:val="0"/>
          <w:numId w:val="7"/>
        </w:numPr>
        <w:spacing w:line="276" w:lineRule="auto"/>
      </w:pPr>
      <w:r>
        <w:rPr>
          <w:rFonts w:ascii="Times New Roman" w:eastAsia="Times New Roman" w:hAnsi="Times New Roman" w:cs="Times New Roman"/>
          <w:color w:val="201F1E"/>
          <w:lang w:val="en"/>
        </w:rPr>
        <w:t xml:space="preserve">Results of this study differ from previous studies which have documented that </w:t>
      </w:r>
      <w:r w:rsidR="00535BEF">
        <w:rPr>
          <w:rFonts w:ascii="Times New Roman" w:eastAsia="Times New Roman" w:hAnsi="Times New Roman" w:cs="Times New Roman"/>
          <w:color w:val="201F1E"/>
          <w:lang w:val="en"/>
        </w:rPr>
        <w:t xml:space="preserve">low accuracy for </w:t>
      </w:r>
      <w:proofErr w:type="spellStart"/>
      <w:r>
        <w:rPr>
          <w:rFonts w:ascii="Times New Roman" w:eastAsia="Times New Roman" w:hAnsi="Times New Roman" w:cs="Times New Roman"/>
          <w:color w:val="201F1E"/>
          <w:lang w:val="en"/>
        </w:rPr>
        <w:t>aCa</w:t>
      </w:r>
      <w:proofErr w:type="spellEnd"/>
      <w:r>
        <w:rPr>
          <w:rFonts w:ascii="Times New Roman" w:eastAsia="Times New Roman" w:hAnsi="Times New Roman" w:cs="Times New Roman"/>
          <w:color w:val="201F1E"/>
          <w:lang w:val="en"/>
        </w:rPr>
        <w:t xml:space="preserve"> </w:t>
      </w:r>
      <w:r w:rsidR="00535BEF">
        <w:rPr>
          <w:rFonts w:ascii="Times New Roman" w:eastAsia="Times New Roman" w:hAnsi="Times New Roman" w:cs="Times New Roman"/>
          <w:color w:val="201F1E"/>
          <w:lang w:val="en"/>
        </w:rPr>
        <w:t xml:space="preserve">at predicting hypo </w:t>
      </w:r>
      <w:proofErr w:type="spellStart"/>
      <w:r w:rsidR="00535BEF">
        <w:rPr>
          <w:rFonts w:ascii="Times New Roman" w:eastAsia="Times New Roman" w:hAnsi="Times New Roman" w:cs="Times New Roman"/>
          <w:color w:val="201F1E"/>
          <w:lang w:val="en"/>
        </w:rPr>
        <w:t>iCa</w:t>
      </w:r>
      <w:proofErr w:type="spellEnd"/>
    </w:p>
    <w:p w14:paraId="2865B077" w14:textId="6FD06ECD" w:rsidR="009A4E1F" w:rsidRDefault="009A4E1F" w:rsidP="009A4E1F">
      <w:pPr>
        <w:pStyle w:val="ListParagraph"/>
        <w:numPr>
          <w:ilvl w:val="1"/>
          <w:numId w:val="7"/>
        </w:numPr>
        <w:spacing w:line="276" w:lineRule="auto"/>
      </w:pPr>
      <w:r>
        <w:rPr>
          <w:rFonts w:ascii="Times New Roman" w:eastAsia="Times New Roman" w:hAnsi="Times New Roman" w:cs="Times New Roman"/>
          <w:color w:val="201F1E"/>
          <w:lang w:val="en"/>
        </w:rPr>
        <w:t xml:space="preserve">Previous studies used a more heterogenous population and which were not controlled for P levels </w:t>
      </w:r>
    </w:p>
    <w:sectPr w:rsidR="009A4E1F" w:rsidSect="0030147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f2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14F90"/>
    <w:multiLevelType w:val="hybridMultilevel"/>
    <w:tmpl w:val="2056C7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117901"/>
    <w:multiLevelType w:val="hybridMultilevel"/>
    <w:tmpl w:val="B92202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CB2A05"/>
    <w:multiLevelType w:val="hybridMultilevel"/>
    <w:tmpl w:val="919A6AD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6793A16"/>
    <w:multiLevelType w:val="multilevel"/>
    <w:tmpl w:val="20FA857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304C7DA4"/>
    <w:multiLevelType w:val="hybridMultilevel"/>
    <w:tmpl w:val="B296A4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7C7F9D"/>
    <w:multiLevelType w:val="hybridMultilevel"/>
    <w:tmpl w:val="F8568C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2E4301"/>
    <w:multiLevelType w:val="hybridMultilevel"/>
    <w:tmpl w:val="679413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E65381"/>
    <w:multiLevelType w:val="hybridMultilevel"/>
    <w:tmpl w:val="AA286F98"/>
    <w:lvl w:ilvl="0" w:tplc="04090001">
      <w:start w:val="1"/>
      <w:numFmt w:val="bullet"/>
      <w:lvlText w:val=""/>
      <w:lvlJc w:val="left"/>
      <w:pPr>
        <w:ind w:left="10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8" w15:restartNumberingAfterBreak="0">
    <w:nsid w:val="629003A4"/>
    <w:multiLevelType w:val="hybridMultilevel"/>
    <w:tmpl w:val="F6A000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D54B2F"/>
    <w:multiLevelType w:val="hybridMultilevel"/>
    <w:tmpl w:val="FE50EF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E55AB4"/>
    <w:multiLevelType w:val="hybridMultilevel"/>
    <w:tmpl w:val="CCFC8B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63816FE"/>
    <w:multiLevelType w:val="hybridMultilevel"/>
    <w:tmpl w:val="A0044B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BE277D"/>
    <w:multiLevelType w:val="hybridMultilevel"/>
    <w:tmpl w:val="59C408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11"/>
  </w:num>
  <w:num w:numId="4">
    <w:abstractNumId w:val="8"/>
  </w:num>
  <w:num w:numId="5">
    <w:abstractNumId w:val="5"/>
  </w:num>
  <w:num w:numId="6">
    <w:abstractNumId w:val="2"/>
  </w:num>
  <w:num w:numId="7">
    <w:abstractNumId w:val="9"/>
  </w:num>
  <w:num w:numId="8">
    <w:abstractNumId w:val="6"/>
  </w:num>
  <w:num w:numId="9">
    <w:abstractNumId w:val="1"/>
  </w:num>
  <w:num w:numId="10">
    <w:abstractNumId w:val="7"/>
  </w:num>
  <w:num w:numId="11">
    <w:abstractNumId w:val="4"/>
  </w:num>
  <w:num w:numId="12">
    <w:abstractNumId w:val="0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21A2"/>
    <w:rsid w:val="00035F43"/>
    <w:rsid w:val="000621A2"/>
    <w:rsid w:val="00090544"/>
    <w:rsid w:val="00093184"/>
    <w:rsid w:val="00294EA7"/>
    <w:rsid w:val="00297942"/>
    <w:rsid w:val="00301477"/>
    <w:rsid w:val="00307A6B"/>
    <w:rsid w:val="003F5436"/>
    <w:rsid w:val="00474099"/>
    <w:rsid w:val="00535BEF"/>
    <w:rsid w:val="005E4CD4"/>
    <w:rsid w:val="00753DA7"/>
    <w:rsid w:val="007C13D2"/>
    <w:rsid w:val="007F1C6C"/>
    <w:rsid w:val="008B407C"/>
    <w:rsid w:val="008E2B2D"/>
    <w:rsid w:val="00957AAD"/>
    <w:rsid w:val="009662BD"/>
    <w:rsid w:val="00984410"/>
    <w:rsid w:val="00993077"/>
    <w:rsid w:val="009A4E1F"/>
    <w:rsid w:val="009B024D"/>
    <w:rsid w:val="00AD71DB"/>
    <w:rsid w:val="00B25D25"/>
    <w:rsid w:val="00BB0705"/>
    <w:rsid w:val="00BF05AD"/>
    <w:rsid w:val="00C7149A"/>
    <w:rsid w:val="00C74C40"/>
    <w:rsid w:val="00CE21E0"/>
    <w:rsid w:val="00D035AB"/>
    <w:rsid w:val="00D728C3"/>
    <w:rsid w:val="00E111AF"/>
    <w:rsid w:val="00E418F0"/>
    <w:rsid w:val="00E74E1A"/>
    <w:rsid w:val="00EB3F07"/>
    <w:rsid w:val="00F64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3B886C"/>
  <w15:chartTrackingRefBased/>
  <w15:docId w15:val="{7D83677C-1AD7-9849-8C4E-CD86CE581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7AAD"/>
    <w:pPr>
      <w:ind w:left="720"/>
      <w:contextualSpacing/>
    </w:pPr>
  </w:style>
  <w:style w:type="character" w:customStyle="1" w:styleId="a">
    <w:name w:val="_"/>
    <w:basedOn w:val="DefaultParagraphFont"/>
    <w:rsid w:val="00957A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080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61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107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409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21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51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90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658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65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92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590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06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5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5</Pages>
  <Words>911</Words>
  <Characters>5197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Sands</dc:creator>
  <cp:keywords/>
  <dc:description/>
  <cp:lastModifiedBy>Jessica Sands</cp:lastModifiedBy>
  <cp:revision>17</cp:revision>
  <dcterms:created xsi:type="dcterms:W3CDTF">2021-11-07T08:25:00Z</dcterms:created>
  <dcterms:modified xsi:type="dcterms:W3CDTF">2021-11-11T09:19:00Z</dcterms:modified>
</cp:coreProperties>
</file>