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E33996" w14:textId="65B1D229" w:rsidR="00826D28" w:rsidRPr="004517B3" w:rsidRDefault="00B11C2E">
      <w:pPr>
        <w:rPr>
          <w:rFonts w:ascii="Times New Roman" w:hAnsi="Times New Roman" w:cs="Times New Roman"/>
          <w:color w:val="000000" w:themeColor="text1"/>
        </w:rPr>
      </w:pPr>
      <w:r w:rsidRPr="004517B3">
        <w:rPr>
          <w:rFonts w:ascii="Times New Roman" w:hAnsi="Times New Roman" w:cs="Times New Roman"/>
          <w:color w:val="000000" w:themeColor="text1"/>
        </w:rPr>
        <w:t>Sepsis:</w:t>
      </w:r>
    </w:p>
    <w:p w14:paraId="71D861E8" w14:textId="220F29E1" w:rsidR="00B11C2E" w:rsidRPr="004517B3" w:rsidRDefault="00B11C2E">
      <w:pPr>
        <w:rPr>
          <w:rFonts w:ascii="Times New Roman" w:hAnsi="Times New Roman" w:cs="Times New Roman"/>
          <w:color w:val="000000" w:themeColor="text1"/>
        </w:rPr>
      </w:pPr>
      <w:r w:rsidRPr="004517B3">
        <w:rPr>
          <w:rFonts w:ascii="Times New Roman" w:hAnsi="Times New Roman" w:cs="Times New Roman"/>
          <w:color w:val="000000" w:themeColor="text1"/>
        </w:rPr>
        <w:t>Sepsis 2 definition: SIRS + infection – not very specific, casting wide net, focused mostly on inflammatory excess.</w:t>
      </w:r>
    </w:p>
    <w:p w14:paraId="44FB5557" w14:textId="77777777" w:rsidR="00B11C2E" w:rsidRPr="004517B3" w:rsidRDefault="00B11C2E" w:rsidP="00B97643">
      <w:pPr>
        <w:pStyle w:val="para"/>
        <w:numPr>
          <w:ilvl w:val="0"/>
          <w:numId w:val="2"/>
        </w:numPr>
        <w:spacing w:before="0" w:beforeAutospacing="0" w:after="180" w:afterAutospacing="0"/>
        <w:ind w:left="720"/>
        <w:contextualSpacing/>
        <w:rPr>
          <w:color w:val="000000" w:themeColor="text1"/>
        </w:rPr>
      </w:pPr>
      <w:r w:rsidRPr="004517B3">
        <w:rPr>
          <w:color w:val="000000" w:themeColor="text1"/>
        </w:rPr>
        <w:t>SIRS: systemic inflammatory response syndrome, Two or more of:</w:t>
      </w:r>
    </w:p>
    <w:p w14:paraId="7905B78E" w14:textId="47C8F865" w:rsidR="00B11C2E" w:rsidRPr="004517B3" w:rsidRDefault="00B11C2E" w:rsidP="00B97643">
      <w:pPr>
        <w:numPr>
          <w:ilvl w:val="1"/>
          <w:numId w:val="2"/>
        </w:numPr>
        <w:spacing w:after="180"/>
        <w:ind w:left="570" w:firstLine="690"/>
        <w:contextualSpacing/>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Temperature &lt;100.6 &gt;102.6</w:t>
      </w:r>
    </w:p>
    <w:p w14:paraId="6B5FB154" w14:textId="770F8F6A" w:rsidR="00B11C2E" w:rsidRPr="004517B3" w:rsidRDefault="00B11C2E" w:rsidP="00B97643">
      <w:pPr>
        <w:numPr>
          <w:ilvl w:val="1"/>
          <w:numId w:val="2"/>
        </w:numPr>
        <w:spacing w:after="180"/>
        <w:ind w:left="570" w:firstLine="690"/>
        <w:contextualSpacing/>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 xml:space="preserve">Heart rate &gt;120/min </w:t>
      </w:r>
    </w:p>
    <w:p w14:paraId="5122CF56" w14:textId="43560AFE" w:rsidR="00B11C2E" w:rsidRPr="004517B3" w:rsidRDefault="00B11C2E" w:rsidP="00B97643">
      <w:pPr>
        <w:numPr>
          <w:ilvl w:val="1"/>
          <w:numId w:val="2"/>
        </w:numPr>
        <w:spacing w:after="180"/>
        <w:ind w:left="570" w:firstLine="690"/>
        <w:contextualSpacing/>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Respiratory rate &gt;40/min</w:t>
      </w:r>
    </w:p>
    <w:p w14:paraId="40831DA2" w14:textId="77777777" w:rsidR="00B97643" w:rsidRPr="004517B3" w:rsidRDefault="00B11C2E" w:rsidP="00B97643">
      <w:pPr>
        <w:numPr>
          <w:ilvl w:val="1"/>
          <w:numId w:val="2"/>
        </w:numPr>
        <w:spacing w:after="180"/>
        <w:ind w:left="570" w:firstLine="690"/>
        <w:contextualSpacing/>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White blood cell count &gt;16 000 x10^3 or &lt;6000 x10^3 or &gt;3% immature bands</w:t>
      </w:r>
    </w:p>
    <w:p w14:paraId="5522C73F" w14:textId="77777777" w:rsidR="00B97643" w:rsidRPr="004517B3" w:rsidRDefault="00B97643" w:rsidP="00B97643">
      <w:pPr>
        <w:pStyle w:val="ListParagraph"/>
        <w:numPr>
          <w:ilvl w:val="0"/>
          <w:numId w:val="2"/>
        </w:numPr>
        <w:spacing w:after="180"/>
        <w:ind w:left="720"/>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Severe sepsis: sepsis with 1 or more of following: hypotension, organ dysfunction, hypoperfusion (hyperlactatemia, oliguria)</w:t>
      </w:r>
    </w:p>
    <w:p w14:paraId="6D176BEE" w14:textId="77777777" w:rsidR="00B97643" w:rsidRPr="004517B3" w:rsidRDefault="00B97643" w:rsidP="00B97643">
      <w:pPr>
        <w:pStyle w:val="ListParagraph"/>
        <w:numPr>
          <w:ilvl w:val="0"/>
          <w:numId w:val="2"/>
        </w:numPr>
        <w:spacing w:after="180"/>
        <w:ind w:left="720"/>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Septic shock: despite adequate intravascular fluid resuscitation, persistent hypotension and acute circulatory failure</w:t>
      </w:r>
    </w:p>
    <w:p w14:paraId="3AC67202" w14:textId="185C58DA" w:rsidR="00B11C2E" w:rsidRPr="004517B3" w:rsidRDefault="00B97643" w:rsidP="00B97643">
      <w:pPr>
        <w:pStyle w:val="ListParagraph"/>
        <w:numPr>
          <w:ilvl w:val="0"/>
          <w:numId w:val="2"/>
        </w:numPr>
        <w:spacing w:after="180"/>
        <w:ind w:left="720"/>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MODS (multiple organ dysfunction syndrome): physiologic derangements of at least 2 major organ systems associated with SIRS</w:t>
      </w:r>
      <w:r w:rsidRPr="004517B3">
        <w:rPr>
          <w:rFonts w:ascii="Times New Roman" w:eastAsia="Times New Roman" w:hAnsi="Times New Roman" w:cs="Times New Roman"/>
          <w:color w:val="000000" w:themeColor="text1"/>
        </w:rPr>
        <w:br/>
      </w:r>
    </w:p>
    <w:p w14:paraId="6DA2EC06" w14:textId="32F981B0" w:rsidR="00B11C2E" w:rsidRPr="004517B3" w:rsidRDefault="00B11C2E">
      <w:pPr>
        <w:rPr>
          <w:rFonts w:ascii="Times New Roman" w:hAnsi="Times New Roman" w:cs="Times New Roman"/>
          <w:color w:val="000000" w:themeColor="text1"/>
        </w:rPr>
      </w:pPr>
      <w:r w:rsidRPr="004517B3">
        <w:rPr>
          <w:rFonts w:ascii="Times New Roman" w:hAnsi="Times New Roman" w:cs="Times New Roman"/>
          <w:color w:val="000000" w:themeColor="text1"/>
        </w:rPr>
        <w:t xml:space="preserve">Sepsis 3 definition: now recognized to involve both early activation of pro and anti-inflammatory responses as well as major modifications in nonimmunologic pathways involving aberrant or dysregulated host response affecting cardiovascular, neuronal, autonomic, metabolic, and coagulation and </w:t>
      </w:r>
      <w:r w:rsidRPr="004517B3">
        <w:rPr>
          <w:rFonts w:ascii="Times New Roman" w:hAnsi="Times New Roman" w:cs="Times New Roman"/>
          <w:b/>
          <w:bCs/>
          <w:color w:val="000000" w:themeColor="text1"/>
        </w:rPr>
        <w:t>organ dysfunction</w:t>
      </w:r>
      <w:r w:rsidR="002E04FC" w:rsidRPr="004517B3">
        <w:rPr>
          <w:rFonts w:ascii="Times New Roman" w:hAnsi="Times New Roman" w:cs="Times New Roman"/>
          <w:b/>
          <w:bCs/>
          <w:color w:val="000000" w:themeColor="text1"/>
        </w:rPr>
        <w:t xml:space="preserve"> </w:t>
      </w:r>
      <w:r w:rsidR="002E04FC" w:rsidRPr="004517B3">
        <w:rPr>
          <w:rFonts w:ascii="Times New Roman" w:hAnsi="Times New Roman" w:cs="Times New Roman"/>
          <w:color w:val="000000" w:themeColor="text1"/>
        </w:rPr>
        <w:t>(removing the previous “severe sepsis” distinction)</w:t>
      </w:r>
    </w:p>
    <w:p w14:paraId="28F10685" w14:textId="462FD0AB" w:rsidR="002E04FC" w:rsidRPr="004517B3" w:rsidRDefault="002E04FC" w:rsidP="002E04FC">
      <w:pPr>
        <w:pStyle w:val="ListParagraph"/>
        <w:numPr>
          <w:ilvl w:val="0"/>
          <w:numId w:val="3"/>
        </w:numPr>
        <w:rPr>
          <w:rFonts w:ascii="Times New Roman" w:hAnsi="Times New Roman" w:cs="Times New Roman"/>
          <w:color w:val="000000" w:themeColor="text1"/>
        </w:rPr>
      </w:pPr>
      <w:r w:rsidRPr="004517B3">
        <w:rPr>
          <w:rFonts w:ascii="Times New Roman" w:hAnsi="Times New Roman" w:cs="Times New Roman"/>
          <w:color w:val="000000" w:themeColor="text1"/>
        </w:rPr>
        <w:t>Using SIRS criteria and SOFA (sequential organ failure assessment)</w:t>
      </w:r>
    </w:p>
    <w:p w14:paraId="3364FB5A" w14:textId="38E6BF31" w:rsidR="002E04FC" w:rsidRPr="004517B3" w:rsidRDefault="002E04FC" w:rsidP="002E04FC">
      <w:pPr>
        <w:pStyle w:val="ListParagraph"/>
        <w:numPr>
          <w:ilvl w:val="0"/>
          <w:numId w:val="3"/>
        </w:numPr>
        <w:rPr>
          <w:rFonts w:ascii="Times New Roman" w:hAnsi="Times New Roman" w:cs="Times New Roman"/>
          <w:color w:val="000000" w:themeColor="text1"/>
        </w:rPr>
      </w:pPr>
      <w:r w:rsidRPr="004517B3">
        <w:rPr>
          <w:rFonts w:ascii="Times New Roman" w:hAnsi="Times New Roman" w:cs="Times New Roman"/>
          <w:color w:val="000000" w:themeColor="text1"/>
        </w:rPr>
        <w:t xml:space="preserve">Organ dysfunction acute change in total SOFA score </w:t>
      </w:r>
      <m:oMath>
        <m:r>
          <w:rPr>
            <w:rFonts w:ascii="Cambria Math" w:hAnsi="Cambria Math" w:cs="Times New Roman"/>
            <w:color w:val="000000" w:themeColor="text1"/>
          </w:rPr>
          <m:t>≥</m:t>
        </m:r>
      </m:oMath>
      <w:r w:rsidRPr="004517B3">
        <w:rPr>
          <w:rFonts w:ascii="Times New Roman" w:eastAsiaTheme="minorEastAsia" w:hAnsi="Times New Roman" w:cs="Times New Roman"/>
          <w:color w:val="000000" w:themeColor="text1"/>
        </w:rPr>
        <w:t>2</w:t>
      </w:r>
    </w:p>
    <w:p w14:paraId="07418CDA" w14:textId="3C1DEE70" w:rsidR="002E04FC" w:rsidRPr="004517B3" w:rsidRDefault="002E04FC" w:rsidP="002E04FC">
      <w:pPr>
        <w:pStyle w:val="ListParagraph"/>
        <w:numPr>
          <w:ilvl w:val="0"/>
          <w:numId w:val="3"/>
        </w:numPr>
        <w:rPr>
          <w:rFonts w:ascii="Times New Roman" w:hAnsi="Times New Roman" w:cs="Times New Roman"/>
          <w:color w:val="000000" w:themeColor="text1"/>
        </w:rPr>
      </w:pPr>
      <w:proofErr w:type="spellStart"/>
      <w:r w:rsidRPr="004517B3">
        <w:rPr>
          <w:rFonts w:ascii="Times New Roman" w:eastAsiaTheme="minorEastAsia" w:hAnsi="Times New Roman" w:cs="Times New Roman"/>
          <w:color w:val="000000" w:themeColor="text1"/>
        </w:rPr>
        <w:t>qSOFA</w:t>
      </w:r>
      <w:proofErr w:type="spellEnd"/>
      <w:r w:rsidRPr="004517B3">
        <w:rPr>
          <w:rFonts w:ascii="Times New Roman" w:eastAsiaTheme="minorEastAsia" w:hAnsi="Times New Roman" w:cs="Times New Roman"/>
          <w:color w:val="000000" w:themeColor="text1"/>
        </w:rPr>
        <w:t xml:space="preserve"> (quick SOFA) alteration in mentation, hypotension, </w:t>
      </w:r>
      <w:r w:rsidR="00EC616E" w:rsidRPr="004517B3">
        <w:rPr>
          <w:rFonts w:ascii="Times New Roman" w:eastAsiaTheme="minorEastAsia" w:hAnsi="Times New Roman" w:cs="Times New Roman"/>
          <w:color w:val="000000" w:themeColor="text1"/>
        </w:rPr>
        <w:t>elevated resp rate</w:t>
      </w:r>
    </w:p>
    <w:p w14:paraId="55393E32" w14:textId="095BD8BF" w:rsidR="002E04FC" w:rsidRPr="004517B3" w:rsidRDefault="002E04FC" w:rsidP="002E04FC">
      <w:pPr>
        <w:pStyle w:val="ListParagraph"/>
        <w:numPr>
          <w:ilvl w:val="0"/>
          <w:numId w:val="3"/>
        </w:numPr>
        <w:rPr>
          <w:rFonts w:ascii="Times New Roman" w:hAnsi="Times New Roman" w:cs="Times New Roman"/>
          <w:color w:val="000000" w:themeColor="text1"/>
        </w:rPr>
      </w:pPr>
      <w:r w:rsidRPr="004517B3">
        <w:rPr>
          <w:rFonts w:ascii="Times New Roman" w:eastAsiaTheme="minorEastAsia" w:hAnsi="Times New Roman" w:cs="Times New Roman"/>
          <w:color w:val="000000" w:themeColor="text1"/>
        </w:rPr>
        <w:t>Septic shock</w:t>
      </w:r>
      <w:r w:rsidR="0067189A" w:rsidRPr="004517B3">
        <w:rPr>
          <w:rFonts w:ascii="Times New Roman" w:eastAsiaTheme="minorEastAsia" w:hAnsi="Times New Roman" w:cs="Times New Roman"/>
          <w:color w:val="000000" w:themeColor="text1"/>
        </w:rPr>
        <w:t xml:space="preserve"> with persistent hypotension requiring va</w:t>
      </w:r>
      <w:r w:rsidR="004517B3">
        <w:rPr>
          <w:rFonts w:ascii="Times New Roman" w:eastAsiaTheme="minorEastAsia" w:hAnsi="Times New Roman" w:cs="Times New Roman"/>
          <w:color w:val="000000" w:themeColor="text1"/>
        </w:rPr>
        <w:t>s</w:t>
      </w:r>
      <w:r w:rsidR="0067189A" w:rsidRPr="004517B3">
        <w:rPr>
          <w:rFonts w:ascii="Times New Roman" w:eastAsiaTheme="minorEastAsia" w:hAnsi="Times New Roman" w:cs="Times New Roman"/>
          <w:color w:val="000000" w:themeColor="text1"/>
        </w:rPr>
        <w:t xml:space="preserve">opressors to maintain MAP </w:t>
      </w:r>
      <m:oMath>
        <m:r>
          <w:rPr>
            <w:rFonts w:ascii="Cambria Math" w:hAnsi="Cambria Math" w:cs="Times New Roman"/>
            <w:color w:val="000000" w:themeColor="text1"/>
          </w:rPr>
          <m:t>≥</m:t>
        </m:r>
      </m:oMath>
      <w:r w:rsidR="0067189A" w:rsidRPr="004517B3">
        <w:rPr>
          <w:rFonts w:ascii="Times New Roman" w:eastAsiaTheme="minorEastAsia" w:hAnsi="Times New Roman" w:cs="Times New Roman"/>
          <w:color w:val="000000" w:themeColor="text1"/>
        </w:rPr>
        <w:t>65 and serum lactate &gt;2mmol/L. In people, hospital mortality &gt;40%</w:t>
      </w:r>
    </w:p>
    <w:p w14:paraId="5B5FBEB0" w14:textId="032347DF" w:rsidR="00B11C2E" w:rsidRPr="004517B3" w:rsidRDefault="00B11C2E">
      <w:pPr>
        <w:rPr>
          <w:rFonts w:ascii="Times New Roman" w:hAnsi="Times New Roman" w:cs="Times New Roman"/>
          <w:color w:val="000000" w:themeColor="text1"/>
        </w:rPr>
      </w:pPr>
    </w:p>
    <w:p w14:paraId="722BAF0F" w14:textId="66C157E0" w:rsidR="00B97643" w:rsidRPr="004517B3" w:rsidRDefault="00B97643" w:rsidP="00B97643">
      <w:p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lastRenderedPageBreak/>
        <w:fldChar w:fldCharType="begin"/>
      </w:r>
      <w:r w:rsidRPr="004517B3">
        <w:rPr>
          <w:rFonts w:ascii="Times New Roman" w:eastAsia="Times New Roman" w:hAnsi="Times New Roman" w:cs="Times New Roman"/>
          <w:color w:val="000000" w:themeColor="text1"/>
        </w:rPr>
        <w:instrText xml:space="preserve"> INCLUDEPICTURE "https://www.scielo.br/img/revistas/rbti/v29n1/0103-507X-rbti-29-01-0004-gf01-en.jpg" \* MERGEFORMATINET </w:instrText>
      </w:r>
      <w:r w:rsidRPr="004517B3">
        <w:rPr>
          <w:rFonts w:ascii="Times New Roman" w:eastAsia="Times New Roman" w:hAnsi="Times New Roman" w:cs="Times New Roman"/>
          <w:color w:val="000000" w:themeColor="text1"/>
        </w:rPr>
        <w:fldChar w:fldCharType="separate"/>
      </w:r>
      <w:r w:rsidRPr="004517B3">
        <w:rPr>
          <w:rFonts w:ascii="Times New Roman" w:hAnsi="Times New Roman" w:cs="Times New Roman"/>
          <w:noProof/>
          <w:color w:val="000000" w:themeColor="text1"/>
        </w:rPr>
        <w:drawing>
          <wp:inline distT="0" distB="0" distL="0" distR="0" wp14:anchorId="7462177B" wp14:editId="16939CD9">
            <wp:extent cx="5943600" cy="4464050"/>
            <wp:effectExtent l="0" t="0" r="571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4464050"/>
                    </a:xfrm>
                    <a:prstGeom prst="rect">
                      <a:avLst/>
                    </a:prstGeom>
                    <a:noFill/>
                    <a:ln>
                      <a:noFill/>
                    </a:ln>
                  </pic:spPr>
                </pic:pic>
              </a:graphicData>
            </a:graphic>
          </wp:inline>
        </w:drawing>
      </w:r>
      <w:r w:rsidRPr="004517B3">
        <w:rPr>
          <w:rFonts w:ascii="Times New Roman" w:eastAsia="Times New Roman" w:hAnsi="Times New Roman" w:cs="Times New Roman"/>
          <w:color w:val="000000" w:themeColor="text1"/>
        </w:rPr>
        <w:fldChar w:fldCharType="end"/>
      </w:r>
    </w:p>
    <w:p w14:paraId="2255204B" w14:textId="37721F98" w:rsidR="00B97643" w:rsidRPr="004517B3" w:rsidRDefault="00B97643" w:rsidP="00B97643">
      <w:pPr>
        <w:rPr>
          <w:rFonts w:ascii="Times New Roman" w:eastAsia="Times New Roman" w:hAnsi="Times New Roman" w:cs="Times New Roman"/>
          <w:color w:val="000000" w:themeColor="text1"/>
        </w:rPr>
      </w:pPr>
    </w:p>
    <w:p w14:paraId="0B79E92A" w14:textId="03E44D6E" w:rsidR="00B97643" w:rsidRPr="004517B3" w:rsidRDefault="00B97643" w:rsidP="00B97643">
      <w:p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fldChar w:fldCharType="begin"/>
      </w:r>
      <w:r w:rsidRPr="004517B3">
        <w:rPr>
          <w:rFonts w:ascii="Times New Roman" w:eastAsia="Times New Roman" w:hAnsi="Times New Roman" w:cs="Times New Roman"/>
          <w:color w:val="000000" w:themeColor="text1"/>
        </w:rPr>
        <w:instrText xml:space="preserve"> INCLUDEPICTURE "https://d3i71xaburhd42.cloudfront.net/0331e0a500c24a527316157b440b8699da3b5f72/2-Figure2-1.png" \* MERGEFORMATINET </w:instrText>
      </w:r>
      <w:r w:rsidRPr="004517B3">
        <w:rPr>
          <w:rFonts w:ascii="Times New Roman" w:eastAsia="Times New Roman" w:hAnsi="Times New Roman" w:cs="Times New Roman"/>
          <w:color w:val="000000" w:themeColor="text1"/>
        </w:rPr>
        <w:fldChar w:fldCharType="separate"/>
      </w:r>
      <w:r w:rsidRPr="004517B3">
        <w:rPr>
          <w:rFonts w:ascii="Times New Roman" w:eastAsia="Times New Roman" w:hAnsi="Times New Roman" w:cs="Times New Roman"/>
          <w:noProof/>
          <w:color w:val="000000" w:themeColor="text1"/>
        </w:rPr>
        <w:drawing>
          <wp:inline distT="0" distB="0" distL="0" distR="0" wp14:anchorId="3C365579" wp14:editId="6BD27520">
            <wp:extent cx="5943600" cy="3422015"/>
            <wp:effectExtent l="0" t="0" r="0" b="0"/>
            <wp:docPr id="2" name="Picture 2" descr="Figure 2. Comparison of traditional and revised (Sepsis-3) definitions for sepsis. SIRS: systemic inflammatory response syndrome; SOFA: Sequential Organ Failure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2. Comparison of traditional and revised (Sepsis-3) definitions for sepsis. SIRS: systemic inflammatory response syndrome; SOFA: Sequential Organ Failure Assessmen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422015"/>
                    </a:xfrm>
                    <a:prstGeom prst="rect">
                      <a:avLst/>
                    </a:prstGeom>
                    <a:noFill/>
                    <a:ln>
                      <a:noFill/>
                    </a:ln>
                  </pic:spPr>
                </pic:pic>
              </a:graphicData>
            </a:graphic>
          </wp:inline>
        </w:drawing>
      </w:r>
      <w:r w:rsidRPr="004517B3">
        <w:rPr>
          <w:rFonts w:ascii="Times New Roman" w:eastAsia="Times New Roman" w:hAnsi="Times New Roman" w:cs="Times New Roman"/>
          <w:color w:val="000000" w:themeColor="text1"/>
        </w:rPr>
        <w:fldChar w:fldCharType="end"/>
      </w:r>
    </w:p>
    <w:p w14:paraId="712290CC" w14:textId="64018D7B" w:rsidR="00B97643" w:rsidRPr="004517B3" w:rsidRDefault="00B97643" w:rsidP="00B97643">
      <w:p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lastRenderedPageBreak/>
        <w:fldChar w:fldCharType="begin"/>
      </w:r>
      <w:r w:rsidRPr="004517B3">
        <w:rPr>
          <w:rFonts w:ascii="Times New Roman" w:eastAsia="Times New Roman" w:hAnsi="Times New Roman" w:cs="Times New Roman"/>
          <w:color w:val="000000" w:themeColor="text1"/>
        </w:rPr>
        <w:instrText xml:space="preserve"> INCLUDEPICTURE "https://i1.wp.com/emcrit.org/wp-content/uploads/2016/02/anat2.png?resize=400%2C183" \* MERGEFORMATINET </w:instrText>
      </w:r>
      <w:r w:rsidRPr="004517B3">
        <w:rPr>
          <w:rFonts w:ascii="Times New Roman" w:eastAsia="Times New Roman" w:hAnsi="Times New Roman" w:cs="Times New Roman"/>
          <w:color w:val="000000" w:themeColor="text1"/>
        </w:rPr>
        <w:fldChar w:fldCharType="separate"/>
      </w:r>
      <w:r w:rsidRPr="004517B3">
        <w:rPr>
          <w:rFonts w:ascii="Times New Roman" w:eastAsia="Times New Roman" w:hAnsi="Times New Roman" w:cs="Times New Roman"/>
          <w:noProof/>
          <w:color w:val="000000" w:themeColor="text1"/>
        </w:rPr>
        <w:drawing>
          <wp:inline distT="0" distB="0" distL="0" distR="0" wp14:anchorId="50F20E7C" wp14:editId="6B401259">
            <wp:extent cx="4515718" cy="2067185"/>
            <wp:effectExtent l="0" t="0" r="5715" b="3175"/>
            <wp:docPr id="3" name="Picture 3" descr="ana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at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22727" cy="2070393"/>
                    </a:xfrm>
                    <a:prstGeom prst="rect">
                      <a:avLst/>
                    </a:prstGeom>
                    <a:noFill/>
                    <a:ln>
                      <a:noFill/>
                    </a:ln>
                  </pic:spPr>
                </pic:pic>
              </a:graphicData>
            </a:graphic>
          </wp:inline>
        </w:drawing>
      </w:r>
      <w:r w:rsidRPr="004517B3">
        <w:rPr>
          <w:rFonts w:ascii="Times New Roman" w:eastAsia="Times New Roman" w:hAnsi="Times New Roman" w:cs="Times New Roman"/>
          <w:color w:val="000000" w:themeColor="text1"/>
        </w:rPr>
        <w:fldChar w:fldCharType="end"/>
      </w:r>
    </w:p>
    <w:p w14:paraId="18C0CD11" w14:textId="77777777" w:rsidR="00B97643" w:rsidRPr="004517B3" w:rsidRDefault="00B97643" w:rsidP="00B97643">
      <w:pPr>
        <w:shd w:val="clear" w:color="auto" w:fill="FFFFFF"/>
        <w:spacing w:before="100" w:beforeAutospacing="1" w:after="100" w:afterAutospacing="1"/>
        <w:textAlignment w:val="top"/>
        <w:rPr>
          <w:rFonts w:ascii="Times New Roman" w:eastAsia="Times New Roman" w:hAnsi="Times New Roman" w:cs="Times New Roman"/>
          <w:color w:val="000000" w:themeColor="text1"/>
        </w:rPr>
      </w:pPr>
      <w:r w:rsidRPr="004517B3">
        <w:rPr>
          <w:rFonts w:ascii="Times New Roman" w:eastAsia="Times New Roman" w:hAnsi="Times New Roman" w:cs="Times New Roman"/>
          <w:b/>
          <w:bCs/>
          <w:color w:val="000000" w:themeColor="text1"/>
        </w:rPr>
        <w:t>Table 2 </w:t>
      </w:r>
      <w:r w:rsidRPr="004517B3">
        <w:rPr>
          <w:rFonts w:ascii="Times New Roman" w:eastAsia="Times New Roman" w:hAnsi="Times New Roman" w:cs="Times New Roman"/>
          <w:color w:val="000000" w:themeColor="text1"/>
        </w:rPr>
        <w:t>Sequential Organ Failure Assessment (SOFA) score</w:t>
      </w:r>
      <w:r w:rsidRPr="004517B3">
        <w:rPr>
          <w:rFonts w:ascii="Times New Roman" w:eastAsia="Times New Roman" w:hAnsi="Times New Roman" w:cs="Times New Roman"/>
          <w:color w:val="000000" w:themeColor="text1"/>
          <w:vertAlign w:val="superscript"/>
        </w:rPr>
        <w:t>(</w:t>
      </w:r>
      <w:hyperlink r:id="rId8" w:anchor="B4" w:history="1">
        <w:r w:rsidRPr="004517B3">
          <w:rPr>
            <w:rFonts w:ascii="Times New Roman" w:eastAsia="Times New Roman" w:hAnsi="Times New Roman" w:cs="Times New Roman"/>
            <w:color w:val="000000" w:themeColor="text1"/>
            <w:u w:val="single"/>
            <w:vertAlign w:val="superscript"/>
          </w:rPr>
          <w:t>4</w:t>
        </w:r>
      </w:hyperlink>
      <w:r w:rsidRPr="004517B3">
        <w:rPr>
          <w:rFonts w:ascii="Times New Roman" w:eastAsia="Times New Roman" w:hAnsi="Times New Roman" w:cs="Times New Roman"/>
          <w:color w:val="000000" w:themeColor="text1"/>
          <w:vertAlign w:val="superscript"/>
        </w:rPr>
        <w:t>)</w:t>
      </w:r>
      <w:r w:rsidRPr="004517B3">
        <w:rPr>
          <w:rFonts w:ascii="Times New Roman" w:eastAsia="Times New Roman" w:hAnsi="Times New Roman" w:cs="Times New Roman"/>
          <w:color w:val="000000" w:themeColor="text1"/>
        </w:rPr>
        <w:t> </w:t>
      </w:r>
    </w:p>
    <w:tbl>
      <w:tblPr>
        <w:tblW w:w="0" w:type="auto"/>
        <w:tblCellMar>
          <w:top w:w="15" w:type="dxa"/>
          <w:left w:w="15" w:type="dxa"/>
          <w:bottom w:w="15" w:type="dxa"/>
          <w:right w:w="15" w:type="dxa"/>
        </w:tblCellMar>
        <w:tblLook w:val="04A0" w:firstRow="1" w:lastRow="0" w:firstColumn="1" w:lastColumn="0" w:noHBand="0" w:noVBand="1"/>
      </w:tblPr>
      <w:tblGrid>
        <w:gridCol w:w="2908"/>
        <w:gridCol w:w="1229"/>
        <w:gridCol w:w="1565"/>
        <w:gridCol w:w="1829"/>
        <w:gridCol w:w="1829"/>
      </w:tblGrid>
      <w:tr w:rsidR="00B97643" w:rsidRPr="004517B3" w14:paraId="3C2C1D24" w14:textId="77777777" w:rsidTr="00B97643">
        <w:trPr>
          <w:tblHeader/>
        </w:trPr>
        <w:tc>
          <w:tcPr>
            <w:tcW w:w="0" w:type="auto"/>
            <w:tcBorders>
              <w:top w:val="single" w:sz="6" w:space="0" w:color="000000"/>
              <w:bottom w:val="single" w:sz="6" w:space="0" w:color="000000"/>
            </w:tcBorders>
            <w:vAlign w:val="center"/>
            <w:hideMark/>
          </w:tcPr>
          <w:p w14:paraId="3787D75F" w14:textId="77777777" w:rsidR="00B97643" w:rsidRPr="004517B3" w:rsidRDefault="00B97643" w:rsidP="00B97643">
            <w:pPr>
              <w:rPr>
                <w:rFonts w:ascii="Times New Roman" w:eastAsia="Times New Roman" w:hAnsi="Times New Roman" w:cs="Times New Roman"/>
                <w:b/>
                <w:bCs/>
                <w:color w:val="000000" w:themeColor="text1"/>
              </w:rPr>
            </w:pPr>
            <w:r w:rsidRPr="004517B3">
              <w:rPr>
                <w:rFonts w:ascii="Times New Roman" w:eastAsia="Times New Roman" w:hAnsi="Times New Roman" w:cs="Times New Roman"/>
                <w:b/>
                <w:bCs/>
                <w:color w:val="000000" w:themeColor="text1"/>
              </w:rPr>
              <w:t>Score</w:t>
            </w:r>
          </w:p>
        </w:tc>
        <w:tc>
          <w:tcPr>
            <w:tcW w:w="0" w:type="auto"/>
            <w:tcBorders>
              <w:top w:val="single" w:sz="6" w:space="0" w:color="000000"/>
              <w:bottom w:val="single" w:sz="6" w:space="0" w:color="000000"/>
            </w:tcBorders>
            <w:vAlign w:val="center"/>
            <w:hideMark/>
          </w:tcPr>
          <w:p w14:paraId="715E3B50" w14:textId="77777777" w:rsidR="00B97643" w:rsidRPr="004517B3" w:rsidRDefault="00B97643" w:rsidP="00B97643">
            <w:pPr>
              <w:jc w:val="center"/>
              <w:rPr>
                <w:rFonts w:ascii="Times New Roman" w:eastAsia="Times New Roman" w:hAnsi="Times New Roman" w:cs="Times New Roman"/>
                <w:b/>
                <w:bCs/>
                <w:color w:val="000000" w:themeColor="text1"/>
              </w:rPr>
            </w:pPr>
            <w:r w:rsidRPr="004517B3">
              <w:rPr>
                <w:rFonts w:ascii="Times New Roman" w:eastAsia="Times New Roman" w:hAnsi="Times New Roman" w:cs="Times New Roman"/>
                <w:b/>
                <w:bCs/>
                <w:color w:val="000000" w:themeColor="text1"/>
              </w:rPr>
              <w:t>1</w:t>
            </w:r>
          </w:p>
        </w:tc>
        <w:tc>
          <w:tcPr>
            <w:tcW w:w="0" w:type="auto"/>
            <w:tcBorders>
              <w:top w:val="single" w:sz="6" w:space="0" w:color="000000"/>
              <w:bottom w:val="single" w:sz="6" w:space="0" w:color="000000"/>
            </w:tcBorders>
            <w:vAlign w:val="center"/>
            <w:hideMark/>
          </w:tcPr>
          <w:p w14:paraId="47166A2B" w14:textId="77777777" w:rsidR="00B97643" w:rsidRPr="004517B3" w:rsidRDefault="00B97643" w:rsidP="00B97643">
            <w:pPr>
              <w:jc w:val="center"/>
              <w:rPr>
                <w:rFonts w:ascii="Times New Roman" w:eastAsia="Times New Roman" w:hAnsi="Times New Roman" w:cs="Times New Roman"/>
                <w:b/>
                <w:bCs/>
                <w:color w:val="000000" w:themeColor="text1"/>
              </w:rPr>
            </w:pPr>
            <w:r w:rsidRPr="004517B3">
              <w:rPr>
                <w:rFonts w:ascii="Times New Roman" w:eastAsia="Times New Roman" w:hAnsi="Times New Roman" w:cs="Times New Roman"/>
                <w:b/>
                <w:bCs/>
                <w:color w:val="000000" w:themeColor="text1"/>
              </w:rPr>
              <w:t>2</w:t>
            </w:r>
          </w:p>
        </w:tc>
        <w:tc>
          <w:tcPr>
            <w:tcW w:w="0" w:type="auto"/>
            <w:tcBorders>
              <w:top w:val="single" w:sz="6" w:space="0" w:color="000000"/>
              <w:bottom w:val="single" w:sz="6" w:space="0" w:color="000000"/>
            </w:tcBorders>
            <w:vAlign w:val="center"/>
            <w:hideMark/>
          </w:tcPr>
          <w:p w14:paraId="41F3C212" w14:textId="77777777" w:rsidR="00B97643" w:rsidRPr="004517B3" w:rsidRDefault="00B97643" w:rsidP="00B97643">
            <w:pPr>
              <w:jc w:val="center"/>
              <w:rPr>
                <w:rFonts w:ascii="Times New Roman" w:eastAsia="Times New Roman" w:hAnsi="Times New Roman" w:cs="Times New Roman"/>
                <w:b/>
                <w:bCs/>
                <w:color w:val="000000" w:themeColor="text1"/>
              </w:rPr>
            </w:pPr>
            <w:r w:rsidRPr="004517B3">
              <w:rPr>
                <w:rFonts w:ascii="Times New Roman" w:eastAsia="Times New Roman" w:hAnsi="Times New Roman" w:cs="Times New Roman"/>
                <w:b/>
                <w:bCs/>
                <w:color w:val="000000" w:themeColor="text1"/>
              </w:rPr>
              <w:t>3</w:t>
            </w:r>
          </w:p>
        </w:tc>
        <w:tc>
          <w:tcPr>
            <w:tcW w:w="0" w:type="auto"/>
            <w:tcBorders>
              <w:top w:val="single" w:sz="6" w:space="0" w:color="000000"/>
              <w:bottom w:val="single" w:sz="6" w:space="0" w:color="000000"/>
            </w:tcBorders>
            <w:vAlign w:val="center"/>
            <w:hideMark/>
          </w:tcPr>
          <w:p w14:paraId="3F690D32" w14:textId="77777777" w:rsidR="00B97643" w:rsidRPr="004517B3" w:rsidRDefault="00B97643" w:rsidP="00B97643">
            <w:pPr>
              <w:jc w:val="center"/>
              <w:rPr>
                <w:rFonts w:ascii="Times New Roman" w:eastAsia="Times New Roman" w:hAnsi="Times New Roman" w:cs="Times New Roman"/>
                <w:b/>
                <w:bCs/>
                <w:color w:val="000000" w:themeColor="text1"/>
              </w:rPr>
            </w:pPr>
            <w:r w:rsidRPr="004517B3">
              <w:rPr>
                <w:rFonts w:ascii="Times New Roman" w:eastAsia="Times New Roman" w:hAnsi="Times New Roman" w:cs="Times New Roman"/>
                <w:b/>
                <w:bCs/>
                <w:color w:val="000000" w:themeColor="text1"/>
              </w:rPr>
              <w:t>4</w:t>
            </w:r>
          </w:p>
        </w:tc>
      </w:tr>
      <w:tr w:rsidR="00B97643" w:rsidRPr="004517B3" w14:paraId="5E981A5D" w14:textId="77777777" w:rsidTr="00B97643">
        <w:tc>
          <w:tcPr>
            <w:tcW w:w="0" w:type="auto"/>
            <w:tcBorders>
              <w:top w:val="nil"/>
              <w:left w:val="nil"/>
              <w:bottom w:val="single" w:sz="6" w:space="0" w:color="000000"/>
              <w:right w:val="nil"/>
            </w:tcBorders>
            <w:vAlign w:val="center"/>
            <w:hideMark/>
          </w:tcPr>
          <w:p w14:paraId="0366D017" w14:textId="77777777" w:rsidR="00B97643" w:rsidRPr="004517B3" w:rsidRDefault="00B97643" w:rsidP="00B97643">
            <w:p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Respiratory system (PaO</w:t>
            </w:r>
            <w:r w:rsidRPr="004517B3">
              <w:rPr>
                <w:rFonts w:ascii="Times New Roman" w:eastAsia="Times New Roman" w:hAnsi="Times New Roman" w:cs="Times New Roman"/>
                <w:color w:val="000000" w:themeColor="text1"/>
                <w:vertAlign w:val="subscript"/>
              </w:rPr>
              <w:t>2</w:t>
            </w:r>
            <w:r w:rsidRPr="004517B3">
              <w:rPr>
                <w:rFonts w:ascii="Times New Roman" w:eastAsia="Times New Roman" w:hAnsi="Times New Roman" w:cs="Times New Roman"/>
                <w:color w:val="000000" w:themeColor="text1"/>
              </w:rPr>
              <w:t>/FiO</w:t>
            </w:r>
            <w:r w:rsidRPr="004517B3">
              <w:rPr>
                <w:rFonts w:ascii="Times New Roman" w:eastAsia="Times New Roman" w:hAnsi="Times New Roman" w:cs="Times New Roman"/>
                <w:color w:val="000000" w:themeColor="text1"/>
                <w:vertAlign w:val="subscript"/>
              </w:rPr>
              <w:t>2</w:t>
            </w:r>
            <w:r w:rsidRPr="004517B3">
              <w:rPr>
                <w:rFonts w:ascii="Times New Roman" w:eastAsia="Times New Roman" w:hAnsi="Times New Roman" w:cs="Times New Roman"/>
                <w:color w:val="000000" w:themeColor="text1"/>
              </w:rPr>
              <w:t> - mmHg)</w:t>
            </w:r>
          </w:p>
        </w:tc>
        <w:tc>
          <w:tcPr>
            <w:tcW w:w="0" w:type="auto"/>
            <w:tcBorders>
              <w:top w:val="nil"/>
              <w:left w:val="nil"/>
              <w:bottom w:val="single" w:sz="6" w:space="0" w:color="000000"/>
              <w:right w:val="nil"/>
            </w:tcBorders>
            <w:vAlign w:val="center"/>
            <w:hideMark/>
          </w:tcPr>
          <w:p w14:paraId="1A49A5F3" w14:textId="77777777" w:rsidR="00B97643" w:rsidRPr="004517B3" w:rsidRDefault="00B97643" w:rsidP="00B97643">
            <w:pPr>
              <w:jc w:val="cente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&lt; 400</w:t>
            </w:r>
          </w:p>
        </w:tc>
        <w:tc>
          <w:tcPr>
            <w:tcW w:w="0" w:type="auto"/>
            <w:tcBorders>
              <w:top w:val="nil"/>
              <w:left w:val="nil"/>
              <w:bottom w:val="single" w:sz="6" w:space="0" w:color="000000"/>
              <w:right w:val="nil"/>
            </w:tcBorders>
            <w:vAlign w:val="center"/>
            <w:hideMark/>
          </w:tcPr>
          <w:p w14:paraId="16701978" w14:textId="77777777" w:rsidR="00B97643" w:rsidRPr="004517B3" w:rsidRDefault="00B97643" w:rsidP="00B97643">
            <w:pPr>
              <w:jc w:val="cente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&lt; 300</w:t>
            </w:r>
          </w:p>
        </w:tc>
        <w:tc>
          <w:tcPr>
            <w:tcW w:w="0" w:type="auto"/>
            <w:tcBorders>
              <w:top w:val="nil"/>
              <w:left w:val="nil"/>
              <w:bottom w:val="single" w:sz="6" w:space="0" w:color="000000"/>
              <w:right w:val="nil"/>
            </w:tcBorders>
            <w:vAlign w:val="center"/>
            <w:hideMark/>
          </w:tcPr>
          <w:p w14:paraId="658DE14A" w14:textId="77777777" w:rsidR="00B97643" w:rsidRPr="004517B3" w:rsidRDefault="00B97643" w:rsidP="00B97643">
            <w:pPr>
              <w:jc w:val="cente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&lt; 200</w:t>
            </w:r>
            <w:r w:rsidRPr="004517B3">
              <w:rPr>
                <w:rFonts w:ascii="Times New Roman" w:eastAsia="Times New Roman" w:hAnsi="Times New Roman" w:cs="Times New Roman"/>
                <w:color w:val="000000" w:themeColor="text1"/>
              </w:rPr>
              <w:br/>
              <w:t>(and ventilation support)</w:t>
            </w:r>
          </w:p>
        </w:tc>
        <w:tc>
          <w:tcPr>
            <w:tcW w:w="0" w:type="auto"/>
            <w:tcBorders>
              <w:top w:val="nil"/>
              <w:left w:val="nil"/>
              <w:bottom w:val="single" w:sz="6" w:space="0" w:color="000000"/>
              <w:right w:val="nil"/>
            </w:tcBorders>
            <w:vAlign w:val="center"/>
            <w:hideMark/>
          </w:tcPr>
          <w:p w14:paraId="0F08C5C7" w14:textId="77777777" w:rsidR="00B97643" w:rsidRPr="004517B3" w:rsidRDefault="00B97643" w:rsidP="00B97643">
            <w:pPr>
              <w:jc w:val="cente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&lt; 100</w:t>
            </w:r>
            <w:r w:rsidRPr="004517B3">
              <w:rPr>
                <w:rFonts w:ascii="Times New Roman" w:eastAsia="Times New Roman" w:hAnsi="Times New Roman" w:cs="Times New Roman"/>
                <w:color w:val="000000" w:themeColor="text1"/>
              </w:rPr>
              <w:br/>
              <w:t>(and ventilation support)</w:t>
            </w:r>
          </w:p>
        </w:tc>
      </w:tr>
      <w:tr w:rsidR="00B97643" w:rsidRPr="004517B3" w14:paraId="5F6A590C" w14:textId="77777777" w:rsidTr="00B97643">
        <w:tc>
          <w:tcPr>
            <w:tcW w:w="0" w:type="auto"/>
            <w:tcBorders>
              <w:top w:val="nil"/>
              <w:left w:val="nil"/>
              <w:bottom w:val="single" w:sz="6" w:space="0" w:color="000000"/>
              <w:right w:val="nil"/>
            </w:tcBorders>
            <w:vAlign w:val="center"/>
            <w:hideMark/>
          </w:tcPr>
          <w:p w14:paraId="0C384F09" w14:textId="77777777" w:rsidR="00B97643" w:rsidRPr="004517B3" w:rsidRDefault="00B97643" w:rsidP="00B97643">
            <w:p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Coagulation (platelets x 10</w:t>
            </w:r>
            <w:r w:rsidRPr="004517B3">
              <w:rPr>
                <w:rFonts w:ascii="Times New Roman" w:eastAsia="Times New Roman" w:hAnsi="Times New Roman" w:cs="Times New Roman"/>
                <w:color w:val="000000" w:themeColor="text1"/>
                <w:vertAlign w:val="superscript"/>
              </w:rPr>
              <w:t>3</w:t>
            </w:r>
            <w:r w:rsidRPr="004517B3">
              <w:rPr>
                <w:rFonts w:ascii="Times New Roman" w:eastAsia="Times New Roman" w:hAnsi="Times New Roman" w:cs="Times New Roman"/>
                <w:color w:val="000000" w:themeColor="text1"/>
              </w:rPr>
              <w:t>/mm</w:t>
            </w:r>
            <w:r w:rsidRPr="004517B3">
              <w:rPr>
                <w:rFonts w:ascii="Times New Roman" w:eastAsia="Times New Roman" w:hAnsi="Times New Roman" w:cs="Times New Roman"/>
                <w:color w:val="000000" w:themeColor="text1"/>
                <w:vertAlign w:val="superscript"/>
              </w:rPr>
              <w:t>3</w:t>
            </w:r>
            <w:r w:rsidRPr="004517B3">
              <w:rPr>
                <w:rFonts w:ascii="Times New Roman" w:eastAsia="Times New Roman" w:hAnsi="Times New Roman" w:cs="Times New Roman"/>
                <w:color w:val="000000" w:themeColor="text1"/>
              </w:rPr>
              <w:t>)</w:t>
            </w:r>
          </w:p>
        </w:tc>
        <w:tc>
          <w:tcPr>
            <w:tcW w:w="0" w:type="auto"/>
            <w:tcBorders>
              <w:top w:val="nil"/>
              <w:left w:val="nil"/>
              <w:bottom w:val="single" w:sz="6" w:space="0" w:color="000000"/>
              <w:right w:val="nil"/>
            </w:tcBorders>
            <w:vAlign w:val="center"/>
            <w:hideMark/>
          </w:tcPr>
          <w:p w14:paraId="673CB94D" w14:textId="77777777" w:rsidR="00B97643" w:rsidRPr="004517B3" w:rsidRDefault="00B97643" w:rsidP="00B97643">
            <w:pPr>
              <w:jc w:val="cente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&lt; 150</w:t>
            </w:r>
          </w:p>
        </w:tc>
        <w:tc>
          <w:tcPr>
            <w:tcW w:w="0" w:type="auto"/>
            <w:tcBorders>
              <w:top w:val="nil"/>
              <w:left w:val="nil"/>
              <w:bottom w:val="single" w:sz="6" w:space="0" w:color="000000"/>
              <w:right w:val="nil"/>
            </w:tcBorders>
            <w:vAlign w:val="center"/>
            <w:hideMark/>
          </w:tcPr>
          <w:p w14:paraId="1F9D9F2F" w14:textId="77777777" w:rsidR="00B97643" w:rsidRPr="004517B3" w:rsidRDefault="00B97643" w:rsidP="00B97643">
            <w:pPr>
              <w:jc w:val="cente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&lt; 100</w:t>
            </w:r>
          </w:p>
        </w:tc>
        <w:tc>
          <w:tcPr>
            <w:tcW w:w="0" w:type="auto"/>
            <w:tcBorders>
              <w:top w:val="nil"/>
              <w:left w:val="nil"/>
              <w:bottom w:val="single" w:sz="6" w:space="0" w:color="000000"/>
              <w:right w:val="nil"/>
            </w:tcBorders>
            <w:vAlign w:val="center"/>
            <w:hideMark/>
          </w:tcPr>
          <w:p w14:paraId="7CF08A3D" w14:textId="77777777" w:rsidR="00B97643" w:rsidRPr="004517B3" w:rsidRDefault="00B97643" w:rsidP="00B97643">
            <w:pPr>
              <w:jc w:val="cente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&lt; 50</w:t>
            </w:r>
          </w:p>
        </w:tc>
        <w:tc>
          <w:tcPr>
            <w:tcW w:w="0" w:type="auto"/>
            <w:tcBorders>
              <w:top w:val="nil"/>
              <w:left w:val="nil"/>
              <w:bottom w:val="single" w:sz="6" w:space="0" w:color="000000"/>
              <w:right w:val="nil"/>
            </w:tcBorders>
            <w:vAlign w:val="center"/>
            <w:hideMark/>
          </w:tcPr>
          <w:p w14:paraId="32F440E5" w14:textId="77777777" w:rsidR="00B97643" w:rsidRPr="004517B3" w:rsidRDefault="00B97643" w:rsidP="00B97643">
            <w:pPr>
              <w:jc w:val="cente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&lt; 20</w:t>
            </w:r>
          </w:p>
        </w:tc>
      </w:tr>
      <w:tr w:rsidR="00B97643" w:rsidRPr="004517B3" w14:paraId="0BE1D6F6" w14:textId="77777777" w:rsidTr="00B97643">
        <w:tc>
          <w:tcPr>
            <w:tcW w:w="0" w:type="auto"/>
            <w:tcBorders>
              <w:top w:val="nil"/>
              <w:left w:val="nil"/>
              <w:bottom w:val="single" w:sz="6" w:space="0" w:color="000000"/>
              <w:right w:val="nil"/>
            </w:tcBorders>
            <w:vAlign w:val="center"/>
            <w:hideMark/>
          </w:tcPr>
          <w:p w14:paraId="0DE7029F" w14:textId="77777777" w:rsidR="00B97643" w:rsidRPr="004517B3" w:rsidRDefault="00B97643" w:rsidP="00B97643">
            <w:p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Liver (bilirubin - mg/dL)</w:t>
            </w:r>
          </w:p>
        </w:tc>
        <w:tc>
          <w:tcPr>
            <w:tcW w:w="0" w:type="auto"/>
            <w:tcBorders>
              <w:top w:val="nil"/>
              <w:left w:val="nil"/>
              <w:bottom w:val="single" w:sz="6" w:space="0" w:color="000000"/>
              <w:right w:val="nil"/>
            </w:tcBorders>
            <w:vAlign w:val="center"/>
            <w:hideMark/>
          </w:tcPr>
          <w:p w14:paraId="725C3865" w14:textId="77777777" w:rsidR="00B97643" w:rsidRPr="004517B3" w:rsidRDefault="00B97643" w:rsidP="00B97643">
            <w:pPr>
              <w:jc w:val="cente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1.2 - 1.9</w:t>
            </w:r>
          </w:p>
        </w:tc>
        <w:tc>
          <w:tcPr>
            <w:tcW w:w="0" w:type="auto"/>
            <w:tcBorders>
              <w:top w:val="nil"/>
              <w:left w:val="nil"/>
              <w:bottom w:val="single" w:sz="6" w:space="0" w:color="000000"/>
              <w:right w:val="nil"/>
            </w:tcBorders>
            <w:vAlign w:val="center"/>
            <w:hideMark/>
          </w:tcPr>
          <w:p w14:paraId="56EC6217" w14:textId="77777777" w:rsidR="00B97643" w:rsidRPr="004517B3" w:rsidRDefault="00B97643" w:rsidP="00B97643">
            <w:pPr>
              <w:jc w:val="cente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2.0 - 5.9</w:t>
            </w:r>
          </w:p>
        </w:tc>
        <w:tc>
          <w:tcPr>
            <w:tcW w:w="0" w:type="auto"/>
            <w:tcBorders>
              <w:top w:val="nil"/>
              <w:left w:val="nil"/>
              <w:bottom w:val="single" w:sz="6" w:space="0" w:color="000000"/>
              <w:right w:val="nil"/>
            </w:tcBorders>
            <w:vAlign w:val="center"/>
            <w:hideMark/>
          </w:tcPr>
          <w:p w14:paraId="457BFFAC" w14:textId="77777777" w:rsidR="00B97643" w:rsidRPr="004517B3" w:rsidRDefault="00B97643" w:rsidP="00B97643">
            <w:pPr>
              <w:jc w:val="cente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6.0 - 11.9</w:t>
            </w:r>
          </w:p>
        </w:tc>
        <w:tc>
          <w:tcPr>
            <w:tcW w:w="0" w:type="auto"/>
            <w:tcBorders>
              <w:top w:val="nil"/>
              <w:left w:val="nil"/>
              <w:bottom w:val="single" w:sz="6" w:space="0" w:color="000000"/>
              <w:right w:val="nil"/>
            </w:tcBorders>
            <w:vAlign w:val="center"/>
            <w:hideMark/>
          </w:tcPr>
          <w:p w14:paraId="410C31DE" w14:textId="77777777" w:rsidR="00B97643" w:rsidRPr="004517B3" w:rsidRDefault="00B97643" w:rsidP="00B97643">
            <w:pPr>
              <w:jc w:val="cente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&gt; 12.0</w:t>
            </w:r>
          </w:p>
        </w:tc>
      </w:tr>
      <w:tr w:rsidR="00B97643" w:rsidRPr="004517B3" w14:paraId="1F45FD14" w14:textId="77777777" w:rsidTr="00B97643">
        <w:tc>
          <w:tcPr>
            <w:tcW w:w="0" w:type="auto"/>
            <w:tcBorders>
              <w:top w:val="nil"/>
              <w:left w:val="nil"/>
              <w:bottom w:val="single" w:sz="6" w:space="0" w:color="000000"/>
              <w:right w:val="nil"/>
            </w:tcBorders>
            <w:vAlign w:val="center"/>
            <w:hideMark/>
          </w:tcPr>
          <w:p w14:paraId="72004F84" w14:textId="77777777" w:rsidR="00B97643" w:rsidRPr="004517B3" w:rsidRDefault="00B97643" w:rsidP="00B97643">
            <w:p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Cardiovascular system (arterial hypotension)</w:t>
            </w:r>
            <w:hyperlink r:id="rId9" w:anchor="TFN5" w:history="1">
              <w:r w:rsidRPr="004517B3">
                <w:rPr>
                  <w:rFonts w:ascii="Times New Roman" w:eastAsia="Times New Roman" w:hAnsi="Times New Roman" w:cs="Times New Roman"/>
                  <w:color w:val="000000" w:themeColor="text1"/>
                  <w:u w:val="single"/>
                </w:rPr>
                <w:t>*</w:t>
              </w:r>
            </w:hyperlink>
          </w:p>
        </w:tc>
        <w:tc>
          <w:tcPr>
            <w:tcW w:w="0" w:type="auto"/>
            <w:tcBorders>
              <w:top w:val="nil"/>
              <w:left w:val="nil"/>
              <w:bottom w:val="single" w:sz="6" w:space="0" w:color="000000"/>
              <w:right w:val="nil"/>
            </w:tcBorders>
            <w:vAlign w:val="center"/>
            <w:hideMark/>
          </w:tcPr>
          <w:p w14:paraId="10F764FB" w14:textId="77777777" w:rsidR="00B97643" w:rsidRPr="004517B3" w:rsidRDefault="00B97643" w:rsidP="00B97643">
            <w:pPr>
              <w:jc w:val="cente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MAP &lt; 70mmHg</w:t>
            </w:r>
          </w:p>
        </w:tc>
        <w:tc>
          <w:tcPr>
            <w:tcW w:w="0" w:type="auto"/>
            <w:tcBorders>
              <w:top w:val="nil"/>
              <w:left w:val="nil"/>
              <w:bottom w:val="single" w:sz="6" w:space="0" w:color="000000"/>
              <w:right w:val="nil"/>
            </w:tcBorders>
            <w:vAlign w:val="center"/>
            <w:hideMark/>
          </w:tcPr>
          <w:p w14:paraId="7DE9A58E" w14:textId="77777777" w:rsidR="00B97643" w:rsidRPr="004517B3" w:rsidRDefault="00B97643" w:rsidP="00B97643">
            <w:pPr>
              <w:jc w:val="cente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Dopamine ≤ 5 or</w:t>
            </w:r>
            <w:r w:rsidRPr="004517B3">
              <w:rPr>
                <w:rFonts w:ascii="Times New Roman" w:eastAsia="Times New Roman" w:hAnsi="Times New Roman" w:cs="Times New Roman"/>
                <w:color w:val="000000" w:themeColor="text1"/>
              </w:rPr>
              <w:br/>
              <w:t>dobutamine (any dose)</w:t>
            </w:r>
          </w:p>
        </w:tc>
        <w:tc>
          <w:tcPr>
            <w:tcW w:w="0" w:type="auto"/>
            <w:tcBorders>
              <w:top w:val="nil"/>
              <w:left w:val="nil"/>
              <w:bottom w:val="single" w:sz="6" w:space="0" w:color="000000"/>
              <w:right w:val="nil"/>
            </w:tcBorders>
            <w:vAlign w:val="center"/>
            <w:hideMark/>
          </w:tcPr>
          <w:p w14:paraId="07813785" w14:textId="77777777" w:rsidR="00B97643" w:rsidRPr="004517B3" w:rsidRDefault="00B97643" w:rsidP="00B97643">
            <w:pPr>
              <w:jc w:val="cente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Dopamine &gt; 5 or</w:t>
            </w:r>
            <w:r w:rsidRPr="004517B3">
              <w:rPr>
                <w:rFonts w:ascii="Times New Roman" w:eastAsia="Times New Roman" w:hAnsi="Times New Roman" w:cs="Times New Roman"/>
                <w:color w:val="000000" w:themeColor="text1"/>
              </w:rPr>
              <w:br/>
              <w:t>epinephrine ≤ 0.1 or</w:t>
            </w:r>
            <w:r w:rsidRPr="004517B3">
              <w:rPr>
                <w:rFonts w:ascii="Times New Roman" w:eastAsia="Times New Roman" w:hAnsi="Times New Roman" w:cs="Times New Roman"/>
                <w:color w:val="000000" w:themeColor="text1"/>
              </w:rPr>
              <w:br/>
              <w:t>norepinephrine ≤ 0.1</w:t>
            </w:r>
          </w:p>
        </w:tc>
        <w:tc>
          <w:tcPr>
            <w:tcW w:w="0" w:type="auto"/>
            <w:tcBorders>
              <w:top w:val="nil"/>
              <w:left w:val="nil"/>
              <w:bottom w:val="single" w:sz="6" w:space="0" w:color="000000"/>
              <w:right w:val="nil"/>
            </w:tcBorders>
            <w:vAlign w:val="center"/>
            <w:hideMark/>
          </w:tcPr>
          <w:p w14:paraId="033B9168" w14:textId="77777777" w:rsidR="00B97643" w:rsidRPr="004517B3" w:rsidRDefault="00B97643" w:rsidP="00B97643">
            <w:pPr>
              <w:jc w:val="cente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Dopamine &gt; 15 or</w:t>
            </w:r>
            <w:r w:rsidRPr="004517B3">
              <w:rPr>
                <w:rFonts w:ascii="Times New Roman" w:eastAsia="Times New Roman" w:hAnsi="Times New Roman" w:cs="Times New Roman"/>
                <w:color w:val="000000" w:themeColor="text1"/>
              </w:rPr>
              <w:br/>
              <w:t>epinephrine &gt; 0.1. or</w:t>
            </w:r>
            <w:r w:rsidRPr="004517B3">
              <w:rPr>
                <w:rFonts w:ascii="Times New Roman" w:eastAsia="Times New Roman" w:hAnsi="Times New Roman" w:cs="Times New Roman"/>
                <w:color w:val="000000" w:themeColor="text1"/>
              </w:rPr>
              <w:br/>
              <w:t>norepinephrine &gt; 0.1</w:t>
            </w:r>
          </w:p>
        </w:tc>
      </w:tr>
      <w:tr w:rsidR="00B97643" w:rsidRPr="004517B3" w14:paraId="4D4A4907" w14:textId="77777777" w:rsidTr="00B97643">
        <w:tc>
          <w:tcPr>
            <w:tcW w:w="0" w:type="auto"/>
            <w:tcBorders>
              <w:top w:val="nil"/>
              <w:left w:val="nil"/>
              <w:bottom w:val="single" w:sz="6" w:space="0" w:color="000000"/>
              <w:right w:val="nil"/>
            </w:tcBorders>
            <w:vAlign w:val="center"/>
            <w:hideMark/>
          </w:tcPr>
          <w:p w14:paraId="5B0AA7E1" w14:textId="77777777" w:rsidR="00B97643" w:rsidRPr="004517B3" w:rsidRDefault="00B97643" w:rsidP="00B97643">
            <w:p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Central nervous system (Glasgow Coma Scale)</w:t>
            </w:r>
          </w:p>
        </w:tc>
        <w:tc>
          <w:tcPr>
            <w:tcW w:w="0" w:type="auto"/>
            <w:tcBorders>
              <w:top w:val="nil"/>
              <w:left w:val="nil"/>
              <w:bottom w:val="single" w:sz="6" w:space="0" w:color="000000"/>
              <w:right w:val="nil"/>
            </w:tcBorders>
            <w:vAlign w:val="center"/>
            <w:hideMark/>
          </w:tcPr>
          <w:p w14:paraId="42D75BBF" w14:textId="77777777" w:rsidR="00B97643" w:rsidRPr="004517B3" w:rsidRDefault="00B97643" w:rsidP="00B97643">
            <w:pPr>
              <w:jc w:val="cente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13 - 14</w:t>
            </w:r>
          </w:p>
        </w:tc>
        <w:tc>
          <w:tcPr>
            <w:tcW w:w="0" w:type="auto"/>
            <w:tcBorders>
              <w:top w:val="nil"/>
              <w:left w:val="nil"/>
              <w:bottom w:val="single" w:sz="6" w:space="0" w:color="000000"/>
              <w:right w:val="nil"/>
            </w:tcBorders>
            <w:vAlign w:val="center"/>
            <w:hideMark/>
          </w:tcPr>
          <w:p w14:paraId="5AE795A3" w14:textId="77777777" w:rsidR="00B97643" w:rsidRPr="004517B3" w:rsidRDefault="00B97643" w:rsidP="00B97643">
            <w:pPr>
              <w:jc w:val="cente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10 - 12</w:t>
            </w:r>
          </w:p>
        </w:tc>
        <w:tc>
          <w:tcPr>
            <w:tcW w:w="0" w:type="auto"/>
            <w:tcBorders>
              <w:top w:val="nil"/>
              <w:left w:val="nil"/>
              <w:bottom w:val="single" w:sz="6" w:space="0" w:color="000000"/>
              <w:right w:val="nil"/>
            </w:tcBorders>
            <w:vAlign w:val="center"/>
            <w:hideMark/>
          </w:tcPr>
          <w:p w14:paraId="01647399" w14:textId="77777777" w:rsidR="00B97643" w:rsidRPr="004517B3" w:rsidRDefault="00B97643" w:rsidP="00B97643">
            <w:pPr>
              <w:jc w:val="cente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6 - 9</w:t>
            </w:r>
          </w:p>
        </w:tc>
        <w:tc>
          <w:tcPr>
            <w:tcW w:w="0" w:type="auto"/>
            <w:tcBorders>
              <w:top w:val="nil"/>
              <w:left w:val="nil"/>
              <w:bottom w:val="single" w:sz="6" w:space="0" w:color="000000"/>
              <w:right w:val="nil"/>
            </w:tcBorders>
            <w:vAlign w:val="center"/>
            <w:hideMark/>
          </w:tcPr>
          <w:p w14:paraId="05B35ED8" w14:textId="77777777" w:rsidR="00B97643" w:rsidRPr="004517B3" w:rsidRDefault="00B97643" w:rsidP="00B97643">
            <w:pPr>
              <w:jc w:val="cente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&lt; 6</w:t>
            </w:r>
          </w:p>
        </w:tc>
      </w:tr>
      <w:tr w:rsidR="00B97643" w:rsidRPr="004517B3" w14:paraId="15C12687" w14:textId="77777777" w:rsidTr="00B97643">
        <w:tc>
          <w:tcPr>
            <w:tcW w:w="0" w:type="auto"/>
            <w:tcBorders>
              <w:top w:val="nil"/>
              <w:left w:val="nil"/>
              <w:bottom w:val="single" w:sz="6" w:space="0" w:color="000000"/>
              <w:right w:val="nil"/>
            </w:tcBorders>
            <w:vAlign w:val="center"/>
            <w:hideMark/>
          </w:tcPr>
          <w:p w14:paraId="35E07E99" w14:textId="77777777" w:rsidR="00B97643" w:rsidRPr="004517B3" w:rsidRDefault="00B97643" w:rsidP="00B97643">
            <w:p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Kidneys (creatinine - mg/dL) or urine output - mL/day</w:t>
            </w:r>
          </w:p>
        </w:tc>
        <w:tc>
          <w:tcPr>
            <w:tcW w:w="0" w:type="auto"/>
            <w:tcBorders>
              <w:top w:val="nil"/>
              <w:left w:val="nil"/>
              <w:bottom w:val="single" w:sz="6" w:space="0" w:color="000000"/>
              <w:right w:val="nil"/>
            </w:tcBorders>
            <w:vAlign w:val="center"/>
            <w:hideMark/>
          </w:tcPr>
          <w:p w14:paraId="00658123" w14:textId="77777777" w:rsidR="00B97643" w:rsidRPr="004517B3" w:rsidRDefault="00B97643" w:rsidP="00B97643">
            <w:pPr>
              <w:jc w:val="cente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1.2 - 1.9</w:t>
            </w:r>
          </w:p>
        </w:tc>
        <w:tc>
          <w:tcPr>
            <w:tcW w:w="0" w:type="auto"/>
            <w:tcBorders>
              <w:top w:val="nil"/>
              <w:left w:val="nil"/>
              <w:bottom w:val="single" w:sz="6" w:space="0" w:color="000000"/>
              <w:right w:val="nil"/>
            </w:tcBorders>
            <w:vAlign w:val="center"/>
            <w:hideMark/>
          </w:tcPr>
          <w:p w14:paraId="5117CF1D" w14:textId="77777777" w:rsidR="00B97643" w:rsidRPr="004517B3" w:rsidRDefault="00B97643" w:rsidP="00B97643">
            <w:pPr>
              <w:jc w:val="cente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2.0 - 3.4</w:t>
            </w:r>
          </w:p>
        </w:tc>
        <w:tc>
          <w:tcPr>
            <w:tcW w:w="0" w:type="auto"/>
            <w:tcBorders>
              <w:top w:val="nil"/>
              <w:left w:val="nil"/>
              <w:bottom w:val="single" w:sz="6" w:space="0" w:color="000000"/>
              <w:right w:val="nil"/>
            </w:tcBorders>
            <w:vAlign w:val="center"/>
            <w:hideMark/>
          </w:tcPr>
          <w:p w14:paraId="19717C9B" w14:textId="77777777" w:rsidR="00B97643" w:rsidRPr="004517B3" w:rsidRDefault="00B97643" w:rsidP="00B97643">
            <w:pPr>
              <w:jc w:val="cente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3.5 - 4.9 or</w:t>
            </w:r>
            <w:r w:rsidRPr="004517B3">
              <w:rPr>
                <w:rFonts w:ascii="Times New Roman" w:eastAsia="Times New Roman" w:hAnsi="Times New Roman" w:cs="Times New Roman"/>
                <w:color w:val="000000" w:themeColor="text1"/>
              </w:rPr>
              <w:br/>
              <w:t>&lt; 500mL/day</w:t>
            </w:r>
          </w:p>
        </w:tc>
        <w:tc>
          <w:tcPr>
            <w:tcW w:w="0" w:type="auto"/>
            <w:tcBorders>
              <w:top w:val="nil"/>
              <w:left w:val="nil"/>
              <w:bottom w:val="single" w:sz="6" w:space="0" w:color="000000"/>
              <w:right w:val="nil"/>
            </w:tcBorders>
            <w:vAlign w:val="center"/>
            <w:hideMark/>
          </w:tcPr>
          <w:p w14:paraId="31C60BD8" w14:textId="77777777" w:rsidR="00B97643" w:rsidRPr="004517B3" w:rsidRDefault="00B97643" w:rsidP="00B97643">
            <w:pPr>
              <w:jc w:val="cente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&gt; 5.0 or</w:t>
            </w:r>
            <w:r w:rsidRPr="004517B3">
              <w:rPr>
                <w:rFonts w:ascii="Times New Roman" w:eastAsia="Times New Roman" w:hAnsi="Times New Roman" w:cs="Times New Roman"/>
                <w:color w:val="000000" w:themeColor="text1"/>
              </w:rPr>
              <w:br/>
              <w:t>&lt; 200mL/day</w:t>
            </w:r>
          </w:p>
        </w:tc>
      </w:tr>
    </w:tbl>
    <w:p w14:paraId="065FC77F" w14:textId="02BFF0C7" w:rsidR="00B97643" w:rsidRPr="004517B3" w:rsidRDefault="00B97643" w:rsidP="004517B3">
      <w:pPr>
        <w:shd w:val="clear" w:color="auto" w:fill="FFFFFF"/>
        <w:spacing w:before="100" w:beforeAutospacing="1" w:after="100" w:afterAutospacing="1"/>
        <w:rPr>
          <w:rFonts w:ascii="Times New Roman" w:eastAsia="Times New Roman" w:hAnsi="Times New Roman" w:cs="Times New Roman"/>
          <w:color w:val="000000" w:themeColor="text1"/>
        </w:rPr>
      </w:pPr>
      <w:r w:rsidRPr="004517B3">
        <w:rPr>
          <w:rFonts w:ascii="Times New Roman" w:eastAsia="Times New Roman" w:hAnsi="Times New Roman" w:cs="Times New Roman"/>
          <w:b/>
          <w:bCs/>
          <w:color w:val="000000" w:themeColor="text1"/>
        </w:rPr>
        <w:t>Table 3 </w:t>
      </w:r>
      <w:r w:rsidRPr="004517B3">
        <w:rPr>
          <w:rFonts w:ascii="Times New Roman" w:eastAsia="Times New Roman" w:hAnsi="Times New Roman" w:cs="Times New Roman"/>
          <w:color w:val="000000" w:themeColor="text1"/>
        </w:rPr>
        <w:t>Sepsis-3 criteria </w:t>
      </w:r>
      <w:proofErr w:type="spellStart"/>
      <w:r w:rsidR="004517B3" w:rsidRPr="004517B3">
        <w:rPr>
          <w:rFonts w:ascii="Times New Roman" w:eastAsia="Times New Roman" w:hAnsi="Times New Roman" w:cs="Times New Roman"/>
          <w:color w:val="000000" w:themeColor="text1"/>
        </w:rPr>
        <w:t>qSOFA</w:t>
      </w:r>
      <w:proofErr w:type="spellEnd"/>
      <w:r w:rsidR="004517B3" w:rsidRPr="004517B3">
        <w:rPr>
          <w:rFonts w:ascii="Times New Roman" w:eastAsia="Times New Roman" w:hAnsi="Times New Roman" w:cs="Times New Roman"/>
          <w:color w:val="000000" w:themeColor="text1"/>
        </w:rPr>
        <w:t xml:space="preserve"> - quick Sequential Organ Failure Assessment.</w:t>
      </w:r>
    </w:p>
    <w:tbl>
      <w:tblPr>
        <w:tblW w:w="0" w:type="auto"/>
        <w:tblCellMar>
          <w:top w:w="15" w:type="dxa"/>
          <w:left w:w="15" w:type="dxa"/>
          <w:bottom w:w="15" w:type="dxa"/>
          <w:right w:w="15" w:type="dxa"/>
        </w:tblCellMar>
        <w:tblLook w:val="04A0" w:firstRow="1" w:lastRow="0" w:firstColumn="1" w:lastColumn="0" w:noHBand="0" w:noVBand="1"/>
      </w:tblPr>
      <w:tblGrid>
        <w:gridCol w:w="2134"/>
        <w:gridCol w:w="7226"/>
      </w:tblGrid>
      <w:tr w:rsidR="00B97643" w:rsidRPr="004517B3" w14:paraId="0CE7DDD9" w14:textId="77777777" w:rsidTr="00B97643">
        <w:trPr>
          <w:tblHeader/>
        </w:trPr>
        <w:tc>
          <w:tcPr>
            <w:tcW w:w="0" w:type="auto"/>
            <w:tcBorders>
              <w:top w:val="single" w:sz="6" w:space="0" w:color="000000"/>
              <w:bottom w:val="single" w:sz="6" w:space="0" w:color="000000"/>
            </w:tcBorders>
            <w:vAlign w:val="center"/>
            <w:hideMark/>
          </w:tcPr>
          <w:p w14:paraId="23750365" w14:textId="77777777" w:rsidR="00B97643" w:rsidRPr="004517B3" w:rsidRDefault="00B97643" w:rsidP="00B97643">
            <w:pPr>
              <w:rPr>
                <w:rFonts w:ascii="Times New Roman" w:eastAsia="Times New Roman" w:hAnsi="Times New Roman" w:cs="Times New Roman"/>
                <w:b/>
                <w:bCs/>
                <w:color w:val="000000" w:themeColor="text1"/>
              </w:rPr>
            </w:pPr>
            <w:proofErr w:type="spellStart"/>
            <w:r w:rsidRPr="004517B3">
              <w:rPr>
                <w:rFonts w:ascii="Times New Roman" w:eastAsia="Times New Roman" w:hAnsi="Times New Roman" w:cs="Times New Roman"/>
                <w:b/>
                <w:bCs/>
                <w:color w:val="000000" w:themeColor="text1"/>
              </w:rPr>
              <w:t>qSOFA</w:t>
            </w:r>
            <w:proofErr w:type="spellEnd"/>
          </w:p>
        </w:tc>
        <w:tc>
          <w:tcPr>
            <w:tcW w:w="0" w:type="auto"/>
            <w:tcBorders>
              <w:top w:val="single" w:sz="6" w:space="0" w:color="000000"/>
              <w:bottom w:val="single" w:sz="6" w:space="0" w:color="000000"/>
            </w:tcBorders>
            <w:vAlign w:val="center"/>
            <w:hideMark/>
          </w:tcPr>
          <w:p w14:paraId="5B0FEC44" w14:textId="77777777" w:rsidR="00B97643" w:rsidRPr="004517B3" w:rsidRDefault="00B97643" w:rsidP="00B97643">
            <w:pPr>
              <w:rPr>
                <w:rFonts w:ascii="Times New Roman" w:eastAsia="Times New Roman" w:hAnsi="Times New Roman" w:cs="Times New Roman"/>
                <w:b/>
                <w:bCs/>
                <w:color w:val="000000" w:themeColor="text1"/>
              </w:rPr>
            </w:pPr>
            <w:r w:rsidRPr="004517B3">
              <w:rPr>
                <w:rFonts w:ascii="Times New Roman" w:eastAsia="Times New Roman" w:hAnsi="Times New Roman" w:cs="Times New Roman"/>
                <w:b/>
                <w:bCs/>
                <w:color w:val="000000" w:themeColor="text1"/>
              </w:rPr>
              <w:t>Septic shock</w:t>
            </w:r>
          </w:p>
        </w:tc>
      </w:tr>
      <w:tr w:rsidR="00B97643" w:rsidRPr="004517B3" w14:paraId="54172360" w14:textId="77777777" w:rsidTr="00B97643">
        <w:tc>
          <w:tcPr>
            <w:tcW w:w="0" w:type="auto"/>
            <w:tcBorders>
              <w:top w:val="nil"/>
              <w:left w:val="nil"/>
              <w:bottom w:val="single" w:sz="6" w:space="0" w:color="000000"/>
              <w:right w:val="nil"/>
            </w:tcBorders>
            <w:vAlign w:val="center"/>
            <w:hideMark/>
          </w:tcPr>
          <w:p w14:paraId="36368BF3" w14:textId="77777777" w:rsidR="00B97643" w:rsidRPr="004517B3" w:rsidRDefault="00B97643" w:rsidP="00B97643">
            <w:p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Respiratory rate ≥ 22/minute</w:t>
            </w:r>
            <w:r w:rsidRPr="004517B3">
              <w:rPr>
                <w:rFonts w:ascii="Times New Roman" w:eastAsia="Times New Roman" w:hAnsi="Times New Roman" w:cs="Times New Roman"/>
                <w:color w:val="000000" w:themeColor="text1"/>
              </w:rPr>
              <w:br/>
              <w:t>Systolic arterial pressure ≤ 100mmHg</w:t>
            </w:r>
            <w:r w:rsidRPr="004517B3">
              <w:rPr>
                <w:rFonts w:ascii="Times New Roman" w:eastAsia="Times New Roman" w:hAnsi="Times New Roman" w:cs="Times New Roman"/>
                <w:color w:val="000000" w:themeColor="text1"/>
              </w:rPr>
              <w:br/>
              <w:t>Altered mentation</w:t>
            </w:r>
          </w:p>
        </w:tc>
        <w:tc>
          <w:tcPr>
            <w:tcW w:w="0" w:type="auto"/>
            <w:tcBorders>
              <w:top w:val="nil"/>
              <w:left w:val="nil"/>
              <w:bottom w:val="single" w:sz="6" w:space="0" w:color="000000"/>
              <w:right w:val="nil"/>
            </w:tcBorders>
            <w:vAlign w:val="center"/>
            <w:hideMark/>
          </w:tcPr>
          <w:p w14:paraId="65A3B301" w14:textId="77777777" w:rsidR="00B97643" w:rsidRPr="004517B3" w:rsidRDefault="00B97643" w:rsidP="00B97643">
            <w:p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Arterial hypotension requiring vasopressors to maintain mean arterial pressure ≥ 65mmHg and hyperlactatemia &gt; 18mg/dL (2mmol/L) despite adequate vascular filling</w:t>
            </w:r>
          </w:p>
        </w:tc>
      </w:tr>
    </w:tbl>
    <w:p w14:paraId="2DEDFB02" w14:textId="4B8AAAE6" w:rsidR="00B97643" w:rsidRPr="004517B3" w:rsidRDefault="00976AC7" w:rsidP="004517B3">
      <w:pPr>
        <w:shd w:val="clear" w:color="auto" w:fill="FFFFFF"/>
        <w:spacing w:before="100" w:beforeAutospacing="1" w:after="100" w:afterAutospacing="1"/>
        <w:rPr>
          <w:rFonts w:ascii="Times New Roman" w:eastAsia="Times New Roman" w:hAnsi="Times New Roman" w:cs="Times New Roman"/>
          <w:color w:val="000000" w:themeColor="text1"/>
        </w:rPr>
      </w:pPr>
      <w:bookmarkStart w:id="0" w:name="TFN6"/>
      <w:bookmarkEnd w:id="0"/>
      <w:r w:rsidRPr="004517B3">
        <w:rPr>
          <w:rFonts w:ascii="Times New Roman" w:eastAsia="Times New Roman" w:hAnsi="Times New Roman" w:cs="Times New Roman"/>
          <w:color w:val="000000" w:themeColor="text1"/>
        </w:rPr>
        <w:t>Problem for vet med is that SOFA score has not been validated in our patients, so sepsis 3 guidelines are not fully applicable yet, so sepsis 2 guidelines are still used</w:t>
      </w:r>
    </w:p>
    <w:p w14:paraId="0243EC2A" w14:textId="77777777" w:rsidR="00AB5173" w:rsidRPr="004517B3" w:rsidRDefault="00AB5173" w:rsidP="00B97643">
      <w:pPr>
        <w:rPr>
          <w:rFonts w:ascii="Times New Roman" w:eastAsia="Times New Roman" w:hAnsi="Times New Roman" w:cs="Times New Roman"/>
          <w:color w:val="000000" w:themeColor="text1"/>
        </w:rPr>
      </w:pPr>
    </w:p>
    <w:p w14:paraId="5B3188DA" w14:textId="7CC4C4DE" w:rsidR="00976AC7" w:rsidRPr="004517B3" w:rsidRDefault="00976AC7" w:rsidP="00B97643">
      <w:p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lastRenderedPageBreak/>
        <w:t>Pathophysiology sepsis:</w:t>
      </w:r>
      <w:r w:rsidR="00940EE3">
        <w:rPr>
          <w:rFonts w:ascii="Times New Roman" w:eastAsia="Times New Roman" w:hAnsi="Times New Roman" w:cs="Times New Roman"/>
          <w:color w:val="000000" w:themeColor="text1"/>
        </w:rPr>
        <w:t xml:space="preserve"> </w:t>
      </w:r>
    </w:p>
    <w:p w14:paraId="5A9736EA" w14:textId="77777777" w:rsidR="009A6979" w:rsidRDefault="009A6979" w:rsidP="009A6979">
      <w:pPr>
        <w:rPr>
          <w:rFonts w:ascii="Times New Roman" w:eastAsia="Times New Roman" w:hAnsi="Times New Roman" w:cs="Times New Roman"/>
          <w:color w:val="000000" w:themeColor="text1"/>
        </w:rPr>
      </w:pPr>
    </w:p>
    <w:p w14:paraId="7524BFCF" w14:textId="5F83B3D7" w:rsidR="009A6979" w:rsidRPr="009A6979" w:rsidRDefault="00826D28" w:rsidP="009A6979">
      <w:pPr>
        <w:rPr>
          <w:rFonts w:ascii="Times New Roman" w:eastAsia="Times New Roman" w:hAnsi="Times New Roman" w:cs="Times New Roman"/>
          <w:color w:val="000000" w:themeColor="text1"/>
        </w:rPr>
      </w:pPr>
      <w:r w:rsidRPr="009A6979">
        <w:rPr>
          <w:rFonts w:ascii="Times New Roman" w:eastAsia="Times New Roman" w:hAnsi="Times New Roman" w:cs="Times New Roman"/>
          <w:color w:val="000000" w:themeColor="text1"/>
        </w:rPr>
        <w:t>Sepsis</w:t>
      </w:r>
    </w:p>
    <w:p w14:paraId="63CAE3FD" w14:textId="77777777" w:rsidR="009A6979" w:rsidRDefault="009A6979" w:rsidP="009A6979">
      <w:pPr>
        <w:pStyle w:val="ListParagraph"/>
        <w:numPr>
          <w:ilvl w:val="0"/>
          <w:numId w:val="6"/>
        </w:numPr>
        <w:rPr>
          <w:rFonts w:ascii="Times New Roman" w:eastAsia="Times New Roman" w:hAnsi="Times New Roman" w:cs="Times New Roman"/>
        </w:rPr>
      </w:pPr>
      <w:r w:rsidRPr="009A6979">
        <w:rPr>
          <w:rFonts w:ascii="Times New Roman" w:eastAsia="Times New Roman" w:hAnsi="Times New Roman" w:cs="Times New Roman"/>
        </w:rPr>
        <w:t>Clinically</w:t>
      </w:r>
      <w:r>
        <w:rPr>
          <w:rFonts w:ascii="Times New Roman" w:eastAsia="Times New Roman" w:hAnsi="Times New Roman" w:cs="Times New Roman"/>
        </w:rPr>
        <w:t xml:space="preserve">: </w:t>
      </w:r>
    </w:p>
    <w:p w14:paraId="5EAEC2C8" w14:textId="31A00ACB" w:rsidR="009A6979" w:rsidRDefault="009A6979" w:rsidP="009A6979">
      <w:pPr>
        <w:pStyle w:val="ListParagraph"/>
        <w:numPr>
          <w:ilvl w:val="1"/>
          <w:numId w:val="6"/>
        </w:numPr>
        <w:rPr>
          <w:rFonts w:ascii="Times New Roman" w:eastAsia="Times New Roman" w:hAnsi="Times New Roman" w:cs="Times New Roman"/>
        </w:rPr>
      </w:pPr>
      <w:r w:rsidRPr="009A6979">
        <w:rPr>
          <w:rFonts w:ascii="Times New Roman" w:eastAsia="Times New Roman" w:hAnsi="Times New Roman" w:cs="Times New Roman"/>
        </w:rPr>
        <w:t xml:space="preserve">hemodynamic collapse, respiratory failure, thrombocytopenia/DIC, altered glucose control, altered mental status, acute kidney injury, ileus, </w:t>
      </w:r>
      <w:proofErr w:type="spellStart"/>
      <w:r w:rsidRPr="009A6979">
        <w:rPr>
          <w:rFonts w:ascii="Times New Roman" w:eastAsia="Times New Roman" w:hAnsi="Times New Roman" w:cs="Times New Roman"/>
        </w:rPr>
        <w:t>polymyopathy</w:t>
      </w:r>
      <w:proofErr w:type="spellEnd"/>
      <w:r w:rsidRPr="009A6979">
        <w:rPr>
          <w:rFonts w:ascii="Times New Roman" w:eastAsia="Times New Roman" w:hAnsi="Times New Roman" w:cs="Times New Roman"/>
        </w:rPr>
        <w:t xml:space="preserve">, adrenal dysfunction, and/or altered liver function. </w:t>
      </w:r>
    </w:p>
    <w:p w14:paraId="06D444E6" w14:textId="77777777" w:rsidR="009A6979" w:rsidRDefault="009A6979" w:rsidP="009A6979">
      <w:pPr>
        <w:pStyle w:val="ListParagraph"/>
        <w:numPr>
          <w:ilvl w:val="0"/>
          <w:numId w:val="6"/>
        </w:numPr>
        <w:rPr>
          <w:rFonts w:ascii="Times New Roman" w:eastAsia="Times New Roman" w:hAnsi="Times New Roman" w:cs="Times New Roman"/>
        </w:rPr>
      </w:pPr>
      <w:r w:rsidRPr="009A6979">
        <w:rPr>
          <w:rFonts w:ascii="Times New Roman" w:eastAsia="Times New Roman" w:hAnsi="Times New Roman" w:cs="Times New Roman"/>
        </w:rPr>
        <w:t>On a cellular and subcellular level</w:t>
      </w:r>
      <w:r>
        <w:rPr>
          <w:rFonts w:ascii="Times New Roman" w:eastAsia="Times New Roman" w:hAnsi="Times New Roman" w:cs="Times New Roman"/>
        </w:rPr>
        <w:t xml:space="preserve">: </w:t>
      </w:r>
    </w:p>
    <w:p w14:paraId="71735542" w14:textId="79993D5E" w:rsidR="009A6979" w:rsidRPr="009A6979" w:rsidRDefault="009A6979" w:rsidP="009A6979">
      <w:pPr>
        <w:pStyle w:val="ListParagraph"/>
        <w:numPr>
          <w:ilvl w:val="1"/>
          <w:numId w:val="6"/>
        </w:numPr>
        <w:rPr>
          <w:rFonts w:ascii="Times New Roman" w:eastAsia="Times New Roman" w:hAnsi="Times New Roman" w:cs="Times New Roman"/>
        </w:rPr>
      </w:pPr>
      <w:r w:rsidRPr="009A6979">
        <w:rPr>
          <w:rFonts w:ascii="Times New Roman" w:eastAsia="Times New Roman" w:hAnsi="Times New Roman" w:cs="Times New Roman"/>
        </w:rPr>
        <w:t>alterations and/or dysfunction in immune function/signaling, the endothelium, the intestinal epithelium and microbiota, and the coagulation cascade</w:t>
      </w:r>
      <w:r>
        <w:rPr>
          <w:rFonts w:ascii="Times New Roman" w:eastAsia="Times New Roman" w:hAnsi="Times New Roman" w:cs="Times New Roman"/>
        </w:rPr>
        <w:br/>
      </w:r>
    </w:p>
    <w:p w14:paraId="69E3AE9E" w14:textId="23C179C0" w:rsidR="009A6979" w:rsidRPr="009A6979" w:rsidRDefault="009A6979" w:rsidP="009A6979">
      <w:pPr>
        <w:rPr>
          <w:rFonts w:ascii="Times New Roman" w:eastAsia="Times New Roman" w:hAnsi="Times New Roman" w:cs="Times New Roman"/>
          <w:color w:val="000000" w:themeColor="text1"/>
        </w:rPr>
      </w:pPr>
      <w:r w:rsidRPr="009A6979">
        <w:rPr>
          <w:rFonts w:ascii="Times New Roman" w:eastAsia="Times New Roman" w:hAnsi="Times New Roman" w:cs="Times New Roman"/>
          <w:color w:val="000000" w:themeColor="text1"/>
        </w:rPr>
        <w:t>Part 1 Immune and inflammatory response</w:t>
      </w:r>
    </w:p>
    <w:p w14:paraId="68237041" w14:textId="110A32C5" w:rsidR="00826D28" w:rsidRPr="004517B3" w:rsidRDefault="00826D28" w:rsidP="009A6979">
      <w:pPr>
        <w:pStyle w:val="ListParagraph"/>
        <w:numPr>
          <w:ilvl w:val="0"/>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Initially thought sepsis was uncontrolled inflammatory response, “cytokine storm”</w:t>
      </w:r>
    </w:p>
    <w:p w14:paraId="4F4A73E7" w14:textId="3BCBB08C" w:rsidR="00826D28" w:rsidRPr="004517B3" w:rsidRDefault="00826D28" w:rsidP="009A6979">
      <w:pPr>
        <w:pStyle w:val="ListParagraph"/>
        <w:numPr>
          <w:ilvl w:val="1"/>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Treatment initially failed with solely therapeutic blockade of proinflammatory mediators</w:t>
      </w:r>
    </w:p>
    <w:p w14:paraId="32965205" w14:textId="2DC79A69" w:rsidR="00826D28" w:rsidRPr="004517B3" w:rsidRDefault="00826D28" w:rsidP="009A6979">
      <w:pPr>
        <w:pStyle w:val="ListParagraph"/>
        <w:numPr>
          <w:ilvl w:val="0"/>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Now more understood that there is complex host response that includes pro-inflammatory</w:t>
      </w:r>
      <w:r w:rsidR="009A6979">
        <w:rPr>
          <w:rFonts w:ascii="Times New Roman" w:eastAsia="Times New Roman" w:hAnsi="Times New Roman" w:cs="Times New Roman"/>
          <w:color w:val="000000" w:themeColor="text1"/>
        </w:rPr>
        <w:t xml:space="preserve"> (SIRS)</w:t>
      </w:r>
      <w:r w:rsidRPr="004517B3">
        <w:rPr>
          <w:rFonts w:ascii="Times New Roman" w:eastAsia="Times New Roman" w:hAnsi="Times New Roman" w:cs="Times New Roman"/>
          <w:color w:val="000000" w:themeColor="text1"/>
        </w:rPr>
        <w:t xml:space="preserve"> and anti-inflammatory cascades</w:t>
      </w:r>
      <w:r w:rsidR="009A6979">
        <w:rPr>
          <w:rFonts w:ascii="Times New Roman" w:eastAsia="Times New Roman" w:hAnsi="Times New Roman" w:cs="Times New Roman"/>
          <w:color w:val="000000" w:themeColor="text1"/>
        </w:rPr>
        <w:t xml:space="preserve"> (CARS)</w:t>
      </w:r>
    </w:p>
    <w:p w14:paraId="1EB0053F" w14:textId="1863E7E0" w:rsidR="00826D28" w:rsidRPr="004517B3" w:rsidRDefault="00826D28" w:rsidP="009A6979">
      <w:pPr>
        <w:pStyle w:val="ListParagraph"/>
        <w:numPr>
          <w:ilvl w:val="1"/>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Concept of an opposing “compensatory anti-inflammatory response syndrome” (CARS), though</w:t>
      </w:r>
      <w:r w:rsidR="004517B3">
        <w:rPr>
          <w:rFonts w:ascii="Times New Roman" w:eastAsia="Times New Roman" w:hAnsi="Times New Roman" w:cs="Times New Roman"/>
          <w:color w:val="000000" w:themeColor="text1"/>
        </w:rPr>
        <w:t>t</w:t>
      </w:r>
      <w:r w:rsidRPr="004517B3">
        <w:rPr>
          <w:rFonts w:ascii="Times New Roman" w:eastAsia="Times New Roman" w:hAnsi="Times New Roman" w:cs="Times New Roman"/>
          <w:color w:val="000000" w:themeColor="text1"/>
        </w:rPr>
        <w:t xml:space="preserve"> to be an adaptive response to excessive proinflammatory process in SIRS and sepsis</w:t>
      </w:r>
    </w:p>
    <w:p w14:paraId="62CF7B29" w14:textId="031B05B9" w:rsidR="00826D28" w:rsidRPr="004517B3" w:rsidRDefault="00DF188B" w:rsidP="009A6979">
      <w:pPr>
        <w:pStyle w:val="ListParagraph"/>
        <w:numPr>
          <w:ilvl w:val="1"/>
          <w:numId w:val="4"/>
        </w:num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Typically, most instances of host-defense challenge </w:t>
      </w:r>
      <w:proofErr w:type="gramStart"/>
      <w:r>
        <w:rPr>
          <w:rFonts w:ascii="Times New Roman" w:eastAsia="Times New Roman" w:hAnsi="Times New Roman" w:cs="Times New Roman"/>
          <w:color w:val="000000" w:themeColor="text1"/>
        </w:rPr>
        <w:t>has</w:t>
      </w:r>
      <w:proofErr w:type="gramEnd"/>
      <w:r>
        <w:rPr>
          <w:rFonts w:ascii="Times New Roman" w:eastAsia="Times New Roman" w:hAnsi="Times New Roman" w:cs="Times New Roman"/>
          <w:color w:val="000000" w:themeColor="text1"/>
        </w:rPr>
        <w:t xml:space="preserve"> a</w:t>
      </w:r>
      <w:r w:rsidR="00826D28" w:rsidRPr="004517B3">
        <w:rPr>
          <w:rFonts w:ascii="Times New Roman" w:eastAsia="Times New Roman" w:hAnsi="Times New Roman" w:cs="Times New Roman"/>
          <w:color w:val="000000" w:themeColor="text1"/>
        </w:rPr>
        <w:t>ppropriate balance of SIRS and CARS</w:t>
      </w:r>
    </w:p>
    <w:p w14:paraId="41035300" w14:textId="4BC33851" w:rsidR="00826D28" w:rsidRPr="004517B3" w:rsidRDefault="00826D28" w:rsidP="009A6979">
      <w:pPr>
        <w:pStyle w:val="ListParagraph"/>
        <w:numPr>
          <w:ilvl w:val="2"/>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Act</w:t>
      </w:r>
      <w:r w:rsidR="009A6979">
        <w:rPr>
          <w:rFonts w:ascii="Times New Roman" w:eastAsia="Times New Roman" w:hAnsi="Times New Roman" w:cs="Times New Roman"/>
          <w:color w:val="000000" w:themeColor="text1"/>
        </w:rPr>
        <w:t>s</w:t>
      </w:r>
      <w:r w:rsidRPr="004517B3">
        <w:rPr>
          <w:rFonts w:ascii="Times New Roman" w:eastAsia="Times New Roman" w:hAnsi="Times New Roman" w:cs="Times New Roman"/>
          <w:color w:val="000000" w:themeColor="text1"/>
        </w:rPr>
        <w:t xml:space="preserve"> to balance host’s need to maintain defense while minimizing self-induced tissue damage</w:t>
      </w:r>
    </w:p>
    <w:p w14:paraId="05862279" w14:textId="42C7E75D" w:rsidR="00826D28" w:rsidRPr="004517B3" w:rsidRDefault="00826D28" w:rsidP="009A6979">
      <w:pPr>
        <w:pStyle w:val="ListParagraph"/>
        <w:numPr>
          <w:ilvl w:val="2"/>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This balance is lost in sepsis leading to uncontrolled proinflammatory reaction to infection resulting in organ dysfunction or undesirable compromise of immune system permitting opportunistic infection (“second hit”), or combo of both</w:t>
      </w:r>
    </w:p>
    <w:p w14:paraId="4C96BFE4" w14:textId="4EE4F392" w:rsidR="00826D28" w:rsidRPr="004517B3" w:rsidRDefault="00826D28" w:rsidP="009A6979">
      <w:pPr>
        <w:pStyle w:val="ListParagraph"/>
        <w:numPr>
          <w:ilvl w:val="0"/>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Serum concentrations of both proinflammatory and anti-inflammatory mediators increase early on in sepsis</w:t>
      </w:r>
    </w:p>
    <w:p w14:paraId="0A03BDD8" w14:textId="01E94118" w:rsidR="00826D28" w:rsidRDefault="003C6483" w:rsidP="00DF188B">
      <w:pPr>
        <w:pStyle w:val="ListParagraph"/>
        <w:numPr>
          <w:ilvl w:val="1"/>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Some concentrations of mediators (like IL-6) predictive of septic morbidity or mortality</w:t>
      </w:r>
    </w:p>
    <w:p w14:paraId="0882B317" w14:textId="256D79F1" w:rsidR="003C6483" w:rsidRPr="004517B3" w:rsidRDefault="003C6483" w:rsidP="009A6979">
      <w:pPr>
        <w:pStyle w:val="ListParagraph"/>
        <w:numPr>
          <w:ilvl w:val="0"/>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 xml:space="preserve">Sepsis </w:t>
      </w:r>
      <w:r w:rsidR="00DF188B">
        <w:rPr>
          <w:rFonts w:ascii="Times New Roman" w:eastAsia="Times New Roman" w:hAnsi="Times New Roman" w:cs="Times New Roman"/>
          <w:color w:val="000000" w:themeColor="text1"/>
        </w:rPr>
        <w:t xml:space="preserve">also </w:t>
      </w:r>
      <w:r w:rsidRPr="004517B3">
        <w:rPr>
          <w:rFonts w:ascii="Times New Roman" w:eastAsia="Times New Roman" w:hAnsi="Times New Roman" w:cs="Times New Roman"/>
          <w:color w:val="000000" w:themeColor="text1"/>
        </w:rPr>
        <w:t>increases apoptosis of lymphocytes, hepatocytes, GI epithelial cells, endothelial cells, but decreased in neutrophils</w:t>
      </w:r>
    </w:p>
    <w:p w14:paraId="54EB97ED" w14:textId="12C4C6A4" w:rsidR="003C6483" w:rsidRPr="004517B3" w:rsidRDefault="003C6483" w:rsidP="009A6979">
      <w:pPr>
        <w:pStyle w:val="ListParagraph"/>
        <w:numPr>
          <w:ilvl w:val="0"/>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 xml:space="preserve">Neutrophil function altered with decreased migration of neutrophils to infected tissues and their antimicrobial function. </w:t>
      </w:r>
    </w:p>
    <w:p w14:paraId="2205397A" w14:textId="273811E8" w:rsidR="003C6483" w:rsidRPr="009A6979" w:rsidRDefault="003C6483" w:rsidP="009A6979">
      <w:pPr>
        <w:pStyle w:val="ListParagraph"/>
        <w:numPr>
          <w:ilvl w:val="1"/>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Peritoneal neutrophils potential source of IL-10 which has been seen to suppress inflammatory monocytes in models of polymicrobial sepsis</w:t>
      </w:r>
      <w:r w:rsidR="007A0435" w:rsidRPr="009A6979">
        <w:rPr>
          <w:rFonts w:ascii="Times New Roman" w:eastAsia="Times New Roman" w:hAnsi="Times New Roman" w:cs="Times New Roman"/>
          <w:color w:val="000000" w:themeColor="text1"/>
        </w:rPr>
        <w:br/>
      </w:r>
    </w:p>
    <w:p w14:paraId="2E96BED3" w14:textId="75A2FAE5" w:rsidR="00826D28" w:rsidRPr="004517B3" w:rsidRDefault="007A0435" w:rsidP="00B97643">
      <w:p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Initial host defense</w:t>
      </w:r>
    </w:p>
    <w:p w14:paraId="08802CC3" w14:textId="2547FCA6" w:rsidR="007A0435" w:rsidRPr="004517B3" w:rsidRDefault="007A0435" w:rsidP="007A0435">
      <w:pPr>
        <w:pStyle w:val="ListParagraph"/>
        <w:numPr>
          <w:ilvl w:val="0"/>
          <w:numId w:val="7"/>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 xml:space="preserve">Immune response: </w:t>
      </w:r>
      <w:r w:rsidR="004517B3" w:rsidRPr="004517B3">
        <w:rPr>
          <w:rFonts w:ascii="Times New Roman" w:eastAsia="Times New Roman" w:hAnsi="Times New Roman" w:cs="Times New Roman"/>
          <w:color w:val="000000" w:themeColor="text1"/>
        </w:rPr>
        <w:t xml:space="preserve">concept </w:t>
      </w:r>
      <w:r w:rsidRPr="004517B3">
        <w:rPr>
          <w:rFonts w:ascii="Times New Roman" w:eastAsia="Times New Roman" w:hAnsi="Times New Roman" w:cs="Times New Roman"/>
          <w:color w:val="000000" w:themeColor="text1"/>
        </w:rPr>
        <w:t>local vs systemic</w:t>
      </w:r>
    </w:p>
    <w:p w14:paraId="2E03231F" w14:textId="17EC711C" w:rsidR="007A0435" w:rsidRPr="004517B3" w:rsidRDefault="007A0435" w:rsidP="007A0435">
      <w:pPr>
        <w:pStyle w:val="ListParagraph"/>
        <w:numPr>
          <w:ilvl w:val="1"/>
          <w:numId w:val="7"/>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The immune response to pathogens triggers local reactions that with time, become systemic</w:t>
      </w:r>
    </w:p>
    <w:p w14:paraId="41B23D2D" w14:textId="26BC731E" w:rsidR="007A0435" w:rsidRPr="004517B3" w:rsidRDefault="007A0435" w:rsidP="007A0435">
      <w:pPr>
        <w:pStyle w:val="ListParagraph"/>
        <w:numPr>
          <w:ilvl w:val="1"/>
          <w:numId w:val="7"/>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Locally beneficial host defense mechanisms become detrimental when activated systemically</w:t>
      </w:r>
    </w:p>
    <w:p w14:paraId="55E1D1FA" w14:textId="77777777" w:rsidR="007A0435" w:rsidRPr="004517B3" w:rsidRDefault="007A0435" w:rsidP="007A0435">
      <w:pPr>
        <w:pStyle w:val="ListParagraph"/>
        <w:numPr>
          <w:ilvl w:val="1"/>
          <w:numId w:val="7"/>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lastRenderedPageBreak/>
        <w:t>The septic reaction travels via the vascular system to spread inflammation throughout the body leading to organ failure</w:t>
      </w:r>
    </w:p>
    <w:p w14:paraId="0D3CDC26" w14:textId="77777777" w:rsidR="007A0435" w:rsidRPr="004517B3" w:rsidRDefault="007A0435" w:rsidP="007A0435">
      <w:pPr>
        <w:pStyle w:val="ListParagraph"/>
        <w:numPr>
          <w:ilvl w:val="1"/>
          <w:numId w:val="7"/>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 xml:space="preserve">Early infections represent a race between the ability of pathogens to multiply and spread and the hosts' ability to sequester and kill pathogens before they disseminate. </w:t>
      </w:r>
    </w:p>
    <w:p w14:paraId="561EC817" w14:textId="099E13D1" w:rsidR="007A0435" w:rsidRPr="004517B3" w:rsidRDefault="007A0435" w:rsidP="007A0435">
      <w:pPr>
        <w:pStyle w:val="ListParagraph"/>
        <w:numPr>
          <w:ilvl w:val="2"/>
          <w:numId w:val="7"/>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 xml:space="preserve">This race starts after resident innate immune cells expressing </w:t>
      </w:r>
      <w:r w:rsidR="00B24863">
        <w:rPr>
          <w:rFonts w:ascii="Times New Roman" w:eastAsia="Times New Roman" w:hAnsi="Times New Roman" w:cs="Times New Roman"/>
          <w:color w:val="000000" w:themeColor="text1"/>
        </w:rPr>
        <w:t>toll like receptors (</w:t>
      </w:r>
      <w:r w:rsidRPr="004517B3">
        <w:rPr>
          <w:rFonts w:ascii="Times New Roman" w:eastAsia="Times New Roman" w:hAnsi="Times New Roman" w:cs="Times New Roman"/>
          <w:color w:val="000000" w:themeColor="text1"/>
        </w:rPr>
        <w:t>TLRs</w:t>
      </w:r>
      <w:r w:rsidR="00B24863">
        <w:rPr>
          <w:rFonts w:ascii="Times New Roman" w:eastAsia="Times New Roman" w:hAnsi="Times New Roman" w:cs="Times New Roman"/>
          <w:color w:val="000000" w:themeColor="text1"/>
        </w:rPr>
        <w:t>)</w:t>
      </w:r>
      <w:r w:rsidRPr="004517B3">
        <w:rPr>
          <w:rFonts w:ascii="Times New Roman" w:eastAsia="Times New Roman" w:hAnsi="Times New Roman" w:cs="Times New Roman"/>
          <w:color w:val="000000" w:themeColor="text1"/>
        </w:rPr>
        <w:t xml:space="preserve"> recognize pathogens, leading to local vasodilation, increased vascular permeability, recruitment of neutrophils and monocytes, and local coagulopathy</w:t>
      </w:r>
    </w:p>
    <w:p w14:paraId="231BEF01" w14:textId="69F506E9" w:rsidR="007A0435" w:rsidRPr="004517B3" w:rsidRDefault="007A0435" w:rsidP="007A0435">
      <w:pPr>
        <w:pStyle w:val="ListParagraph"/>
        <w:numPr>
          <w:ilvl w:val="2"/>
          <w:numId w:val="7"/>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If the inoculum is high, the pathogen evades host defenses, or if the host response is slow to gain control over multiplying pathogens, then both the pathogen and the inflammatory response aimed at pathogen containment extend beyond the local environment, and both systemic infection and systemic inflammation</w:t>
      </w:r>
      <w:r w:rsidR="00B24863">
        <w:rPr>
          <w:rFonts w:ascii="Times New Roman" w:eastAsia="Times New Roman" w:hAnsi="Times New Roman" w:cs="Times New Roman"/>
          <w:color w:val="000000" w:themeColor="text1"/>
        </w:rPr>
        <w:t xml:space="preserve"> occurs</w:t>
      </w:r>
      <w:r w:rsidRPr="004517B3">
        <w:rPr>
          <w:rFonts w:ascii="Times New Roman" w:eastAsia="Times New Roman" w:hAnsi="Times New Roman" w:cs="Times New Roman"/>
          <w:color w:val="000000" w:themeColor="text1"/>
        </w:rPr>
        <w:t xml:space="preserve">. </w:t>
      </w:r>
    </w:p>
    <w:p w14:paraId="5BF73FC3" w14:textId="79F7920D" w:rsidR="006A2FC9" w:rsidRPr="004517B3" w:rsidRDefault="006A2FC9" w:rsidP="006A2FC9">
      <w:pPr>
        <w:pStyle w:val="ListParagraph"/>
        <w:numPr>
          <w:ilvl w:val="0"/>
          <w:numId w:val="5"/>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There is always a constant barrage of potentially pathogenic microorganisms</w:t>
      </w:r>
    </w:p>
    <w:p w14:paraId="29AAF270" w14:textId="278E3AE1" w:rsidR="006A2FC9" w:rsidRPr="004517B3" w:rsidRDefault="006A2FC9" w:rsidP="006A2FC9">
      <w:pPr>
        <w:pStyle w:val="ListParagraph"/>
        <w:numPr>
          <w:ilvl w:val="1"/>
          <w:numId w:val="5"/>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Survival depends on</w:t>
      </w:r>
      <w:r w:rsidR="007A0435" w:rsidRPr="004517B3">
        <w:rPr>
          <w:rFonts w:ascii="Times New Roman" w:eastAsia="Times New Roman" w:hAnsi="Times New Roman" w:cs="Times New Roman"/>
          <w:color w:val="000000" w:themeColor="text1"/>
        </w:rPr>
        <w:t xml:space="preserve"> </w:t>
      </w:r>
      <w:r w:rsidRPr="004517B3">
        <w:rPr>
          <w:rFonts w:ascii="Times New Roman" w:eastAsia="Times New Roman" w:hAnsi="Times New Roman" w:cs="Times New Roman"/>
          <w:color w:val="000000" w:themeColor="text1"/>
        </w:rPr>
        <w:t>physical barrier preventing entry of pathogen and innate immune system that can rapidly induce defensive inflammatory response</w:t>
      </w:r>
    </w:p>
    <w:p w14:paraId="7A434FBC" w14:textId="2F865EE1" w:rsidR="006A2FC9" w:rsidRPr="004517B3" w:rsidRDefault="006A2FC9" w:rsidP="006A2FC9">
      <w:pPr>
        <w:pStyle w:val="ListParagraph"/>
        <w:numPr>
          <w:ilvl w:val="1"/>
          <w:numId w:val="5"/>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Innate immune system further interacts with adaptive immune system, based on system of T and B lymphocytes that respond to specific epitopes</w:t>
      </w:r>
    </w:p>
    <w:p w14:paraId="50F2A631" w14:textId="6107D94A" w:rsidR="006A2FC9" w:rsidRPr="004517B3" w:rsidRDefault="006A2FC9" w:rsidP="006A2FC9">
      <w:pPr>
        <w:pStyle w:val="ListParagraph"/>
        <w:numPr>
          <w:ilvl w:val="0"/>
          <w:numId w:val="5"/>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Surface barrier mechanisms and antimicrobial peptides</w:t>
      </w:r>
    </w:p>
    <w:p w14:paraId="0527E57F" w14:textId="2EC6CE13" w:rsidR="006A2FC9" w:rsidRPr="004517B3" w:rsidRDefault="006A2FC9" w:rsidP="006A2FC9">
      <w:pPr>
        <w:pStyle w:val="ListParagraph"/>
        <w:numPr>
          <w:ilvl w:val="1"/>
          <w:numId w:val="5"/>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Dermis keratinized epithelium and mucous lining of body cavities discourage pathogenic colonization</w:t>
      </w:r>
    </w:p>
    <w:p w14:paraId="1BDC7A5C" w14:textId="3F7B54E7" w:rsidR="006A2FC9" w:rsidRPr="004517B3" w:rsidRDefault="006A2FC9" w:rsidP="006A2FC9">
      <w:pPr>
        <w:pStyle w:val="ListParagraph"/>
        <w:numPr>
          <w:ilvl w:val="1"/>
          <w:numId w:val="5"/>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Innate defenses minimize penetration of body wall by microorganisms with antimicrobial peptides (AMPs) on mucosal surface.</w:t>
      </w:r>
    </w:p>
    <w:p w14:paraId="71361CDC" w14:textId="4BDFF1D6" w:rsidR="006A2FC9" w:rsidRPr="004517B3" w:rsidRDefault="006A2FC9" w:rsidP="006A2FC9">
      <w:pPr>
        <w:pStyle w:val="ListParagraph"/>
        <w:numPr>
          <w:ilvl w:val="2"/>
          <w:numId w:val="5"/>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AMP’s 3 main groups</w:t>
      </w:r>
    </w:p>
    <w:p w14:paraId="694D7A61" w14:textId="1C2FE989" w:rsidR="006A2FC9" w:rsidRPr="004517B3" w:rsidRDefault="006A2FC9" w:rsidP="006A2FC9">
      <w:pPr>
        <w:pStyle w:val="ListParagraph"/>
        <w:numPr>
          <w:ilvl w:val="3"/>
          <w:numId w:val="5"/>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 xml:space="preserve">Digestive enzymes and peptides that </w:t>
      </w:r>
      <w:r w:rsidR="00F612F6" w:rsidRPr="004517B3">
        <w:rPr>
          <w:rFonts w:ascii="Times New Roman" w:eastAsia="Times New Roman" w:hAnsi="Times New Roman" w:cs="Times New Roman"/>
          <w:color w:val="000000" w:themeColor="text1"/>
        </w:rPr>
        <w:t>disrupt microbial cell membrane</w:t>
      </w:r>
    </w:p>
    <w:p w14:paraId="57F69ABA" w14:textId="78D6E87B" w:rsidR="006A2FC9" w:rsidRPr="004517B3" w:rsidRDefault="006A2FC9" w:rsidP="006A2FC9">
      <w:pPr>
        <w:pStyle w:val="ListParagraph"/>
        <w:numPr>
          <w:ilvl w:val="3"/>
          <w:numId w:val="5"/>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Peptides that act as decoys for microbial attachment</w:t>
      </w:r>
    </w:p>
    <w:p w14:paraId="67A1BF47" w14:textId="22A334AE" w:rsidR="006A2FC9" w:rsidRPr="004517B3" w:rsidRDefault="006A2FC9" w:rsidP="006A2FC9">
      <w:pPr>
        <w:pStyle w:val="ListParagraph"/>
        <w:numPr>
          <w:ilvl w:val="3"/>
          <w:numId w:val="5"/>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Peptides that bind essential elements</w:t>
      </w:r>
    </w:p>
    <w:p w14:paraId="6A28BF97" w14:textId="6DD1AA46" w:rsidR="00F612F6" w:rsidRPr="004517B3" w:rsidRDefault="00F612F6" w:rsidP="00F612F6">
      <w:pPr>
        <w:pStyle w:val="ListParagraph"/>
        <w:numPr>
          <w:ilvl w:val="2"/>
          <w:numId w:val="5"/>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 xml:space="preserve">Bactericidal AMPs: Ex: defensins and </w:t>
      </w:r>
      <w:proofErr w:type="spellStart"/>
      <w:r w:rsidRPr="004517B3">
        <w:rPr>
          <w:rFonts w:ascii="Times New Roman" w:eastAsia="Times New Roman" w:hAnsi="Times New Roman" w:cs="Times New Roman"/>
          <w:color w:val="000000" w:themeColor="text1"/>
        </w:rPr>
        <w:t>cathelicidins</w:t>
      </w:r>
      <w:proofErr w:type="spellEnd"/>
    </w:p>
    <w:p w14:paraId="6A731E69" w14:textId="77777777" w:rsidR="00F612F6" w:rsidRPr="004517B3" w:rsidRDefault="00F612F6" w:rsidP="00F612F6">
      <w:pPr>
        <w:pStyle w:val="ListParagraph"/>
        <w:numPr>
          <w:ilvl w:val="3"/>
          <w:numId w:val="5"/>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 xml:space="preserve">Bacterial cell walls </w:t>
      </w:r>
    </w:p>
    <w:p w14:paraId="38FA1827" w14:textId="2BB0D424" w:rsidR="00F612F6" w:rsidRPr="004517B3" w:rsidRDefault="00F612F6" w:rsidP="00F612F6">
      <w:pPr>
        <w:pStyle w:val="ListParagraph"/>
        <w:numPr>
          <w:ilvl w:val="4"/>
          <w:numId w:val="5"/>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Lack cholesterol and negatively charged phospholipids</w:t>
      </w:r>
    </w:p>
    <w:p w14:paraId="275D9729" w14:textId="4A0032D5" w:rsidR="00F612F6" w:rsidRPr="004517B3" w:rsidRDefault="00F612F6" w:rsidP="00F612F6">
      <w:pPr>
        <w:pStyle w:val="ListParagraph"/>
        <w:numPr>
          <w:ilvl w:val="4"/>
          <w:numId w:val="5"/>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Instead rich in anions (basic amino acids) that attract cationic defensins</w:t>
      </w:r>
    </w:p>
    <w:p w14:paraId="77A1C8B0" w14:textId="6C848F45" w:rsidR="00F612F6" w:rsidRPr="004517B3" w:rsidRDefault="00F612F6" w:rsidP="002C6B25">
      <w:pPr>
        <w:pStyle w:val="ListParagraph"/>
        <w:numPr>
          <w:ilvl w:val="3"/>
          <w:numId w:val="5"/>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Defensins carpet microbial membrane and institute channel formation</w:t>
      </w:r>
    </w:p>
    <w:p w14:paraId="34794793" w14:textId="6C154073" w:rsidR="00F612F6" w:rsidRPr="004517B3" w:rsidRDefault="00F612F6" w:rsidP="002C6B25">
      <w:pPr>
        <w:pStyle w:val="ListParagraph"/>
        <w:numPr>
          <w:ilvl w:val="4"/>
          <w:numId w:val="5"/>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Channels lead to transmembrane pore formation, membrane destabilization, and microbial cell death</w:t>
      </w:r>
    </w:p>
    <w:p w14:paraId="06566DAC" w14:textId="1ED004B9" w:rsidR="00F612F6" w:rsidRPr="004517B3" w:rsidRDefault="001C5626" w:rsidP="001C5626">
      <w:pPr>
        <w:pStyle w:val="ListParagraph"/>
        <w:numPr>
          <w:ilvl w:val="2"/>
          <w:numId w:val="5"/>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AMPs form part of non-oxidative killing mechanisms within phagolysosomes in cells like neutrophils and macrophages</w:t>
      </w:r>
    </w:p>
    <w:p w14:paraId="2D51EE8C" w14:textId="125D8BA9" w:rsidR="001C5626" w:rsidRPr="004517B3" w:rsidRDefault="001C5626" w:rsidP="001C5626">
      <w:pPr>
        <w:pStyle w:val="ListParagraph"/>
        <w:numPr>
          <w:ilvl w:val="2"/>
          <w:numId w:val="5"/>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May also be actively secreted onto epithelial surfaces of GI, respiratory, and urinary tract</w:t>
      </w:r>
    </w:p>
    <w:p w14:paraId="29C37C22" w14:textId="22455F07" w:rsidR="001C5626" w:rsidRPr="004517B3" w:rsidRDefault="001C5626" w:rsidP="001C5626">
      <w:pPr>
        <w:pStyle w:val="ListParagraph"/>
        <w:numPr>
          <w:ilvl w:val="0"/>
          <w:numId w:val="5"/>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 xml:space="preserve">Recognition of pathogens: </w:t>
      </w:r>
      <w:r w:rsidR="00ED73F6" w:rsidRPr="004517B3">
        <w:rPr>
          <w:rFonts w:ascii="Times New Roman" w:eastAsia="Times New Roman" w:hAnsi="Times New Roman" w:cs="Times New Roman"/>
          <w:color w:val="000000" w:themeColor="text1"/>
        </w:rPr>
        <w:t xml:space="preserve">PRRs (TLRs) to </w:t>
      </w:r>
      <w:r w:rsidRPr="004517B3">
        <w:rPr>
          <w:rFonts w:ascii="Times New Roman" w:eastAsia="Times New Roman" w:hAnsi="Times New Roman" w:cs="Times New Roman"/>
          <w:color w:val="000000" w:themeColor="text1"/>
        </w:rPr>
        <w:t>PAMPs, MAMPs, and DAMPs</w:t>
      </w:r>
    </w:p>
    <w:p w14:paraId="5DB4441D" w14:textId="6526776E" w:rsidR="001C5626" w:rsidRPr="004517B3" w:rsidRDefault="001C5626" w:rsidP="001C5626">
      <w:pPr>
        <w:pStyle w:val="ListParagraph"/>
        <w:numPr>
          <w:ilvl w:val="1"/>
          <w:numId w:val="5"/>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2 factors for innate immune system to respond: presence of receptor against pathogen markers and widespread receptors in the body</w:t>
      </w:r>
    </w:p>
    <w:p w14:paraId="0FC099B8" w14:textId="2017AF59" w:rsidR="001C5626" w:rsidRPr="004517B3" w:rsidRDefault="001C5626" w:rsidP="001C5626">
      <w:pPr>
        <w:pStyle w:val="ListParagraph"/>
        <w:numPr>
          <w:ilvl w:val="1"/>
          <w:numId w:val="5"/>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lastRenderedPageBreak/>
        <w:t>Receptors expressed on effector cells of immune system, epithelial cells, endothelial cells, myocytes</w:t>
      </w:r>
    </w:p>
    <w:p w14:paraId="47AEBA08" w14:textId="5FCD542B" w:rsidR="001C5626" w:rsidRPr="004517B3" w:rsidRDefault="001C5626" w:rsidP="001C5626">
      <w:pPr>
        <w:pStyle w:val="ListParagraph"/>
        <w:numPr>
          <w:ilvl w:val="2"/>
          <w:numId w:val="5"/>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Immune system cells like macrophages, neutrophils, dendritic cells, lymphocytes</w:t>
      </w:r>
      <w:r w:rsidR="000F486F" w:rsidRPr="004517B3">
        <w:rPr>
          <w:rFonts w:ascii="Times New Roman" w:eastAsia="Times New Roman" w:hAnsi="Times New Roman" w:cs="Times New Roman"/>
          <w:color w:val="000000" w:themeColor="text1"/>
        </w:rPr>
        <w:t xml:space="preserve">, natural killer (NK) cells </w:t>
      </w:r>
    </w:p>
    <w:p w14:paraId="4A201FBE" w14:textId="77777777" w:rsidR="00ED73F6" w:rsidRPr="004517B3" w:rsidRDefault="00ED73F6" w:rsidP="00ED73F6">
      <w:pPr>
        <w:pStyle w:val="ListParagraph"/>
        <w:numPr>
          <w:ilvl w:val="0"/>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Role of immune system in early phases of sepsis</w:t>
      </w:r>
    </w:p>
    <w:p w14:paraId="4D6E9975" w14:textId="77777777" w:rsidR="00ED73F6" w:rsidRPr="004517B3" w:rsidRDefault="00ED73F6" w:rsidP="00ED73F6">
      <w:pPr>
        <w:pStyle w:val="ListParagraph"/>
        <w:numPr>
          <w:ilvl w:val="1"/>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Response to infection in two pathways: innate immune system and adaptive immune system</w:t>
      </w:r>
    </w:p>
    <w:p w14:paraId="6F003765" w14:textId="4020ECCF" w:rsidR="00ED73F6" w:rsidRPr="004517B3" w:rsidRDefault="00ED73F6" w:rsidP="00ED73F6">
      <w:pPr>
        <w:pStyle w:val="ListParagraph"/>
        <w:numPr>
          <w:ilvl w:val="1"/>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Recognizes pathogens by pattern-recognition receptors (PRRs) (through toll-like receptors TLRs</w:t>
      </w:r>
      <w:r w:rsidR="00732540">
        <w:rPr>
          <w:rFonts w:ascii="Times New Roman" w:eastAsia="Times New Roman" w:hAnsi="Times New Roman" w:cs="Times New Roman"/>
          <w:color w:val="000000" w:themeColor="text1"/>
        </w:rPr>
        <w:t xml:space="preserve"> and other PRRs</w:t>
      </w:r>
      <w:r w:rsidRPr="004517B3">
        <w:rPr>
          <w:rFonts w:ascii="Times New Roman" w:eastAsia="Times New Roman" w:hAnsi="Times New Roman" w:cs="Times New Roman"/>
          <w:color w:val="000000" w:themeColor="text1"/>
        </w:rPr>
        <w:t>)</w:t>
      </w:r>
    </w:p>
    <w:p w14:paraId="27020AC0" w14:textId="0CDA83EF" w:rsidR="00ED73F6" w:rsidRPr="004517B3" w:rsidRDefault="00ED73F6" w:rsidP="00ED73F6">
      <w:pPr>
        <w:pStyle w:val="ListParagraph"/>
        <w:numPr>
          <w:ilvl w:val="2"/>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This initiates innate response and regulates adaptive immune response</w:t>
      </w:r>
    </w:p>
    <w:p w14:paraId="14633B26" w14:textId="77777777" w:rsidR="00ED73F6" w:rsidRPr="004517B3" w:rsidRDefault="00ED73F6" w:rsidP="00ED73F6">
      <w:pPr>
        <w:pStyle w:val="ListParagraph"/>
        <w:numPr>
          <w:ilvl w:val="2"/>
          <w:numId w:val="4"/>
        </w:numPr>
        <w:rPr>
          <w:rFonts w:ascii="Times New Roman" w:eastAsia="Times New Roman" w:hAnsi="Times New Roman" w:cs="Times New Roman"/>
          <w:color w:val="000000" w:themeColor="text1"/>
        </w:rPr>
      </w:pPr>
      <w:r w:rsidRPr="004517B3">
        <w:rPr>
          <w:rFonts w:ascii="Times New Roman" w:hAnsi="Times New Roman" w:cs="Times New Roman"/>
          <w:color w:val="000000" w:themeColor="text1"/>
        </w:rPr>
        <w:t>Understanding presence of TLRs has provided new target for therapeutic intervention</w:t>
      </w:r>
    </w:p>
    <w:p w14:paraId="3DE0DAA6" w14:textId="77777777" w:rsidR="00ED73F6" w:rsidRPr="004517B3" w:rsidRDefault="00ED73F6" w:rsidP="00ED73F6">
      <w:pPr>
        <w:pStyle w:val="ListParagraph"/>
        <w:numPr>
          <w:ilvl w:val="1"/>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Innate immune system:</w:t>
      </w:r>
    </w:p>
    <w:p w14:paraId="7630F4D5" w14:textId="77777777" w:rsidR="00ED73F6" w:rsidRPr="004517B3" w:rsidRDefault="00ED73F6" w:rsidP="00ED73F6">
      <w:pPr>
        <w:pStyle w:val="ListParagraph"/>
        <w:numPr>
          <w:ilvl w:val="2"/>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Protection in first minutes to hours after infectious challenge</w:t>
      </w:r>
    </w:p>
    <w:p w14:paraId="4F2D8A1C" w14:textId="77777777" w:rsidR="00ED73F6" w:rsidRPr="004517B3" w:rsidRDefault="00ED73F6" w:rsidP="00ED73F6">
      <w:pPr>
        <w:pStyle w:val="ListParagraph"/>
        <w:numPr>
          <w:ilvl w:val="2"/>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TLRs bind to highly conserved structures on microorganisms that are not easily altered by microbes and present on broad groups of organisms</w:t>
      </w:r>
    </w:p>
    <w:p w14:paraId="21184265" w14:textId="6322D1A2" w:rsidR="00ED73F6" w:rsidRPr="004517B3" w:rsidRDefault="00ED73F6" w:rsidP="00ED73F6">
      <w:pPr>
        <w:pStyle w:val="ListParagraph"/>
        <w:numPr>
          <w:ilvl w:val="2"/>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Immune cells use different TLRs to detect several features of an organism and based on composite information gained generate a tailored response to invading pathogens.</w:t>
      </w:r>
    </w:p>
    <w:p w14:paraId="49D10FCA" w14:textId="6D23CC3F" w:rsidR="000F486F" w:rsidRPr="004517B3" w:rsidRDefault="000F486F" w:rsidP="000F486F">
      <w:pPr>
        <w:pStyle w:val="ListParagraph"/>
        <w:numPr>
          <w:ilvl w:val="3"/>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TLRs 1,2,4,5,6,11 present on external plasma membrane</w:t>
      </w:r>
    </w:p>
    <w:p w14:paraId="115F74F7" w14:textId="123F3FA2" w:rsidR="000F486F" w:rsidRPr="004517B3" w:rsidRDefault="000F486F" w:rsidP="000F486F">
      <w:pPr>
        <w:pStyle w:val="ListParagraph"/>
        <w:numPr>
          <w:ilvl w:val="3"/>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TLRs 3,7,8,9 in endosomes</w:t>
      </w:r>
    </w:p>
    <w:p w14:paraId="1F78E9B1" w14:textId="09CA135C" w:rsidR="000F486F" w:rsidRPr="004517B3" w:rsidRDefault="000F486F" w:rsidP="000F486F">
      <w:pPr>
        <w:pStyle w:val="ListParagraph"/>
        <w:numPr>
          <w:ilvl w:val="3"/>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 xml:space="preserve">TLR 2 recognizes multiple PAMPs such as </w:t>
      </w:r>
      <w:proofErr w:type="spellStart"/>
      <w:r w:rsidRPr="004517B3">
        <w:rPr>
          <w:rFonts w:ascii="Times New Roman" w:eastAsia="Times New Roman" w:hAnsi="Times New Roman" w:cs="Times New Roman"/>
          <w:color w:val="000000" w:themeColor="text1"/>
        </w:rPr>
        <w:t>lipotechoic</w:t>
      </w:r>
      <w:proofErr w:type="spellEnd"/>
      <w:r w:rsidRPr="004517B3">
        <w:rPr>
          <w:rFonts w:ascii="Times New Roman" w:eastAsia="Times New Roman" w:hAnsi="Times New Roman" w:cs="Times New Roman"/>
          <w:color w:val="000000" w:themeColor="text1"/>
        </w:rPr>
        <w:t xml:space="preserve"> acid (gram-positive bacteria), peptidoglycan (gram-pos and neg bacteria), lipoproteins (e coli, borrelia burgdorferi, mycoplasma </w:t>
      </w:r>
      <w:proofErr w:type="spellStart"/>
      <w:r w:rsidRPr="004517B3">
        <w:rPr>
          <w:rFonts w:ascii="Times New Roman" w:eastAsia="Times New Roman" w:hAnsi="Times New Roman" w:cs="Times New Roman"/>
          <w:color w:val="000000" w:themeColor="text1"/>
        </w:rPr>
        <w:t>spp</w:t>
      </w:r>
      <w:proofErr w:type="spellEnd"/>
      <w:r w:rsidRPr="004517B3">
        <w:rPr>
          <w:rFonts w:ascii="Times New Roman" w:eastAsia="Times New Roman" w:hAnsi="Times New Roman" w:cs="Times New Roman"/>
          <w:color w:val="000000" w:themeColor="text1"/>
        </w:rPr>
        <w:t xml:space="preserve">) and complete pathogens of clostridium </w:t>
      </w:r>
      <w:proofErr w:type="spellStart"/>
      <w:r w:rsidRPr="004517B3">
        <w:rPr>
          <w:rFonts w:ascii="Times New Roman" w:eastAsia="Times New Roman" w:hAnsi="Times New Roman" w:cs="Times New Roman"/>
          <w:color w:val="000000" w:themeColor="text1"/>
        </w:rPr>
        <w:t>spp</w:t>
      </w:r>
      <w:proofErr w:type="spellEnd"/>
      <w:r w:rsidRPr="004517B3">
        <w:rPr>
          <w:rFonts w:ascii="Times New Roman" w:eastAsia="Times New Roman" w:hAnsi="Times New Roman" w:cs="Times New Roman"/>
          <w:color w:val="000000" w:themeColor="text1"/>
        </w:rPr>
        <w:t xml:space="preserve">, Chlamydophila </w:t>
      </w:r>
      <w:proofErr w:type="spellStart"/>
      <w:r w:rsidRPr="004517B3">
        <w:rPr>
          <w:rFonts w:ascii="Times New Roman" w:eastAsia="Times New Roman" w:hAnsi="Times New Roman" w:cs="Times New Roman"/>
          <w:color w:val="000000" w:themeColor="text1"/>
        </w:rPr>
        <w:t>spp</w:t>
      </w:r>
      <w:proofErr w:type="spellEnd"/>
      <w:r w:rsidRPr="004517B3">
        <w:rPr>
          <w:rFonts w:ascii="Times New Roman" w:eastAsia="Times New Roman" w:hAnsi="Times New Roman" w:cs="Times New Roman"/>
          <w:color w:val="000000" w:themeColor="text1"/>
        </w:rPr>
        <w:t>, herpes virus</w:t>
      </w:r>
    </w:p>
    <w:p w14:paraId="2855609A" w14:textId="145A6568" w:rsidR="000F486F" w:rsidRPr="004517B3" w:rsidRDefault="000F486F" w:rsidP="000F486F">
      <w:pPr>
        <w:pStyle w:val="ListParagraph"/>
        <w:numPr>
          <w:ilvl w:val="3"/>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TLR 4 triggers innate immune response as it recognizes LPS from gram-neg bac, various viral protein envelopes, large number of endogenous molecules</w:t>
      </w:r>
    </w:p>
    <w:p w14:paraId="3AB7D796" w14:textId="77777777" w:rsidR="00ED73F6" w:rsidRPr="004517B3" w:rsidRDefault="00ED73F6" w:rsidP="00ED73F6">
      <w:pPr>
        <w:pStyle w:val="ListParagraph"/>
        <w:numPr>
          <w:ilvl w:val="2"/>
          <w:numId w:val="4"/>
        </w:numPr>
        <w:rPr>
          <w:rFonts w:ascii="Times New Roman" w:eastAsia="Times New Roman" w:hAnsi="Times New Roman" w:cs="Times New Roman"/>
          <w:color w:val="000000" w:themeColor="text1"/>
        </w:rPr>
      </w:pPr>
      <w:r w:rsidRPr="004517B3">
        <w:rPr>
          <w:rFonts w:ascii="Times New Roman" w:hAnsi="Times New Roman" w:cs="Times New Roman"/>
          <w:color w:val="000000" w:themeColor="text1"/>
        </w:rPr>
        <w:t>Activation of TLRs stimulates signaling pathways:</w:t>
      </w:r>
    </w:p>
    <w:p w14:paraId="39D6667E" w14:textId="77777777" w:rsidR="00ED73F6" w:rsidRPr="004517B3" w:rsidRDefault="00ED73F6" w:rsidP="00ED73F6">
      <w:pPr>
        <w:pStyle w:val="ListParagraph"/>
        <w:numPr>
          <w:ilvl w:val="3"/>
          <w:numId w:val="4"/>
        </w:numPr>
        <w:rPr>
          <w:rFonts w:ascii="Times New Roman" w:eastAsia="Times New Roman" w:hAnsi="Times New Roman" w:cs="Times New Roman"/>
          <w:color w:val="000000" w:themeColor="text1"/>
        </w:rPr>
      </w:pPr>
      <w:r w:rsidRPr="004517B3">
        <w:rPr>
          <w:rFonts w:ascii="Times New Roman" w:hAnsi="Times New Roman" w:cs="Times New Roman"/>
          <w:color w:val="000000" w:themeColor="text1"/>
        </w:rPr>
        <w:t xml:space="preserve">increase pro-inflammatory cytokines like tumor necrosis factor (TNF- </w:t>
      </w:r>
      <w:r w:rsidRPr="004517B3">
        <w:rPr>
          <w:rFonts w:ascii="Times New Roman" w:eastAsia="Arial Unicode MS" w:hAnsi="Times New Roman" w:cs="Times New Roman"/>
          <w:color w:val="000000" w:themeColor="text1"/>
        </w:rPr>
        <w:t>α), interleukin-1</w:t>
      </w:r>
      <w:r w:rsidRPr="004517B3">
        <w:rPr>
          <w:rFonts w:ascii="Times New Roman" w:hAnsi="Times New Roman" w:cs="Times New Roman"/>
          <w:color w:val="000000" w:themeColor="text1"/>
        </w:rPr>
        <w:t>B</w:t>
      </w:r>
      <w:r w:rsidRPr="004517B3">
        <w:rPr>
          <w:rFonts w:ascii="Times New Roman" w:eastAsia="Arial Unicode MS" w:hAnsi="Times New Roman" w:cs="Times New Roman"/>
          <w:color w:val="000000" w:themeColor="text1"/>
        </w:rPr>
        <w:t xml:space="preserve"> (IL-1</w:t>
      </w:r>
      <w:r w:rsidRPr="004517B3">
        <w:rPr>
          <w:rFonts w:ascii="Times New Roman" w:hAnsi="Times New Roman" w:cs="Times New Roman"/>
          <w:color w:val="000000" w:themeColor="text1"/>
        </w:rPr>
        <w:t>B</w:t>
      </w:r>
      <w:r w:rsidRPr="004517B3">
        <w:rPr>
          <w:rFonts w:ascii="Times New Roman" w:eastAsia="Arial Unicode MS" w:hAnsi="Times New Roman" w:cs="Times New Roman"/>
          <w:color w:val="000000" w:themeColor="text1"/>
        </w:rPr>
        <w:t>), and nuclear factor-</w:t>
      </w:r>
      <w:r w:rsidRPr="004517B3">
        <w:rPr>
          <w:rFonts w:ascii="Times New Roman" w:hAnsi="Times New Roman" w:cs="Times New Roman"/>
          <w:color w:val="000000" w:themeColor="text1"/>
        </w:rPr>
        <w:t xml:space="preserve"> </w:t>
      </w:r>
      <w:proofErr w:type="spellStart"/>
      <w:r w:rsidRPr="004517B3">
        <w:rPr>
          <w:rFonts w:ascii="Times New Roman" w:hAnsi="Times New Roman" w:cs="Times New Roman"/>
          <w:color w:val="000000" w:themeColor="text1"/>
        </w:rPr>
        <w:t>κB</w:t>
      </w:r>
      <w:proofErr w:type="spellEnd"/>
      <w:r w:rsidRPr="004517B3">
        <w:rPr>
          <w:rFonts w:ascii="Times New Roman" w:hAnsi="Times New Roman" w:cs="Times New Roman"/>
          <w:color w:val="000000" w:themeColor="text1"/>
        </w:rPr>
        <w:t xml:space="preserve"> (NF-</w:t>
      </w:r>
      <w:proofErr w:type="spellStart"/>
      <w:r w:rsidRPr="004517B3">
        <w:rPr>
          <w:rFonts w:ascii="Times New Roman" w:hAnsi="Times New Roman" w:cs="Times New Roman"/>
          <w:color w:val="000000" w:themeColor="text1"/>
        </w:rPr>
        <w:t>κB</w:t>
      </w:r>
      <w:proofErr w:type="spellEnd"/>
      <w:r w:rsidRPr="004517B3">
        <w:rPr>
          <w:rFonts w:ascii="Times New Roman" w:hAnsi="Times New Roman" w:cs="Times New Roman"/>
          <w:color w:val="000000" w:themeColor="text1"/>
        </w:rPr>
        <w:t xml:space="preserve">) </w:t>
      </w:r>
    </w:p>
    <w:p w14:paraId="7126B0CF" w14:textId="77777777" w:rsidR="00ED73F6" w:rsidRPr="004517B3" w:rsidRDefault="00ED73F6" w:rsidP="00ED73F6">
      <w:pPr>
        <w:pStyle w:val="ListParagraph"/>
        <w:numPr>
          <w:ilvl w:val="3"/>
          <w:numId w:val="4"/>
        </w:numPr>
        <w:rPr>
          <w:rFonts w:ascii="Times New Roman" w:eastAsia="Times New Roman" w:hAnsi="Times New Roman" w:cs="Times New Roman"/>
          <w:color w:val="000000" w:themeColor="text1"/>
        </w:rPr>
      </w:pPr>
      <w:r w:rsidRPr="004517B3">
        <w:rPr>
          <w:rFonts w:ascii="Times New Roman" w:hAnsi="Times New Roman" w:cs="Times New Roman"/>
          <w:color w:val="000000" w:themeColor="text1"/>
        </w:rPr>
        <w:t>anti-inflammatory cytokines like interleukin-10 (IL-10)</w:t>
      </w:r>
    </w:p>
    <w:p w14:paraId="7459E883" w14:textId="77777777" w:rsidR="00ED73F6" w:rsidRPr="004517B3" w:rsidRDefault="00ED73F6" w:rsidP="00ED73F6">
      <w:pPr>
        <w:pStyle w:val="ListParagraph"/>
        <w:numPr>
          <w:ilvl w:val="3"/>
          <w:numId w:val="4"/>
        </w:numPr>
        <w:rPr>
          <w:rFonts w:ascii="Times New Roman" w:eastAsia="Times New Roman" w:hAnsi="Times New Roman" w:cs="Times New Roman"/>
          <w:color w:val="000000" w:themeColor="text1"/>
        </w:rPr>
      </w:pPr>
      <w:r w:rsidRPr="004517B3">
        <w:rPr>
          <w:rFonts w:ascii="Times New Roman" w:hAnsi="Times New Roman" w:cs="Times New Roman"/>
          <w:color w:val="000000" w:themeColor="text1"/>
        </w:rPr>
        <w:t>up-regulate microbial killing mechanisms like production of reactive nitrogen species</w:t>
      </w:r>
    </w:p>
    <w:p w14:paraId="6C59A481" w14:textId="4D09843E" w:rsidR="001C5626" w:rsidRPr="004517B3" w:rsidRDefault="001C5626" w:rsidP="001C5626">
      <w:pPr>
        <w:pStyle w:val="ListParagraph"/>
        <w:numPr>
          <w:ilvl w:val="1"/>
          <w:numId w:val="5"/>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Major targets of these PRRs are known as pathogen-associated molecular patterns (PAMPs)</w:t>
      </w:r>
    </w:p>
    <w:p w14:paraId="528E3C32" w14:textId="74CCB65B" w:rsidR="001C5626" w:rsidRDefault="001C5626" w:rsidP="001C5626">
      <w:pPr>
        <w:pStyle w:val="ListParagraph"/>
        <w:numPr>
          <w:ilvl w:val="2"/>
          <w:numId w:val="5"/>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Sometimes renamed as “microbial-associated molecular patterns” (MAMPs) because molecules could be in non-pathogenic and commensal bacteria</w:t>
      </w:r>
    </w:p>
    <w:p w14:paraId="6C7CA4C9" w14:textId="0D43D52A" w:rsidR="00B24863" w:rsidRPr="004517B3" w:rsidRDefault="00B24863" w:rsidP="001C5626">
      <w:pPr>
        <w:pStyle w:val="ListParagraph"/>
        <w:numPr>
          <w:ilvl w:val="2"/>
          <w:numId w:val="5"/>
        </w:num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Recognize carbohydrate or lipid molecules that commonly exist on surface of pathogen</w:t>
      </w:r>
    </w:p>
    <w:p w14:paraId="5AF42E84" w14:textId="386AD07A" w:rsidR="001C5626" w:rsidRPr="004517B3" w:rsidRDefault="001C5626" w:rsidP="001C5626">
      <w:pPr>
        <w:pStyle w:val="ListParagraph"/>
        <w:numPr>
          <w:ilvl w:val="1"/>
          <w:numId w:val="5"/>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PAMPs</w:t>
      </w:r>
      <w:r w:rsidR="00B24863">
        <w:rPr>
          <w:rFonts w:ascii="Times New Roman" w:eastAsia="Times New Roman" w:hAnsi="Times New Roman" w:cs="Times New Roman"/>
          <w:color w:val="000000" w:themeColor="text1"/>
        </w:rPr>
        <w:t xml:space="preserve"> criteria:</w:t>
      </w:r>
    </w:p>
    <w:p w14:paraId="1E956EF9" w14:textId="7FD23BE2" w:rsidR="001C5626" w:rsidRPr="004517B3" w:rsidRDefault="001C5626" w:rsidP="001C5626">
      <w:pPr>
        <w:pStyle w:val="ListParagraph"/>
        <w:numPr>
          <w:ilvl w:val="2"/>
          <w:numId w:val="5"/>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Produced by microbial pathogens, not by host</w:t>
      </w:r>
    </w:p>
    <w:p w14:paraId="3F5047D6" w14:textId="2E65DC61" w:rsidR="001C5626" w:rsidRPr="004517B3" w:rsidRDefault="001C5626" w:rsidP="001C5626">
      <w:pPr>
        <w:pStyle w:val="ListParagraph"/>
        <w:numPr>
          <w:ilvl w:val="3"/>
          <w:numId w:val="5"/>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lastRenderedPageBreak/>
        <w:t>Ex: peptidoglycans produced by bacteria by not host eukaryotic cells</w:t>
      </w:r>
    </w:p>
    <w:p w14:paraId="3CC562B2" w14:textId="7DD3F900" w:rsidR="001C5626" w:rsidRPr="004517B3" w:rsidRDefault="001C5626" w:rsidP="001C5626">
      <w:pPr>
        <w:pStyle w:val="ListParagraph"/>
        <w:numPr>
          <w:ilvl w:val="3"/>
          <w:numId w:val="5"/>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 xml:space="preserve">Able to </w:t>
      </w:r>
      <w:r w:rsidR="00825C60" w:rsidRPr="004517B3">
        <w:rPr>
          <w:rFonts w:ascii="Times New Roman" w:eastAsia="Times New Roman" w:hAnsi="Times New Roman" w:cs="Times New Roman"/>
          <w:color w:val="000000" w:themeColor="text1"/>
        </w:rPr>
        <w:t>discriminate automatically as “self” vs “</w:t>
      </w:r>
      <w:proofErr w:type="spellStart"/>
      <w:r w:rsidR="00825C60" w:rsidRPr="004517B3">
        <w:rPr>
          <w:rFonts w:ascii="Times New Roman" w:eastAsia="Times New Roman" w:hAnsi="Times New Roman" w:cs="Times New Roman"/>
          <w:color w:val="000000" w:themeColor="text1"/>
        </w:rPr>
        <w:t>nonself</w:t>
      </w:r>
      <w:proofErr w:type="spellEnd"/>
      <w:r w:rsidR="00825C60" w:rsidRPr="004517B3">
        <w:rPr>
          <w:rFonts w:ascii="Times New Roman" w:eastAsia="Times New Roman" w:hAnsi="Times New Roman" w:cs="Times New Roman"/>
          <w:color w:val="000000" w:themeColor="text1"/>
        </w:rPr>
        <w:t>”</w:t>
      </w:r>
    </w:p>
    <w:p w14:paraId="48048371" w14:textId="0C0F5039" w:rsidR="00825C60" w:rsidRPr="004517B3" w:rsidRDefault="00825C60" w:rsidP="00825C60">
      <w:pPr>
        <w:pStyle w:val="ListParagraph"/>
        <w:numPr>
          <w:ilvl w:val="2"/>
          <w:numId w:val="5"/>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Generally invariant molecules shared by entire classes of microorganisms</w:t>
      </w:r>
    </w:p>
    <w:p w14:paraId="42854857" w14:textId="05889790" w:rsidR="00825C60" w:rsidRPr="004517B3" w:rsidRDefault="00825C60" w:rsidP="00825C60">
      <w:pPr>
        <w:pStyle w:val="ListParagraph"/>
        <w:numPr>
          <w:ilvl w:val="3"/>
          <w:numId w:val="5"/>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Ex lipoarabinomannan is found on cell wall of all mycobacteria</w:t>
      </w:r>
    </w:p>
    <w:p w14:paraId="642B2AF4" w14:textId="6A406272" w:rsidR="00825C60" w:rsidRPr="004517B3" w:rsidRDefault="00825C60" w:rsidP="00825C60">
      <w:pPr>
        <w:pStyle w:val="ListParagraph"/>
        <w:numPr>
          <w:ilvl w:val="3"/>
          <w:numId w:val="5"/>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Allows retention of few PRRs to recognize vast numbers of potential pathogens</w:t>
      </w:r>
    </w:p>
    <w:p w14:paraId="430D9431" w14:textId="25B381DB" w:rsidR="00825C60" w:rsidRPr="004517B3" w:rsidRDefault="00825C60" w:rsidP="00825C60">
      <w:pPr>
        <w:pStyle w:val="ListParagraph"/>
        <w:numPr>
          <w:ilvl w:val="2"/>
          <w:numId w:val="5"/>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Typically structures that are vital to survival or pathogenicity of microorganisms</w:t>
      </w:r>
    </w:p>
    <w:p w14:paraId="728979B5" w14:textId="06F96125" w:rsidR="00825C60" w:rsidRPr="004517B3" w:rsidRDefault="00825C60" w:rsidP="00825C60">
      <w:pPr>
        <w:pStyle w:val="ListParagraph"/>
        <w:numPr>
          <w:ilvl w:val="3"/>
          <w:numId w:val="5"/>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 xml:space="preserve">Ex lipopolysaccharide (LPS) in outer membrane of gram-negative bacteria and </w:t>
      </w:r>
      <w:proofErr w:type="spellStart"/>
      <w:r w:rsidRPr="004517B3">
        <w:rPr>
          <w:rFonts w:ascii="Times New Roman" w:eastAsia="Times New Roman" w:hAnsi="Times New Roman" w:cs="Times New Roman"/>
          <w:color w:val="000000" w:themeColor="text1"/>
        </w:rPr>
        <w:t>lipotechoic</w:t>
      </w:r>
      <w:proofErr w:type="spellEnd"/>
      <w:r w:rsidRPr="004517B3">
        <w:rPr>
          <w:rFonts w:ascii="Times New Roman" w:eastAsia="Times New Roman" w:hAnsi="Times New Roman" w:cs="Times New Roman"/>
          <w:color w:val="000000" w:themeColor="text1"/>
        </w:rPr>
        <w:t xml:space="preserve"> acid (LTA) in cell membrane of gram-positive bacteria</w:t>
      </w:r>
    </w:p>
    <w:p w14:paraId="2E10C7AC" w14:textId="28107C98" w:rsidR="00825C60" w:rsidRPr="004517B3" w:rsidRDefault="00825C60" w:rsidP="00825C60">
      <w:pPr>
        <w:pStyle w:val="ListParagraph"/>
        <w:numPr>
          <w:ilvl w:val="3"/>
          <w:numId w:val="5"/>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Allows targeting of highly conserved molecules and removes the need for variability in host PRRs</w:t>
      </w:r>
    </w:p>
    <w:p w14:paraId="1B8896E2" w14:textId="3D61426E" w:rsidR="00825C60" w:rsidRPr="004517B3" w:rsidRDefault="00825C60" w:rsidP="00825C60">
      <w:pPr>
        <w:pStyle w:val="ListParagraph"/>
        <w:numPr>
          <w:ilvl w:val="1"/>
          <w:numId w:val="5"/>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DAMPs</w:t>
      </w:r>
    </w:p>
    <w:p w14:paraId="573E3A85" w14:textId="514341EE" w:rsidR="00825C60" w:rsidRPr="004517B3" w:rsidRDefault="00825C60" w:rsidP="00825C60">
      <w:pPr>
        <w:pStyle w:val="ListParagraph"/>
        <w:numPr>
          <w:ilvl w:val="2"/>
          <w:numId w:val="5"/>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“Danger-associated molecular patterns”</w:t>
      </w:r>
    </w:p>
    <w:p w14:paraId="1C4533BC" w14:textId="1262972F" w:rsidR="00825C60" w:rsidRDefault="00825C60" w:rsidP="00825C60">
      <w:pPr>
        <w:pStyle w:val="ListParagraph"/>
        <w:numPr>
          <w:ilvl w:val="2"/>
          <w:numId w:val="5"/>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Innate immune system developed DAMPs to detect markers of endogenous cell damage called “alarmins”</w:t>
      </w:r>
    </w:p>
    <w:p w14:paraId="6B4EB20D" w14:textId="230B9A5F" w:rsidR="00B24863" w:rsidRPr="004517B3" w:rsidRDefault="00B24863" w:rsidP="00825C60">
      <w:pPr>
        <w:pStyle w:val="ListParagraph"/>
        <w:numPr>
          <w:ilvl w:val="2"/>
          <w:numId w:val="5"/>
        </w:num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Recognize patterns associated with injury, derived from necrotic cells and mitochondria</w:t>
      </w:r>
    </w:p>
    <w:p w14:paraId="1295B926" w14:textId="77777777" w:rsidR="00C569BA" w:rsidRDefault="00825C60" w:rsidP="00825C60">
      <w:pPr>
        <w:pStyle w:val="ListParagraph"/>
        <w:numPr>
          <w:ilvl w:val="1"/>
          <w:numId w:val="5"/>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Triggering of PAMPs and DAMPs causes multiple positive feedback systems that lead rapidly to global inflammatory response</w:t>
      </w:r>
    </w:p>
    <w:p w14:paraId="245363C0" w14:textId="77777777" w:rsidR="00C569BA" w:rsidRDefault="00C569BA" w:rsidP="00C569BA">
      <w:pPr>
        <w:pStyle w:val="ListParagraph"/>
        <w:numPr>
          <w:ilvl w:val="2"/>
          <w:numId w:val="5"/>
        </w:num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Cytokine/chemokine signaling</w:t>
      </w:r>
    </w:p>
    <w:p w14:paraId="753AD8A2" w14:textId="2552C951" w:rsidR="00825C60" w:rsidRPr="004517B3" w:rsidRDefault="00C569BA" w:rsidP="00C569BA">
      <w:pPr>
        <w:pStyle w:val="ListParagraph"/>
        <w:numPr>
          <w:ilvl w:val="2"/>
          <w:numId w:val="5"/>
        </w:num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Release of oxygen species (ROS)</w:t>
      </w:r>
      <w:r w:rsidR="007A0435" w:rsidRPr="004517B3">
        <w:rPr>
          <w:rFonts w:ascii="Times New Roman" w:eastAsia="Times New Roman" w:hAnsi="Times New Roman" w:cs="Times New Roman"/>
          <w:color w:val="000000" w:themeColor="text1"/>
        </w:rPr>
        <w:br/>
      </w:r>
    </w:p>
    <w:p w14:paraId="55A0F5C4" w14:textId="3C49256C" w:rsidR="00ED73F6" w:rsidRPr="004517B3" w:rsidRDefault="007A0435" w:rsidP="00ED73F6">
      <w:pPr>
        <w:rPr>
          <w:rFonts w:ascii="Times New Roman" w:eastAsia="Times New Roman" w:hAnsi="Times New Roman" w:cs="Times New Roman"/>
          <w:color w:val="000000" w:themeColor="text1"/>
        </w:rPr>
      </w:pPr>
      <w:r w:rsidRPr="004517B3">
        <w:rPr>
          <w:rFonts w:ascii="Times New Roman" w:eastAsia="Times New Roman" w:hAnsi="Times New Roman" w:cs="Times New Roman"/>
          <w:noProof/>
          <w:color w:val="000000" w:themeColor="text1"/>
        </w:rPr>
        <w:drawing>
          <wp:inline distT="0" distB="0" distL="0" distR="0" wp14:anchorId="5D2D65B1" wp14:editId="53E342B7">
            <wp:extent cx="5122506" cy="3379431"/>
            <wp:effectExtent l="0" t="0" r="0" b="0"/>
            <wp:docPr id="8" name="Picture 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 Shot 2020-12-17 at 3.59.55 AM.png"/>
                    <pic:cNvPicPr/>
                  </pic:nvPicPr>
                  <pic:blipFill>
                    <a:blip r:embed="rId10">
                      <a:extLst>
                        <a:ext uri="{28A0092B-C50C-407E-A947-70E740481C1C}">
                          <a14:useLocalDpi xmlns:a14="http://schemas.microsoft.com/office/drawing/2010/main" val="0"/>
                        </a:ext>
                      </a:extLst>
                    </a:blip>
                    <a:stretch>
                      <a:fillRect/>
                    </a:stretch>
                  </pic:blipFill>
                  <pic:spPr>
                    <a:xfrm>
                      <a:off x="0" y="0"/>
                      <a:ext cx="5128065" cy="3383099"/>
                    </a:xfrm>
                    <a:prstGeom prst="rect">
                      <a:avLst/>
                    </a:prstGeom>
                  </pic:spPr>
                </pic:pic>
              </a:graphicData>
            </a:graphic>
          </wp:inline>
        </w:drawing>
      </w:r>
    </w:p>
    <w:p w14:paraId="644C8762" w14:textId="77777777" w:rsidR="009A6979" w:rsidRPr="009A6979" w:rsidRDefault="009A6979" w:rsidP="009A6979">
      <w:pPr>
        <w:rPr>
          <w:rFonts w:ascii="Times New Roman" w:eastAsia="Times New Roman" w:hAnsi="Times New Roman" w:cs="Times New Roman"/>
          <w:color w:val="000000" w:themeColor="text1"/>
        </w:rPr>
      </w:pPr>
    </w:p>
    <w:p w14:paraId="66F2B781" w14:textId="77777777" w:rsidR="009A6979" w:rsidRDefault="009A6979" w:rsidP="009A6979">
      <w:pPr>
        <w:rPr>
          <w:rFonts w:ascii="Times New Roman" w:eastAsia="Times New Roman" w:hAnsi="Times New Roman" w:cs="Times New Roman"/>
        </w:rPr>
      </w:pPr>
      <w:r w:rsidRPr="00C306D4">
        <w:rPr>
          <w:rFonts w:ascii="Times New Roman" w:eastAsia="Times New Roman" w:hAnsi="Times New Roman" w:cs="Times New Roman"/>
        </w:rPr>
        <w:lastRenderedPageBreak/>
        <w:t xml:space="preserve">Neutrophils in sepsis and organ failure </w:t>
      </w:r>
    </w:p>
    <w:p w14:paraId="0876C834" w14:textId="77777777" w:rsidR="009A6979" w:rsidRDefault="009A6979" w:rsidP="009A6979">
      <w:pPr>
        <w:pStyle w:val="ListParagraph"/>
        <w:numPr>
          <w:ilvl w:val="0"/>
          <w:numId w:val="8"/>
        </w:numPr>
        <w:rPr>
          <w:rFonts w:ascii="Times New Roman" w:eastAsia="Times New Roman" w:hAnsi="Times New Roman" w:cs="Times New Roman"/>
        </w:rPr>
      </w:pPr>
      <w:r w:rsidRPr="00C306D4">
        <w:rPr>
          <w:rFonts w:ascii="Times New Roman" w:eastAsia="Times New Roman" w:hAnsi="Times New Roman" w:cs="Times New Roman"/>
        </w:rPr>
        <w:t>Review</w:t>
      </w:r>
      <w:r>
        <w:rPr>
          <w:rFonts w:ascii="Times New Roman" w:eastAsia="Times New Roman" w:hAnsi="Times New Roman" w:cs="Times New Roman"/>
        </w:rPr>
        <w:t>:</w:t>
      </w:r>
      <w:r w:rsidRPr="00C306D4">
        <w:rPr>
          <w:rFonts w:ascii="Times New Roman" w:eastAsia="Times New Roman" w:hAnsi="Times New Roman" w:cs="Times New Roman"/>
        </w:rPr>
        <w:t xml:space="preserve"> </w:t>
      </w:r>
    </w:p>
    <w:p w14:paraId="4FEB1B6D" w14:textId="3A950E92" w:rsidR="009A6979" w:rsidRDefault="009A6979" w:rsidP="009A6979">
      <w:pPr>
        <w:pStyle w:val="ListParagraph"/>
        <w:numPr>
          <w:ilvl w:val="1"/>
          <w:numId w:val="8"/>
        </w:numPr>
        <w:rPr>
          <w:rFonts w:ascii="Times New Roman" w:eastAsia="Times New Roman" w:hAnsi="Times New Roman" w:cs="Times New Roman"/>
        </w:rPr>
      </w:pPr>
      <w:r w:rsidRPr="00C306D4">
        <w:rPr>
          <w:rFonts w:ascii="Times New Roman" w:eastAsia="Times New Roman" w:hAnsi="Times New Roman" w:cs="Times New Roman"/>
        </w:rPr>
        <w:t>First line of defense</w:t>
      </w:r>
      <w:r w:rsidR="008E6231">
        <w:rPr>
          <w:rFonts w:ascii="Times New Roman" w:eastAsia="Times New Roman" w:hAnsi="Times New Roman" w:cs="Times New Roman"/>
        </w:rPr>
        <w:t>, but beneficial and detrimental roles</w:t>
      </w:r>
    </w:p>
    <w:p w14:paraId="098808B5" w14:textId="77777777" w:rsidR="009A6979" w:rsidRDefault="009A6979" w:rsidP="009A6979">
      <w:pPr>
        <w:pStyle w:val="ListParagraph"/>
        <w:numPr>
          <w:ilvl w:val="1"/>
          <w:numId w:val="8"/>
        </w:numPr>
        <w:rPr>
          <w:rFonts w:ascii="Times New Roman" w:eastAsia="Times New Roman" w:hAnsi="Times New Roman" w:cs="Times New Roman"/>
        </w:rPr>
      </w:pPr>
      <w:r w:rsidRPr="00C306D4">
        <w:rPr>
          <w:rFonts w:ascii="Times New Roman" w:eastAsia="Times New Roman" w:hAnsi="Times New Roman" w:cs="Times New Roman"/>
        </w:rPr>
        <w:t>Main cell type involved in acute inflammation</w:t>
      </w:r>
    </w:p>
    <w:p w14:paraId="42C2AEA4" w14:textId="44573EE5" w:rsidR="009A6979" w:rsidRDefault="009A6979" w:rsidP="009A6979">
      <w:pPr>
        <w:pStyle w:val="ListParagraph"/>
        <w:numPr>
          <w:ilvl w:val="1"/>
          <w:numId w:val="8"/>
        </w:numPr>
        <w:rPr>
          <w:rFonts w:ascii="Times New Roman" w:eastAsia="Times New Roman" w:hAnsi="Times New Roman" w:cs="Times New Roman"/>
        </w:rPr>
      </w:pPr>
      <w:r w:rsidRPr="00C306D4">
        <w:rPr>
          <w:rFonts w:ascii="Times New Roman" w:eastAsia="Times New Roman" w:hAnsi="Times New Roman" w:cs="Times New Roman"/>
        </w:rPr>
        <w:t xml:space="preserve">Main functions: secretion of molecules, migration and phagocytosis. </w:t>
      </w:r>
    </w:p>
    <w:p w14:paraId="6214BB38" w14:textId="32D3CFDB" w:rsidR="008E6231" w:rsidRPr="008E6231" w:rsidRDefault="008E6231" w:rsidP="008E6231">
      <w:pPr>
        <w:pStyle w:val="ListParagraph"/>
        <w:numPr>
          <w:ilvl w:val="1"/>
          <w:numId w:val="8"/>
        </w:numPr>
        <w:rPr>
          <w:rFonts w:ascii="Times New Roman" w:eastAsia="Times New Roman" w:hAnsi="Times New Roman" w:cs="Times New Roman"/>
        </w:rPr>
      </w:pPr>
      <w:r w:rsidRPr="00C306D4">
        <w:rPr>
          <w:rFonts w:ascii="Times New Roman" w:eastAsia="Times New Roman" w:hAnsi="Times New Roman" w:cs="Times New Roman"/>
        </w:rPr>
        <w:t>When infection occurs</w:t>
      </w:r>
      <w:r>
        <w:rPr>
          <w:rFonts w:ascii="Times New Roman" w:eastAsia="Times New Roman" w:hAnsi="Times New Roman" w:cs="Times New Roman"/>
        </w:rPr>
        <w:t xml:space="preserve"> there is </w:t>
      </w:r>
      <w:r w:rsidRPr="00C306D4">
        <w:rPr>
          <w:rFonts w:ascii="Times New Roman" w:eastAsia="Times New Roman" w:hAnsi="Times New Roman" w:cs="Times New Roman"/>
        </w:rPr>
        <w:t xml:space="preserve">mobilization, marginalization and rolling in the endothelium, and adhesion and transmigration through the wall of the blood vessels with significant changes in their morphology and biology. </w:t>
      </w:r>
    </w:p>
    <w:p w14:paraId="41B2ADD5" w14:textId="4F4BAC44" w:rsidR="009A6979" w:rsidRDefault="009A6979" w:rsidP="009A6979">
      <w:pPr>
        <w:pStyle w:val="ListParagraph"/>
        <w:numPr>
          <w:ilvl w:val="1"/>
          <w:numId w:val="8"/>
        </w:numPr>
        <w:rPr>
          <w:rFonts w:ascii="Times New Roman" w:eastAsia="Times New Roman" w:hAnsi="Times New Roman" w:cs="Times New Roman"/>
        </w:rPr>
      </w:pPr>
      <w:r w:rsidRPr="00C306D4">
        <w:rPr>
          <w:rFonts w:ascii="Times New Roman" w:eastAsia="Times New Roman" w:hAnsi="Times New Roman" w:cs="Times New Roman"/>
        </w:rPr>
        <w:t>Dysfunctional neutrophil biology in sepsis will lead to significant changes that will contribute to the development of secondary complications and MOD</w:t>
      </w:r>
      <w:r w:rsidR="007D782C">
        <w:rPr>
          <w:rFonts w:ascii="Times New Roman" w:eastAsia="Times New Roman" w:hAnsi="Times New Roman" w:cs="Times New Roman"/>
        </w:rPr>
        <w:t>S</w:t>
      </w:r>
      <w:r w:rsidRPr="00C306D4">
        <w:rPr>
          <w:rFonts w:ascii="Times New Roman" w:eastAsia="Times New Roman" w:hAnsi="Times New Roman" w:cs="Times New Roman"/>
        </w:rPr>
        <w:t xml:space="preserve">. </w:t>
      </w:r>
    </w:p>
    <w:p w14:paraId="195EC994" w14:textId="02D9DF60" w:rsidR="008E6231" w:rsidRDefault="008E6231" w:rsidP="008E6231">
      <w:pPr>
        <w:pStyle w:val="ListParagraph"/>
        <w:numPr>
          <w:ilvl w:val="2"/>
          <w:numId w:val="8"/>
        </w:numPr>
        <w:rPr>
          <w:rFonts w:ascii="Times New Roman" w:eastAsia="Times New Roman" w:hAnsi="Times New Roman" w:cs="Times New Roman"/>
        </w:rPr>
      </w:pPr>
      <w:r>
        <w:rPr>
          <w:rFonts w:ascii="Times New Roman" w:eastAsia="Times New Roman" w:hAnsi="Times New Roman" w:cs="Times New Roman"/>
        </w:rPr>
        <w:t>Delayed neutrophil apoptosis and prolonged neutrophil response associated with increased organ including ARDS and decreased survival</w:t>
      </w:r>
    </w:p>
    <w:p w14:paraId="7B5B1F0B" w14:textId="080119A6" w:rsidR="008E6231" w:rsidRDefault="008E6231" w:rsidP="008E6231">
      <w:pPr>
        <w:pStyle w:val="ListParagraph"/>
        <w:numPr>
          <w:ilvl w:val="2"/>
          <w:numId w:val="8"/>
        </w:numPr>
        <w:rPr>
          <w:rFonts w:ascii="Times New Roman" w:eastAsia="Times New Roman" w:hAnsi="Times New Roman" w:cs="Times New Roman"/>
        </w:rPr>
      </w:pPr>
      <w:r>
        <w:rPr>
          <w:rFonts w:ascii="Times New Roman" w:eastAsia="Times New Roman" w:hAnsi="Times New Roman" w:cs="Times New Roman"/>
        </w:rPr>
        <w:t>ROS released by neutrophils are part of positive feedback propagation of inflammatory response, shown to cause both endothelial and mitochondrial dysfunction that contributes to multi-organ failure process</w:t>
      </w:r>
    </w:p>
    <w:p w14:paraId="31CD59B0" w14:textId="77777777" w:rsidR="009A6979" w:rsidRDefault="009A6979" w:rsidP="009A6979">
      <w:pPr>
        <w:pStyle w:val="ListParagraph"/>
        <w:numPr>
          <w:ilvl w:val="0"/>
          <w:numId w:val="8"/>
        </w:numPr>
        <w:rPr>
          <w:rFonts w:ascii="Times New Roman" w:eastAsia="Times New Roman" w:hAnsi="Times New Roman" w:cs="Times New Roman"/>
        </w:rPr>
      </w:pPr>
      <w:r w:rsidRPr="00C306D4">
        <w:rPr>
          <w:rFonts w:ascii="Times New Roman" w:eastAsia="Times New Roman" w:hAnsi="Times New Roman" w:cs="Times New Roman"/>
        </w:rPr>
        <w:t xml:space="preserve">Changes in the neutrophil biology during sepsis: </w:t>
      </w:r>
    </w:p>
    <w:p w14:paraId="2DF690E0" w14:textId="77777777" w:rsidR="009A6979" w:rsidRDefault="009A6979" w:rsidP="009A6979">
      <w:pPr>
        <w:pStyle w:val="ListParagraph"/>
        <w:numPr>
          <w:ilvl w:val="1"/>
          <w:numId w:val="8"/>
        </w:numPr>
        <w:rPr>
          <w:rFonts w:ascii="Times New Roman" w:eastAsia="Times New Roman" w:hAnsi="Times New Roman" w:cs="Times New Roman"/>
        </w:rPr>
      </w:pPr>
      <w:r w:rsidRPr="00C306D4">
        <w:rPr>
          <w:rFonts w:ascii="Times New Roman" w:eastAsia="Times New Roman" w:hAnsi="Times New Roman" w:cs="Times New Roman"/>
        </w:rPr>
        <w:t xml:space="preserve">Changes in the neutrophil elasticity. </w:t>
      </w:r>
    </w:p>
    <w:p w14:paraId="6720B657" w14:textId="77777777" w:rsidR="009A6979" w:rsidRDefault="009A6979" w:rsidP="009A6979">
      <w:pPr>
        <w:pStyle w:val="ListParagraph"/>
        <w:numPr>
          <w:ilvl w:val="2"/>
          <w:numId w:val="8"/>
        </w:numPr>
        <w:rPr>
          <w:rFonts w:ascii="Times New Roman" w:eastAsia="Times New Roman" w:hAnsi="Times New Roman" w:cs="Times New Roman"/>
        </w:rPr>
      </w:pPr>
      <w:r w:rsidRPr="00C306D4">
        <w:rPr>
          <w:rFonts w:ascii="Times New Roman" w:eastAsia="Times New Roman" w:hAnsi="Times New Roman" w:cs="Times New Roman"/>
        </w:rPr>
        <w:t xml:space="preserve">Pro-inflammatory mediators and released bacterial products result </w:t>
      </w:r>
      <w:r>
        <w:rPr>
          <w:rFonts w:ascii="Times New Roman" w:eastAsia="Times New Roman" w:hAnsi="Times New Roman" w:cs="Times New Roman"/>
        </w:rPr>
        <w:t xml:space="preserve">in </w:t>
      </w:r>
      <w:r w:rsidRPr="00C306D4">
        <w:rPr>
          <w:rFonts w:ascii="Times New Roman" w:eastAsia="Times New Roman" w:hAnsi="Times New Roman" w:cs="Times New Roman"/>
        </w:rPr>
        <w:t>increased leukocyte stiffness</w:t>
      </w:r>
    </w:p>
    <w:p w14:paraId="6D00270E" w14:textId="77777777" w:rsidR="009A6979" w:rsidRDefault="009A6979" w:rsidP="009A6979">
      <w:pPr>
        <w:pStyle w:val="ListParagraph"/>
        <w:numPr>
          <w:ilvl w:val="2"/>
          <w:numId w:val="8"/>
        </w:numPr>
        <w:rPr>
          <w:rFonts w:ascii="Times New Roman" w:eastAsia="Times New Roman" w:hAnsi="Times New Roman" w:cs="Times New Roman"/>
        </w:rPr>
      </w:pPr>
      <w:r w:rsidRPr="00C306D4">
        <w:rPr>
          <w:rFonts w:ascii="Times New Roman" w:eastAsia="Times New Roman" w:hAnsi="Times New Roman" w:cs="Times New Roman"/>
        </w:rPr>
        <w:t xml:space="preserve">Neutrophils become sequestered in the capillary beds (lungs, liver) </w:t>
      </w:r>
    </w:p>
    <w:p w14:paraId="39E7432A" w14:textId="77777777" w:rsidR="009A6979" w:rsidRDefault="009A6979" w:rsidP="009A6979">
      <w:pPr>
        <w:pStyle w:val="ListParagraph"/>
        <w:numPr>
          <w:ilvl w:val="2"/>
          <w:numId w:val="8"/>
        </w:numPr>
        <w:rPr>
          <w:rFonts w:ascii="Times New Roman" w:eastAsia="Times New Roman" w:hAnsi="Times New Roman" w:cs="Times New Roman"/>
        </w:rPr>
      </w:pPr>
      <w:r w:rsidRPr="00C306D4">
        <w:rPr>
          <w:rFonts w:ascii="Times New Roman" w:eastAsia="Times New Roman" w:hAnsi="Times New Roman" w:cs="Times New Roman"/>
        </w:rPr>
        <w:t xml:space="preserve">Reduction of leukocyte movements during sepsis may contribute even more to neutrophil sequestration and vascular occlusion, thus promoting tissue ischemia and dysfunction of various organs. </w:t>
      </w:r>
    </w:p>
    <w:p w14:paraId="78087E7E" w14:textId="77777777" w:rsidR="009A6979" w:rsidRDefault="009A6979" w:rsidP="009A6979">
      <w:pPr>
        <w:pStyle w:val="ListParagraph"/>
        <w:numPr>
          <w:ilvl w:val="1"/>
          <w:numId w:val="8"/>
        </w:numPr>
        <w:rPr>
          <w:rFonts w:ascii="Times New Roman" w:eastAsia="Times New Roman" w:hAnsi="Times New Roman" w:cs="Times New Roman"/>
        </w:rPr>
      </w:pPr>
      <w:r w:rsidRPr="00C306D4">
        <w:rPr>
          <w:rFonts w:ascii="Times New Roman" w:eastAsia="Times New Roman" w:hAnsi="Times New Roman" w:cs="Times New Roman"/>
        </w:rPr>
        <w:t xml:space="preserve">Alterations in neutrophil-endothelial cell and chemotaxis. </w:t>
      </w:r>
    </w:p>
    <w:p w14:paraId="78E9989D" w14:textId="77777777" w:rsidR="009A6979" w:rsidRPr="00C306D4" w:rsidRDefault="009A6979" w:rsidP="009A6979">
      <w:pPr>
        <w:pStyle w:val="ListParagraph"/>
        <w:numPr>
          <w:ilvl w:val="2"/>
          <w:numId w:val="8"/>
        </w:numPr>
        <w:rPr>
          <w:rFonts w:ascii="Times New Roman" w:eastAsia="Times New Roman" w:hAnsi="Times New Roman" w:cs="Times New Roman"/>
        </w:rPr>
      </w:pPr>
      <w:r w:rsidRPr="00C306D4">
        <w:rPr>
          <w:rFonts w:ascii="Times New Roman" w:eastAsia="Times New Roman" w:hAnsi="Times New Roman" w:cs="Times New Roman"/>
        </w:rPr>
        <w:t xml:space="preserve">Profiles of adhesion molecule expression in neutrophils, endothelial cells further promote firm and neutrophil adhesion in the vasculature. </w:t>
      </w:r>
    </w:p>
    <w:p w14:paraId="3490AE28" w14:textId="77777777" w:rsidR="009A6979" w:rsidRDefault="009A6979" w:rsidP="009A6979">
      <w:pPr>
        <w:pStyle w:val="ListParagraph"/>
        <w:numPr>
          <w:ilvl w:val="2"/>
          <w:numId w:val="8"/>
        </w:numPr>
        <w:rPr>
          <w:rFonts w:ascii="Times New Roman" w:eastAsia="Times New Roman" w:hAnsi="Times New Roman" w:cs="Times New Roman"/>
        </w:rPr>
      </w:pPr>
      <w:r w:rsidRPr="00C306D4">
        <w:rPr>
          <w:rFonts w:ascii="Times New Roman" w:eastAsia="Times New Roman" w:hAnsi="Times New Roman" w:cs="Times New Roman"/>
        </w:rPr>
        <w:t xml:space="preserve">Movement to the sites of infection controlled by cytokines and microparticles </w:t>
      </w:r>
    </w:p>
    <w:p w14:paraId="2D75F665" w14:textId="77777777" w:rsidR="009A6979" w:rsidRDefault="009A6979" w:rsidP="009A6979">
      <w:pPr>
        <w:pStyle w:val="ListParagraph"/>
        <w:numPr>
          <w:ilvl w:val="1"/>
          <w:numId w:val="8"/>
        </w:numPr>
        <w:rPr>
          <w:rFonts w:ascii="Times New Roman" w:eastAsia="Times New Roman" w:hAnsi="Times New Roman" w:cs="Times New Roman"/>
        </w:rPr>
      </w:pPr>
      <w:r w:rsidRPr="00C306D4">
        <w:rPr>
          <w:rFonts w:ascii="Times New Roman" w:eastAsia="Times New Roman" w:hAnsi="Times New Roman" w:cs="Times New Roman"/>
        </w:rPr>
        <w:t xml:space="preserve">Deterioration of neutrophil migration </w:t>
      </w:r>
    </w:p>
    <w:p w14:paraId="217A4D92" w14:textId="77777777" w:rsidR="009A6979" w:rsidRDefault="009A6979" w:rsidP="009A6979">
      <w:pPr>
        <w:pStyle w:val="ListParagraph"/>
        <w:numPr>
          <w:ilvl w:val="2"/>
          <w:numId w:val="8"/>
        </w:numPr>
        <w:rPr>
          <w:rFonts w:ascii="Times New Roman" w:eastAsia="Times New Roman" w:hAnsi="Times New Roman" w:cs="Times New Roman"/>
        </w:rPr>
      </w:pPr>
      <w:r w:rsidRPr="00C306D4">
        <w:rPr>
          <w:rFonts w:ascii="Times New Roman" w:eastAsia="Times New Roman" w:hAnsi="Times New Roman" w:cs="Times New Roman"/>
        </w:rPr>
        <w:t xml:space="preserve">Compromised due to excessive release of pro-inflammatory mediators </w:t>
      </w:r>
    </w:p>
    <w:p w14:paraId="6BFE9B73" w14:textId="77777777" w:rsidR="009A6979" w:rsidRDefault="009A6979" w:rsidP="009A6979">
      <w:pPr>
        <w:pStyle w:val="ListParagraph"/>
        <w:numPr>
          <w:ilvl w:val="0"/>
          <w:numId w:val="8"/>
        </w:numPr>
        <w:rPr>
          <w:rFonts w:ascii="Times New Roman" w:eastAsia="Times New Roman" w:hAnsi="Times New Roman" w:cs="Times New Roman"/>
        </w:rPr>
      </w:pPr>
      <w:r w:rsidRPr="00C306D4">
        <w:rPr>
          <w:rFonts w:ascii="Times New Roman" w:eastAsia="Times New Roman" w:hAnsi="Times New Roman" w:cs="Times New Roman"/>
        </w:rPr>
        <w:t>Expansion of inflammation by neutro</w:t>
      </w:r>
      <w:r>
        <w:rPr>
          <w:rFonts w:ascii="Times New Roman" w:eastAsia="Times New Roman" w:hAnsi="Times New Roman" w:cs="Times New Roman"/>
        </w:rPr>
        <w:t>p</w:t>
      </w:r>
      <w:r w:rsidRPr="00C306D4">
        <w:rPr>
          <w:rFonts w:ascii="Times New Roman" w:eastAsia="Times New Roman" w:hAnsi="Times New Roman" w:cs="Times New Roman"/>
        </w:rPr>
        <w:t>hils</w:t>
      </w:r>
    </w:p>
    <w:p w14:paraId="219E7A93" w14:textId="77777777" w:rsidR="009A6979" w:rsidRDefault="009A6979" w:rsidP="009A6979">
      <w:pPr>
        <w:pStyle w:val="ListParagraph"/>
        <w:numPr>
          <w:ilvl w:val="1"/>
          <w:numId w:val="8"/>
        </w:numPr>
        <w:rPr>
          <w:rFonts w:ascii="Times New Roman" w:eastAsia="Times New Roman" w:hAnsi="Times New Roman" w:cs="Times New Roman"/>
        </w:rPr>
      </w:pPr>
      <w:r w:rsidRPr="00C306D4">
        <w:rPr>
          <w:rFonts w:ascii="Times New Roman" w:eastAsia="Times New Roman" w:hAnsi="Times New Roman" w:cs="Times New Roman"/>
        </w:rPr>
        <w:t>Acute phase, neutrophils entering the circulation can spread inflammation in other organs, and leading to damage</w:t>
      </w:r>
    </w:p>
    <w:p w14:paraId="57D10D2D" w14:textId="77777777" w:rsidR="009A6979" w:rsidRDefault="009A6979" w:rsidP="009A6979">
      <w:pPr>
        <w:pStyle w:val="ListParagraph"/>
        <w:numPr>
          <w:ilvl w:val="1"/>
          <w:numId w:val="8"/>
        </w:numPr>
        <w:rPr>
          <w:rFonts w:ascii="Times New Roman" w:eastAsia="Times New Roman" w:hAnsi="Times New Roman" w:cs="Times New Roman"/>
        </w:rPr>
      </w:pPr>
      <w:r w:rsidRPr="00C306D4">
        <w:rPr>
          <w:rFonts w:ascii="Times New Roman" w:eastAsia="Times New Roman" w:hAnsi="Times New Roman" w:cs="Times New Roman"/>
        </w:rPr>
        <w:t xml:space="preserve">Late phases, there is a state of immune refractoriness with reasonably high amounts of </w:t>
      </w:r>
      <w:proofErr w:type="spellStart"/>
      <w:r w:rsidRPr="00C306D4">
        <w:rPr>
          <w:rFonts w:ascii="Times New Roman" w:eastAsia="Times New Roman" w:hAnsi="Times New Roman" w:cs="Times New Roman"/>
        </w:rPr>
        <w:t>antiinflammatory</w:t>
      </w:r>
      <w:proofErr w:type="spellEnd"/>
      <w:r w:rsidRPr="00C306D4">
        <w:rPr>
          <w:rFonts w:ascii="Times New Roman" w:eastAsia="Times New Roman" w:hAnsi="Times New Roman" w:cs="Times New Roman"/>
        </w:rPr>
        <w:t xml:space="preserve"> cytokines and specific inhibitors of cytokines </w:t>
      </w:r>
    </w:p>
    <w:p w14:paraId="09F364E5" w14:textId="77777777" w:rsidR="009A6979" w:rsidRDefault="009A6979" w:rsidP="009A6979">
      <w:pPr>
        <w:pStyle w:val="ListParagraph"/>
        <w:numPr>
          <w:ilvl w:val="1"/>
          <w:numId w:val="8"/>
        </w:numPr>
        <w:rPr>
          <w:rFonts w:ascii="Times New Roman" w:eastAsia="Times New Roman" w:hAnsi="Times New Roman" w:cs="Times New Roman"/>
        </w:rPr>
      </w:pPr>
      <w:r w:rsidRPr="00C306D4">
        <w:rPr>
          <w:rFonts w:ascii="Times New Roman" w:eastAsia="Times New Roman" w:hAnsi="Times New Roman" w:cs="Times New Roman"/>
        </w:rPr>
        <w:t xml:space="preserve">Lack of maintenance of the balance between excessive inflammation vs anti-inflammatory mechanisms. </w:t>
      </w:r>
    </w:p>
    <w:p w14:paraId="59726E18" w14:textId="53ACE54B" w:rsidR="009A6979" w:rsidRDefault="009A6979" w:rsidP="009A6979">
      <w:pPr>
        <w:pStyle w:val="ListParagraph"/>
        <w:numPr>
          <w:ilvl w:val="1"/>
          <w:numId w:val="8"/>
        </w:numPr>
        <w:rPr>
          <w:rFonts w:ascii="Times New Roman" w:eastAsia="Times New Roman" w:hAnsi="Times New Roman" w:cs="Times New Roman"/>
        </w:rPr>
      </w:pPr>
      <w:r>
        <w:rPr>
          <w:rFonts w:ascii="Times New Roman" w:eastAsia="Times New Roman" w:hAnsi="Times New Roman" w:cs="Times New Roman"/>
        </w:rPr>
        <w:t>Sy</w:t>
      </w:r>
      <w:r w:rsidRPr="00C306D4">
        <w:rPr>
          <w:rFonts w:ascii="Times New Roman" w:eastAsia="Times New Roman" w:hAnsi="Times New Roman" w:cs="Times New Roman"/>
        </w:rPr>
        <w:t>stemic neutrophil activation induce</w:t>
      </w:r>
      <w:r w:rsidR="007D782C">
        <w:rPr>
          <w:rFonts w:ascii="Times New Roman" w:eastAsia="Times New Roman" w:hAnsi="Times New Roman" w:cs="Times New Roman"/>
        </w:rPr>
        <w:t>s</w:t>
      </w:r>
      <w:r w:rsidRPr="00C306D4">
        <w:rPr>
          <w:rFonts w:ascii="Times New Roman" w:eastAsia="Times New Roman" w:hAnsi="Times New Roman" w:cs="Times New Roman"/>
        </w:rPr>
        <w:t xml:space="preserve"> the release of NETs into the blood vessels causing endothelial damage, culminating with worsening sepsis and possible death. </w:t>
      </w:r>
    </w:p>
    <w:p w14:paraId="15F684CF" w14:textId="77777777" w:rsidR="009A6979" w:rsidRDefault="009A6979" w:rsidP="009A6979">
      <w:pPr>
        <w:pStyle w:val="ListParagraph"/>
        <w:numPr>
          <w:ilvl w:val="2"/>
          <w:numId w:val="8"/>
        </w:numPr>
        <w:rPr>
          <w:rFonts w:ascii="Times New Roman" w:eastAsia="Times New Roman" w:hAnsi="Times New Roman" w:cs="Times New Roman"/>
        </w:rPr>
      </w:pPr>
      <w:r>
        <w:rPr>
          <w:rFonts w:ascii="Times New Roman" w:eastAsia="Times New Roman" w:hAnsi="Times New Roman" w:cs="Times New Roman"/>
        </w:rPr>
        <w:t>NETs:</w:t>
      </w:r>
      <w:r w:rsidRPr="00C306D4">
        <w:rPr>
          <w:rFonts w:ascii="Times New Roman" w:eastAsia="Times New Roman" w:hAnsi="Times New Roman" w:cs="Times New Roman"/>
        </w:rPr>
        <w:t xml:space="preserve"> </w:t>
      </w:r>
      <w:r>
        <w:rPr>
          <w:rFonts w:ascii="Times New Roman" w:eastAsia="Times New Roman" w:hAnsi="Times New Roman" w:cs="Times New Roman"/>
        </w:rPr>
        <w:t xml:space="preserve">(neutrophil extracellular traps) </w:t>
      </w:r>
      <w:r w:rsidRPr="00C306D4">
        <w:rPr>
          <w:rFonts w:ascii="Times New Roman" w:eastAsia="Times New Roman" w:hAnsi="Times New Roman" w:cs="Times New Roman"/>
        </w:rPr>
        <w:t>neutrophil’s weapons against bacteria</w:t>
      </w:r>
    </w:p>
    <w:p w14:paraId="2D51B6DE" w14:textId="77777777" w:rsidR="009A6979" w:rsidRDefault="009A6979" w:rsidP="009A6979">
      <w:pPr>
        <w:pStyle w:val="ListParagraph"/>
        <w:numPr>
          <w:ilvl w:val="3"/>
          <w:numId w:val="8"/>
        </w:numPr>
        <w:rPr>
          <w:rFonts w:ascii="Times New Roman" w:eastAsia="Times New Roman" w:hAnsi="Times New Roman" w:cs="Times New Roman"/>
        </w:rPr>
      </w:pPr>
      <w:r w:rsidRPr="00C306D4">
        <w:rPr>
          <w:rFonts w:ascii="Times New Roman" w:eastAsia="Times New Roman" w:hAnsi="Times New Roman" w:cs="Times New Roman"/>
        </w:rPr>
        <w:t>To kill pathogens</w:t>
      </w:r>
      <w:r>
        <w:rPr>
          <w:rFonts w:ascii="Times New Roman" w:eastAsia="Times New Roman" w:hAnsi="Times New Roman" w:cs="Times New Roman"/>
        </w:rPr>
        <w:t>,</w:t>
      </w:r>
      <w:r w:rsidRPr="00C306D4">
        <w:rPr>
          <w:rFonts w:ascii="Times New Roman" w:eastAsia="Times New Roman" w:hAnsi="Times New Roman" w:cs="Times New Roman"/>
        </w:rPr>
        <w:t xml:space="preserve"> neutrophils use strategies such as phagocytosis, degranulation and NETs formation. </w:t>
      </w:r>
    </w:p>
    <w:p w14:paraId="3FF623AB" w14:textId="77777777" w:rsidR="009A6979" w:rsidRDefault="009A6979" w:rsidP="009A6979">
      <w:pPr>
        <w:pStyle w:val="ListParagraph"/>
        <w:numPr>
          <w:ilvl w:val="3"/>
          <w:numId w:val="8"/>
        </w:numPr>
        <w:rPr>
          <w:rFonts w:ascii="Times New Roman" w:eastAsia="Times New Roman" w:hAnsi="Times New Roman" w:cs="Times New Roman"/>
        </w:rPr>
      </w:pPr>
      <w:r>
        <w:rPr>
          <w:rFonts w:ascii="Times New Roman" w:eastAsia="Times New Roman" w:hAnsi="Times New Roman" w:cs="Times New Roman"/>
        </w:rPr>
        <w:lastRenderedPageBreak/>
        <w:t xml:space="preserve">NETs are </w:t>
      </w:r>
      <w:r w:rsidRPr="00C306D4">
        <w:rPr>
          <w:rFonts w:ascii="Times New Roman" w:eastAsia="Times New Roman" w:hAnsi="Times New Roman" w:cs="Times New Roman"/>
        </w:rPr>
        <w:t>webs of DNA coated in antimicrobial proteins that are released into the vasculature during sepsis and contribute to organ damage</w:t>
      </w:r>
    </w:p>
    <w:p w14:paraId="7F38B562" w14:textId="3F5F2408" w:rsidR="00ED73F6" w:rsidRPr="009A6979" w:rsidRDefault="009A6979" w:rsidP="009A6979">
      <w:pPr>
        <w:pStyle w:val="ListParagraph"/>
        <w:numPr>
          <w:ilvl w:val="3"/>
          <w:numId w:val="8"/>
        </w:numPr>
        <w:rPr>
          <w:rFonts w:ascii="Times New Roman" w:eastAsia="Times New Roman" w:hAnsi="Times New Roman" w:cs="Times New Roman"/>
        </w:rPr>
      </w:pPr>
      <w:r w:rsidRPr="009A6979">
        <w:rPr>
          <w:rFonts w:ascii="Times New Roman" w:eastAsia="Times New Roman" w:hAnsi="Times New Roman" w:cs="Times New Roman"/>
        </w:rPr>
        <w:t>Released with activation of neutrophils, NETs link and kill microbes, immobilize platelets and erythrocytes triggering DIC</w:t>
      </w:r>
    </w:p>
    <w:p w14:paraId="5C4181D2" w14:textId="77777777" w:rsidR="00ED73F6" w:rsidRPr="004517B3" w:rsidRDefault="00ED73F6" w:rsidP="00ED73F6">
      <w:pPr>
        <w:rPr>
          <w:rFonts w:ascii="Times New Roman" w:eastAsia="Times New Roman" w:hAnsi="Times New Roman" w:cs="Times New Roman"/>
          <w:color w:val="000000" w:themeColor="text1"/>
        </w:rPr>
      </w:pPr>
    </w:p>
    <w:p w14:paraId="7A89BDEA" w14:textId="349F0DB2" w:rsidR="00976AC7" w:rsidRPr="004517B3" w:rsidRDefault="00976AC7" w:rsidP="00B97643">
      <w:p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CCM Ch 25</w:t>
      </w:r>
    </w:p>
    <w:p w14:paraId="54DD3C35" w14:textId="02C7C2C1" w:rsidR="00976AC7" w:rsidRPr="004517B3" w:rsidRDefault="00976AC7" w:rsidP="00976AC7">
      <w:pPr>
        <w:pStyle w:val="ListParagraph"/>
        <w:numPr>
          <w:ilvl w:val="0"/>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Role of immune system in early phases of sepsis</w:t>
      </w:r>
    </w:p>
    <w:p w14:paraId="48C714FC" w14:textId="1EBD773D" w:rsidR="00D22479" w:rsidRPr="004517B3" w:rsidRDefault="00D22479" w:rsidP="00D22479">
      <w:pPr>
        <w:pStyle w:val="ListParagraph"/>
        <w:numPr>
          <w:ilvl w:val="1"/>
          <w:numId w:val="4"/>
        </w:numPr>
        <w:rPr>
          <w:rFonts w:ascii="Times New Roman" w:eastAsia="Times New Roman" w:hAnsi="Times New Roman" w:cs="Times New Roman"/>
          <w:color w:val="000000" w:themeColor="text1"/>
        </w:rPr>
      </w:pPr>
      <w:r w:rsidRPr="004517B3">
        <w:rPr>
          <w:rFonts w:ascii="Times New Roman" w:hAnsi="Times New Roman" w:cs="Times New Roman"/>
          <w:color w:val="000000" w:themeColor="text1"/>
        </w:rPr>
        <w:t>Adaptive immune system:</w:t>
      </w:r>
    </w:p>
    <w:p w14:paraId="6594333A" w14:textId="2F3F046A" w:rsidR="00D22479" w:rsidRPr="004517B3" w:rsidRDefault="00D22479" w:rsidP="00D22479">
      <w:pPr>
        <w:pStyle w:val="ListParagraph"/>
        <w:numPr>
          <w:ilvl w:val="2"/>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Amplifies response initiated by innate system with higher degree of specificity</w:t>
      </w:r>
    </w:p>
    <w:p w14:paraId="1F99232A" w14:textId="23CD91D0" w:rsidR="00D22479" w:rsidRPr="004517B3" w:rsidRDefault="00D22479" w:rsidP="00D22479">
      <w:pPr>
        <w:pStyle w:val="ListParagraph"/>
        <w:numPr>
          <w:ilvl w:val="2"/>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Microorganisms stimulate specific cell-mediated and humoral adaptive immune responses</w:t>
      </w:r>
    </w:p>
    <w:p w14:paraId="205FAA76" w14:textId="62E3C7FD" w:rsidR="00D22479" w:rsidRPr="004517B3" w:rsidRDefault="00D22479" w:rsidP="00D22479">
      <w:pPr>
        <w:pStyle w:val="ListParagraph"/>
        <w:numPr>
          <w:ilvl w:val="2"/>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Adaptive immune response (humoral and cellular) require days to develop</w:t>
      </w:r>
    </w:p>
    <w:p w14:paraId="577C2467" w14:textId="0313266F" w:rsidR="004C18E3" w:rsidRPr="004517B3" w:rsidRDefault="004C18E3" w:rsidP="004C18E3">
      <w:pPr>
        <w:pStyle w:val="ListParagraph"/>
        <w:numPr>
          <w:ilvl w:val="3"/>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Faster response if re-exposure to same pathogen through memory T and B lymphocytes</w:t>
      </w:r>
    </w:p>
    <w:p w14:paraId="10B6180A" w14:textId="609EEBEC" w:rsidR="004C18E3" w:rsidRPr="004517B3" w:rsidRDefault="004C18E3" w:rsidP="004C18E3">
      <w:pPr>
        <w:pStyle w:val="ListParagraph"/>
        <w:numPr>
          <w:ilvl w:val="2"/>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CD4 T cells divided 2 types: type 1 helper T-cell (Th1) and type 2 helper T-cell (Th2)</w:t>
      </w:r>
    </w:p>
    <w:p w14:paraId="39799C41" w14:textId="4E1F27D1" w:rsidR="004C18E3" w:rsidRPr="004517B3" w:rsidRDefault="004C18E3" w:rsidP="004C18E3">
      <w:pPr>
        <w:pStyle w:val="ListParagraph"/>
        <w:numPr>
          <w:ilvl w:val="3"/>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 xml:space="preserve">Factors such as type of organism, site of infection, infection burden affect T cell response. </w:t>
      </w:r>
    </w:p>
    <w:p w14:paraId="1C4758F1" w14:textId="0B29B07F" w:rsidR="004C18E3" w:rsidRPr="004517B3" w:rsidRDefault="004C18E3" w:rsidP="004C18E3">
      <w:pPr>
        <w:pStyle w:val="ListParagraph"/>
        <w:numPr>
          <w:ilvl w:val="3"/>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 xml:space="preserve">Th1 secrete pro-inflammatory cytokines </w:t>
      </w:r>
      <w:r w:rsidRPr="004517B3">
        <w:rPr>
          <w:rFonts w:ascii="Times New Roman" w:hAnsi="Times New Roman" w:cs="Times New Roman"/>
          <w:color w:val="000000" w:themeColor="text1"/>
        </w:rPr>
        <w:t xml:space="preserve">(TNF- </w:t>
      </w:r>
      <w:r w:rsidRPr="004517B3">
        <w:rPr>
          <w:rFonts w:ascii="Times New Roman" w:eastAsia="Arial Unicode MS" w:hAnsi="Times New Roman" w:cs="Times New Roman"/>
          <w:color w:val="000000" w:themeColor="text1"/>
        </w:rPr>
        <w:t>α and</w:t>
      </w:r>
      <w:r w:rsidR="00216C5A" w:rsidRPr="004517B3">
        <w:rPr>
          <w:rFonts w:ascii="Times New Roman" w:eastAsia="Arial Unicode MS" w:hAnsi="Times New Roman" w:cs="Times New Roman"/>
          <w:color w:val="000000" w:themeColor="text1"/>
        </w:rPr>
        <w:t xml:space="preserve"> </w:t>
      </w:r>
      <w:r w:rsidRPr="004517B3">
        <w:rPr>
          <w:rFonts w:ascii="Times New Roman" w:eastAsia="Arial Unicode MS" w:hAnsi="Times New Roman" w:cs="Times New Roman"/>
          <w:color w:val="000000" w:themeColor="text1"/>
        </w:rPr>
        <w:t>IL-1</w:t>
      </w:r>
      <w:r w:rsidRPr="004517B3">
        <w:rPr>
          <w:rFonts w:ascii="Times New Roman" w:hAnsi="Times New Roman" w:cs="Times New Roman"/>
          <w:color w:val="000000" w:themeColor="text1"/>
        </w:rPr>
        <w:t>B</w:t>
      </w:r>
      <w:r w:rsidRPr="004517B3">
        <w:rPr>
          <w:rFonts w:ascii="Times New Roman" w:eastAsia="Arial Unicode MS" w:hAnsi="Times New Roman" w:cs="Times New Roman"/>
          <w:color w:val="000000" w:themeColor="text1"/>
        </w:rPr>
        <w:t>)</w:t>
      </w:r>
    </w:p>
    <w:p w14:paraId="51C54497" w14:textId="2D7BC0E4" w:rsidR="004C18E3" w:rsidRPr="004517B3" w:rsidRDefault="004C18E3" w:rsidP="004C18E3">
      <w:pPr>
        <w:pStyle w:val="ListParagraph"/>
        <w:numPr>
          <w:ilvl w:val="3"/>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Th2 secrete ani-inflammatory cytokines (IL-4 and IL-10)</w:t>
      </w:r>
    </w:p>
    <w:p w14:paraId="7FA3C364" w14:textId="5DB0A089" w:rsidR="004C18E3" w:rsidRPr="004517B3" w:rsidRDefault="004C18E3" w:rsidP="004C18E3">
      <w:pPr>
        <w:pStyle w:val="ListParagraph"/>
        <w:numPr>
          <w:ilvl w:val="2"/>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 xml:space="preserve">B lymphocyte cells responsible for releasing immunoglobulins in response to microorganisms. </w:t>
      </w:r>
    </w:p>
    <w:p w14:paraId="5C0B9C22" w14:textId="6FC94E79" w:rsidR="004C18E3" w:rsidRPr="004517B3" w:rsidRDefault="004C18E3" w:rsidP="004C18E3">
      <w:pPr>
        <w:pStyle w:val="ListParagraph"/>
        <w:numPr>
          <w:ilvl w:val="3"/>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Immunoglobulins bind organism-specific antigens and enhance recognition and destruction of other immune cells (natural killer cells and neutrophils)</w:t>
      </w:r>
    </w:p>
    <w:p w14:paraId="18D47829" w14:textId="1BE75729" w:rsidR="004C18E3" w:rsidRPr="004517B3" w:rsidRDefault="004C18E3" w:rsidP="004C18E3">
      <w:pPr>
        <w:rPr>
          <w:rFonts w:ascii="Times New Roman" w:eastAsia="Times New Roman" w:hAnsi="Times New Roman" w:cs="Times New Roman"/>
          <w:color w:val="000000" w:themeColor="text1"/>
        </w:rPr>
      </w:pPr>
    </w:p>
    <w:p w14:paraId="15077014" w14:textId="53A21246" w:rsidR="004C18E3" w:rsidRPr="004517B3" w:rsidRDefault="004C18E3" w:rsidP="004C18E3">
      <w:pPr>
        <w:rPr>
          <w:rFonts w:ascii="Times New Roman" w:eastAsia="Times New Roman" w:hAnsi="Times New Roman" w:cs="Times New Roman"/>
          <w:color w:val="000000" w:themeColor="text1"/>
        </w:rPr>
      </w:pPr>
      <w:r w:rsidRPr="004517B3">
        <w:rPr>
          <w:rFonts w:ascii="Times New Roman" w:eastAsia="Times New Roman" w:hAnsi="Times New Roman" w:cs="Times New Roman"/>
          <w:noProof/>
          <w:color w:val="000000" w:themeColor="text1"/>
        </w:rPr>
        <w:lastRenderedPageBreak/>
        <w:drawing>
          <wp:inline distT="0" distB="0" distL="0" distR="0" wp14:anchorId="0BA3EB8A" wp14:editId="5E21FC10">
            <wp:extent cx="5943600" cy="4780280"/>
            <wp:effectExtent l="0" t="0" r="0"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20-12-13 at 11.07.21 AM.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4780280"/>
                    </a:xfrm>
                    <a:prstGeom prst="rect">
                      <a:avLst/>
                    </a:prstGeom>
                  </pic:spPr>
                </pic:pic>
              </a:graphicData>
            </a:graphic>
          </wp:inline>
        </w:drawing>
      </w:r>
    </w:p>
    <w:p w14:paraId="21AA92EE" w14:textId="78942098" w:rsidR="00976AC7" w:rsidRPr="004517B3" w:rsidRDefault="00976AC7" w:rsidP="00976AC7">
      <w:pPr>
        <w:pStyle w:val="ListParagraph"/>
        <w:numPr>
          <w:ilvl w:val="0"/>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Role of inflammation</w:t>
      </w:r>
    </w:p>
    <w:p w14:paraId="62685974" w14:textId="77777777" w:rsidR="00216C5A" w:rsidRPr="004517B3" w:rsidRDefault="00216C5A" w:rsidP="00216C5A">
      <w:pPr>
        <w:pStyle w:val="ListParagraph"/>
        <w:numPr>
          <w:ilvl w:val="1"/>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Pro-inflammatory cytokines</w:t>
      </w:r>
    </w:p>
    <w:p w14:paraId="36DF51B5" w14:textId="7574BD0B" w:rsidR="00216C5A" w:rsidRPr="004517B3" w:rsidRDefault="00216C5A" w:rsidP="00347D5B">
      <w:pPr>
        <w:pStyle w:val="ListParagraph"/>
        <w:numPr>
          <w:ilvl w:val="2"/>
          <w:numId w:val="4"/>
        </w:numPr>
        <w:rPr>
          <w:rFonts w:ascii="Times New Roman" w:eastAsia="Times New Roman" w:hAnsi="Times New Roman" w:cs="Times New Roman"/>
          <w:color w:val="000000" w:themeColor="text1"/>
        </w:rPr>
      </w:pPr>
      <w:r w:rsidRPr="004517B3">
        <w:rPr>
          <w:rFonts w:ascii="Times New Roman" w:hAnsi="Times New Roman" w:cs="Times New Roman"/>
          <w:color w:val="000000" w:themeColor="text1"/>
        </w:rPr>
        <w:t>increase in early sepsis</w:t>
      </w:r>
    </w:p>
    <w:p w14:paraId="0A0C503D" w14:textId="27605D12" w:rsidR="00216C5A" w:rsidRPr="004517B3" w:rsidRDefault="00216C5A" w:rsidP="00347D5B">
      <w:pPr>
        <w:pStyle w:val="ListParagraph"/>
        <w:numPr>
          <w:ilvl w:val="2"/>
          <w:numId w:val="4"/>
        </w:numPr>
        <w:rPr>
          <w:rFonts w:ascii="Times New Roman" w:eastAsia="Times New Roman" w:hAnsi="Times New Roman" w:cs="Times New Roman"/>
          <w:color w:val="000000" w:themeColor="text1"/>
        </w:rPr>
      </w:pPr>
      <w:r w:rsidRPr="004517B3">
        <w:rPr>
          <w:rFonts w:ascii="Times New Roman" w:hAnsi="Times New Roman" w:cs="Times New Roman"/>
          <w:color w:val="000000" w:themeColor="text1"/>
        </w:rPr>
        <w:t>overlapping and synergistic effects stimulating further the inflammatory cascade</w:t>
      </w:r>
    </w:p>
    <w:p w14:paraId="65E1E917" w14:textId="7AB2940A" w:rsidR="00216C5A" w:rsidRPr="004517B3" w:rsidRDefault="00216C5A" w:rsidP="00347D5B">
      <w:pPr>
        <w:pStyle w:val="ListParagraph"/>
        <w:numPr>
          <w:ilvl w:val="2"/>
          <w:numId w:val="4"/>
        </w:numPr>
        <w:rPr>
          <w:rFonts w:ascii="Times New Roman" w:eastAsia="Times New Roman" w:hAnsi="Times New Roman" w:cs="Times New Roman"/>
          <w:color w:val="000000" w:themeColor="text1"/>
        </w:rPr>
      </w:pPr>
      <w:r w:rsidRPr="004517B3">
        <w:rPr>
          <w:rFonts w:ascii="Times New Roman" w:hAnsi="Times New Roman" w:cs="Times New Roman"/>
          <w:color w:val="000000" w:themeColor="text1"/>
        </w:rPr>
        <w:t>Activates monocytes macrophages and neutrophils</w:t>
      </w:r>
    </w:p>
    <w:p w14:paraId="2FE64962" w14:textId="41244996" w:rsidR="00216C5A" w:rsidRPr="004517B3" w:rsidRDefault="00216C5A" w:rsidP="00347D5B">
      <w:pPr>
        <w:pStyle w:val="ListParagraph"/>
        <w:numPr>
          <w:ilvl w:val="2"/>
          <w:numId w:val="4"/>
        </w:numPr>
        <w:rPr>
          <w:rFonts w:ascii="Times New Roman" w:eastAsia="Times New Roman" w:hAnsi="Times New Roman" w:cs="Times New Roman"/>
          <w:color w:val="000000" w:themeColor="text1"/>
        </w:rPr>
      </w:pPr>
      <w:r w:rsidRPr="004517B3">
        <w:rPr>
          <w:rFonts w:ascii="Times New Roman" w:hAnsi="Times New Roman" w:cs="Times New Roman"/>
          <w:color w:val="000000" w:themeColor="text1"/>
        </w:rPr>
        <w:t>Stimulates neutrophil margination</w:t>
      </w:r>
    </w:p>
    <w:p w14:paraId="2827CDF2" w14:textId="753C36FF" w:rsidR="00216C5A" w:rsidRPr="004517B3" w:rsidRDefault="00216C5A" w:rsidP="00347D5B">
      <w:pPr>
        <w:pStyle w:val="ListParagraph"/>
        <w:numPr>
          <w:ilvl w:val="2"/>
          <w:numId w:val="4"/>
        </w:numPr>
        <w:rPr>
          <w:rFonts w:ascii="Times New Roman" w:eastAsia="Times New Roman" w:hAnsi="Times New Roman" w:cs="Times New Roman"/>
          <w:color w:val="000000" w:themeColor="text1"/>
        </w:rPr>
      </w:pPr>
      <w:r w:rsidRPr="004517B3">
        <w:rPr>
          <w:rFonts w:ascii="Times New Roman" w:hAnsi="Times New Roman" w:cs="Times New Roman"/>
          <w:color w:val="000000" w:themeColor="text1"/>
        </w:rPr>
        <w:t>Increase gluconeogenesis</w:t>
      </w:r>
    </w:p>
    <w:p w14:paraId="1D8A5C59" w14:textId="77777777" w:rsidR="00216C5A" w:rsidRPr="004517B3" w:rsidRDefault="00216C5A" w:rsidP="00347D5B">
      <w:pPr>
        <w:pStyle w:val="ListParagraph"/>
        <w:numPr>
          <w:ilvl w:val="2"/>
          <w:numId w:val="4"/>
        </w:numPr>
        <w:rPr>
          <w:rFonts w:ascii="Times New Roman" w:eastAsia="Times New Roman" w:hAnsi="Times New Roman" w:cs="Times New Roman"/>
          <w:color w:val="000000" w:themeColor="text1"/>
        </w:rPr>
      </w:pPr>
      <w:r w:rsidRPr="004517B3">
        <w:rPr>
          <w:rFonts w:ascii="Times New Roman" w:hAnsi="Times New Roman" w:cs="Times New Roman"/>
          <w:color w:val="000000" w:themeColor="text1"/>
        </w:rPr>
        <w:t>Clinical signs</w:t>
      </w:r>
    </w:p>
    <w:p w14:paraId="64A7693B" w14:textId="25A19A26" w:rsidR="00216C5A" w:rsidRPr="004517B3" w:rsidRDefault="00216C5A" w:rsidP="00347D5B">
      <w:pPr>
        <w:pStyle w:val="ListParagraph"/>
        <w:numPr>
          <w:ilvl w:val="3"/>
          <w:numId w:val="4"/>
        </w:numPr>
        <w:rPr>
          <w:rFonts w:ascii="Times New Roman" w:eastAsia="Times New Roman" w:hAnsi="Times New Roman" w:cs="Times New Roman"/>
          <w:color w:val="000000" w:themeColor="text1"/>
        </w:rPr>
      </w:pPr>
      <w:r w:rsidRPr="004517B3">
        <w:rPr>
          <w:rFonts w:ascii="Times New Roman" w:hAnsi="Times New Roman" w:cs="Times New Roman"/>
          <w:color w:val="000000" w:themeColor="text1"/>
        </w:rPr>
        <w:t>Fever</w:t>
      </w:r>
    </w:p>
    <w:p w14:paraId="7640B505" w14:textId="20B3E8BE" w:rsidR="00216C5A" w:rsidRPr="004517B3" w:rsidRDefault="00216C5A" w:rsidP="00347D5B">
      <w:pPr>
        <w:pStyle w:val="ListParagraph"/>
        <w:numPr>
          <w:ilvl w:val="3"/>
          <w:numId w:val="4"/>
        </w:numPr>
        <w:rPr>
          <w:rFonts w:ascii="Times New Roman" w:eastAsia="Times New Roman" w:hAnsi="Times New Roman" w:cs="Times New Roman"/>
          <w:color w:val="000000" w:themeColor="text1"/>
        </w:rPr>
      </w:pPr>
      <w:r w:rsidRPr="004517B3">
        <w:rPr>
          <w:rFonts w:ascii="Times New Roman" w:hAnsi="Times New Roman" w:cs="Times New Roman"/>
          <w:color w:val="000000" w:themeColor="text1"/>
        </w:rPr>
        <w:t>Hypotension</w:t>
      </w:r>
    </w:p>
    <w:p w14:paraId="2216C27C" w14:textId="4A1BEE64" w:rsidR="00216C5A" w:rsidRPr="004517B3" w:rsidRDefault="00216C5A" w:rsidP="00347D5B">
      <w:pPr>
        <w:pStyle w:val="ListParagraph"/>
        <w:numPr>
          <w:ilvl w:val="3"/>
          <w:numId w:val="4"/>
        </w:numPr>
        <w:rPr>
          <w:rFonts w:ascii="Times New Roman" w:eastAsia="Times New Roman" w:hAnsi="Times New Roman" w:cs="Times New Roman"/>
          <w:color w:val="000000" w:themeColor="text1"/>
        </w:rPr>
      </w:pPr>
      <w:r w:rsidRPr="004517B3">
        <w:rPr>
          <w:rFonts w:ascii="Times New Roman" w:hAnsi="Times New Roman" w:cs="Times New Roman"/>
          <w:color w:val="000000" w:themeColor="text1"/>
        </w:rPr>
        <w:t>Capillary leakage with decreased intravascular volume</w:t>
      </w:r>
    </w:p>
    <w:p w14:paraId="5337D270" w14:textId="10BE37F1" w:rsidR="00216C5A" w:rsidRPr="004517B3" w:rsidRDefault="00216C5A" w:rsidP="00347D5B">
      <w:pPr>
        <w:pStyle w:val="ListParagraph"/>
        <w:numPr>
          <w:ilvl w:val="3"/>
          <w:numId w:val="4"/>
        </w:numPr>
        <w:rPr>
          <w:rFonts w:ascii="Times New Roman" w:eastAsia="Times New Roman" w:hAnsi="Times New Roman" w:cs="Times New Roman"/>
          <w:color w:val="000000" w:themeColor="text1"/>
        </w:rPr>
      </w:pPr>
      <w:r w:rsidRPr="004517B3">
        <w:rPr>
          <w:rFonts w:ascii="Times New Roman" w:hAnsi="Times New Roman" w:cs="Times New Roman"/>
          <w:color w:val="000000" w:themeColor="text1"/>
        </w:rPr>
        <w:t>Myocardial depression</w:t>
      </w:r>
    </w:p>
    <w:p w14:paraId="109EFB20" w14:textId="77777777" w:rsidR="005220C3" w:rsidRPr="004517B3" w:rsidRDefault="005220C3" w:rsidP="00347D5B">
      <w:pPr>
        <w:pStyle w:val="ListParagraph"/>
        <w:numPr>
          <w:ilvl w:val="2"/>
          <w:numId w:val="4"/>
        </w:numPr>
        <w:rPr>
          <w:rFonts w:ascii="Times New Roman" w:eastAsia="Times New Roman" w:hAnsi="Times New Roman" w:cs="Times New Roman"/>
          <w:color w:val="000000" w:themeColor="text1"/>
        </w:rPr>
      </w:pPr>
      <w:r w:rsidRPr="004517B3">
        <w:rPr>
          <w:rFonts w:ascii="Times New Roman" w:hAnsi="Times New Roman" w:cs="Times New Roman"/>
          <w:color w:val="000000" w:themeColor="text1"/>
        </w:rPr>
        <w:t xml:space="preserve">TNF- </w:t>
      </w:r>
      <w:r w:rsidRPr="004517B3">
        <w:rPr>
          <w:rFonts w:ascii="Times New Roman" w:eastAsia="Arial Unicode MS" w:hAnsi="Times New Roman" w:cs="Times New Roman"/>
          <w:color w:val="000000" w:themeColor="text1"/>
        </w:rPr>
        <w:t xml:space="preserve">α </w:t>
      </w:r>
    </w:p>
    <w:p w14:paraId="4DAE050E" w14:textId="77777777" w:rsidR="005220C3" w:rsidRPr="004517B3" w:rsidRDefault="005220C3" w:rsidP="00347D5B">
      <w:pPr>
        <w:pStyle w:val="ListParagraph"/>
        <w:numPr>
          <w:ilvl w:val="3"/>
          <w:numId w:val="4"/>
        </w:numPr>
        <w:rPr>
          <w:rFonts w:ascii="Times New Roman" w:eastAsia="Times New Roman" w:hAnsi="Times New Roman" w:cs="Times New Roman"/>
          <w:color w:val="000000" w:themeColor="text1"/>
        </w:rPr>
      </w:pPr>
      <w:r w:rsidRPr="004517B3">
        <w:rPr>
          <w:rFonts w:ascii="Times New Roman" w:eastAsia="Arial Unicode MS" w:hAnsi="Times New Roman" w:cs="Times New Roman"/>
          <w:color w:val="000000" w:themeColor="text1"/>
        </w:rPr>
        <w:t xml:space="preserve">interacts with TNF receptor 1 to mediate proinflammatory and apoptotic pathways associated with inflammation </w:t>
      </w:r>
    </w:p>
    <w:p w14:paraId="4279E50F" w14:textId="5C283BB2" w:rsidR="005220C3" w:rsidRPr="004517B3" w:rsidRDefault="005220C3" w:rsidP="00347D5B">
      <w:pPr>
        <w:pStyle w:val="ListParagraph"/>
        <w:numPr>
          <w:ilvl w:val="3"/>
          <w:numId w:val="4"/>
        </w:numPr>
        <w:rPr>
          <w:rFonts w:ascii="Times New Roman" w:eastAsia="Times New Roman" w:hAnsi="Times New Roman" w:cs="Times New Roman"/>
          <w:color w:val="000000" w:themeColor="text1"/>
        </w:rPr>
      </w:pPr>
      <w:r w:rsidRPr="004517B3">
        <w:rPr>
          <w:rFonts w:ascii="Times New Roman" w:eastAsia="Arial Unicode MS" w:hAnsi="Times New Roman" w:cs="Times New Roman"/>
          <w:color w:val="000000" w:themeColor="text1"/>
        </w:rPr>
        <w:t>interacts with TNF receptor 2 for promotion of tissue repair and angiogenesis</w:t>
      </w:r>
    </w:p>
    <w:p w14:paraId="0E87138E" w14:textId="51BDA554" w:rsidR="005220C3" w:rsidRPr="004517B3" w:rsidRDefault="005220C3" w:rsidP="00347D5B">
      <w:pPr>
        <w:pStyle w:val="ListParagraph"/>
        <w:numPr>
          <w:ilvl w:val="3"/>
          <w:numId w:val="4"/>
        </w:numPr>
        <w:rPr>
          <w:rFonts w:ascii="Times New Roman" w:eastAsia="Times New Roman" w:hAnsi="Times New Roman" w:cs="Times New Roman"/>
          <w:color w:val="000000" w:themeColor="text1"/>
        </w:rPr>
      </w:pPr>
      <w:r w:rsidRPr="004517B3">
        <w:rPr>
          <w:rFonts w:ascii="Times New Roman" w:hAnsi="Times New Roman" w:cs="Times New Roman"/>
          <w:color w:val="000000" w:themeColor="text1"/>
        </w:rPr>
        <w:lastRenderedPageBreak/>
        <w:t xml:space="preserve">TNF- </w:t>
      </w:r>
      <w:r w:rsidRPr="004517B3">
        <w:rPr>
          <w:rFonts w:ascii="Times New Roman" w:eastAsia="Arial Unicode MS" w:hAnsi="Times New Roman" w:cs="Times New Roman"/>
          <w:color w:val="000000" w:themeColor="text1"/>
        </w:rPr>
        <w:t xml:space="preserve">α activation results in transcription of proinflammatory </w:t>
      </w:r>
      <w:r w:rsidR="005E764D" w:rsidRPr="004517B3">
        <w:rPr>
          <w:rFonts w:ascii="Times New Roman" w:eastAsia="Arial Unicode MS" w:hAnsi="Times New Roman" w:cs="Times New Roman"/>
          <w:color w:val="000000" w:themeColor="text1"/>
        </w:rPr>
        <w:t>interl</w:t>
      </w:r>
      <w:r w:rsidR="005E764D">
        <w:rPr>
          <w:rFonts w:ascii="Times New Roman" w:eastAsia="Arial Unicode MS" w:hAnsi="Times New Roman" w:cs="Times New Roman"/>
          <w:color w:val="000000" w:themeColor="text1"/>
        </w:rPr>
        <w:t>e</w:t>
      </w:r>
      <w:r w:rsidR="005E764D" w:rsidRPr="004517B3">
        <w:rPr>
          <w:rFonts w:ascii="Times New Roman" w:eastAsia="Arial Unicode MS" w:hAnsi="Times New Roman" w:cs="Times New Roman"/>
          <w:color w:val="000000" w:themeColor="text1"/>
        </w:rPr>
        <w:t>ukins</w:t>
      </w:r>
      <w:r w:rsidRPr="004517B3">
        <w:rPr>
          <w:rFonts w:ascii="Times New Roman" w:eastAsia="Arial Unicode MS" w:hAnsi="Times New Roman" w:cs="Times New Roman"/>
          <w:color w:val="000000" w:themeColor="text1"/>
        </w:rPr>
        <w:t xml:space="preserve"> like IL-1, IL-6, IL-8, IL-12</w:t>
      </w:r>
    </w:p>
    <w:p w14:paraId="4F803AD9" w14:textId="77777777" w:rsidR="00347D5B" w:rsidRPr="004517B3" w:rsidRDefault="00347D5B" w:rsidP="00347D5B">
      <w:pPr>
        <w:pStyle w:val="ListParagraph"/>
        <w:numPr>
          <w:ilvl w:val="3"/>
          <w:numId w:val="4"/>
        </w:numPr>
        <w:rPr>
          <w:rFonts w:ascii="Times New Roman" w:eastAsia="Times New Roman" w:hAnsi="Times New Roman" w:cs="Times New Roman"/>
          <w:color w:val="000000" w:themeColor="text1"/>
        </w:rPr>
      </w:pPr>
      <w:r w:rsidRPr="004517B3">
        <w:rPr>
          <w:rFonts w:ascii="Times New Roman" w:hAnsi="Times New Roman" w:cs="Times New Roman"/>
          <w:color w:val="000000" w:themeColor="text1"/>
        </w:rPr>
        <w:t xml:space="preserve">Serum concentrations of TNF- </w:t>
      </w:r>
      <w:r w:rsidRPr="004517B3">
        <w:rPr>
          <w:rFonts w:ascii="Times New Roman" w:eastAsia="Arial Unicode MS" w:hAnsi="Times New Roman" w:cs="Times New Roman"/>
          <w:color w:val="000000" w:themeColor="text1"/>
        </w:rPr>
        <w:t>α correlate with death in certain types of human sepsis. Also seen in studies of canine parvovirus, neonatal septicemia in cattle and horses, but not in septic cats</w:t>
      </w:r>
    </w:p>
    <w:p w14:paraId="0FDDEAAA" w14:textId="0F5CF556" w:rsidR="00347D5B" w:rsidRPr="004517B3" w:rsidRDefault="00347D5B" w:rsidP="00347D5B">
      <w:pPr>
        <w:pStyle w:val="ListParagraph"/>
        <w:numPr>
          <w:ilvl w:val="2"/>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IL-1 (alpha form and beta form)</w:t>
      </w:r>
    </w:p>
    <w:p w14:paraId="7C3CACEB" w14:textId="15137E92" w:rsidR="00347D5B" w:rsidRPr="004517B3" w:rsidRDefault="00347D5B" w:rsidP="00347D5B">
      <w:pPr>
        <w:pStyle w:val="ListParagraph"/>
        <w:numPr>
          <w:ilvl w:val="3"/>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 xml:space="preserve">Synergistic interaction with </w:t>
      </w:r>
      <w:r w:rsidRPr="004517B3">
        <w:rPr>
          <w:rFonts w:ascii="Times New Roman" w:hAnsi="Times New Roman" w:cs="Times New Roman"/>
          <w:color w:val="000000" w:themeColor="text1"/>
        </w:rPr>
        <w:t xml:space="preserve">TNF- </w:t>
      </w:r>
      <w:r w:rsidRPr="004517B3">
        <w:rPr>
          <w:rFonts w:ascii="Times New Roman" w:eastAsia="Arial Unicode MS" w:hAnsi="Times New Roman" w:cs="Times New Roman"/>
          <w:color w:val="000000" w:themeColor="text1"/>
        </w:rPr>
        <w:t xml:space="preserve">α in “hyperacute” period after </w:t>
      </w:r>
      <w:proofErr w:type="gramStart"/>
      <w:r w:rsidRPr="004517B3">
        <w:rPr>
          <w:rFonts w:ascii="Times New Roman" w:eastAsia="Arial Unicode MS" w:hAnsi="Times New Roman" w:cs="Times New Roman"/>
          <w:color w:val="000000" w:themeColor="text1"/>
        </w:rPr>
        <w:t>innate</w:t>
      </w:r>
      <w:proofErr w:type="gramEnd"/>
      <w:r w:rsidRPr="004517B3">
        <w:rPr>
          <w:rFonts w:ascii="Times New Roman" w:eastAsia="Arial Unicode MS" w:hAnsi="Times New Roman" w:cs="Times New Roman"/>
          <w:color w:val="000000" w:themeColor="text1"/>
        </w:rPr>
        <w:t xml:space="preserve"> immune stimulation in sepsis</w:t>
      </w:r>
    </w:p>
    <w:p w14:paraId="27EB61DC" w14:textId="7E2E52B0" w:rsidR="00347D5B" w:rsidRPr="004517B3" w:rsidRDefault="00BC7E96" w:rsidP="00347D5B">
      <w:pPr>
        <w:pStyle w:val="ListParagraph"/>
        <w:numPr>
          <w:ilvl w:val="3"/>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Induce synthesis of adhesion molecules and cytokines by endothelial cells</w:t>
      </w:r>
    </w:p>
    <w:p w14:paraId="522720D9" w14:textId="3B8A5DBC" w:rsidR="00BC7E96" w:rsidRPr="004517B3" w:rsidRDefault="00BC7E96" w:rsidP="00BC7E96">
      <w:pPr>
        <w:pStyle w:val="ListParagraph"/>
        <w:numPr>
          <w:ilvl w:val="4"/>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Leukocyte activation</w:t>
      </w:r>
    </w:p>
    <w:p w14:paraId="463AC2B3" w14:textId="025FDC24" w:rsidR="00BC7E96" w:rsidRPr="004517B3" w:rsidRDefault="00BC7E96" w:rsidP="00BC7E96">
      <w:pPr>
        <w:pStyle w:val="ListParagraph"/>
        <w:numPr>
          <w:ilvl w:val="4"/>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Endothelial tethering</w:t>
      </w:r>
    </w:p>
    <w:p w14:paraId="328D1258" w14:textId="51F4AA6D" w:rsidR="00BC7E96" w:rsidRPr="004517B3" w:rsidRDefault="00BC7E96" w:rsidP="00BC7E96">
      <w:pPr>
        <w:pStyle w:val="ListParagraph"/>
        <w:numPr>
          <w:ilvl w:val="4"/>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Transmigration into interstitium</w:t>
      </w:r>
    </w:p>
    <w:p w14:paraId="323AF76F" w14:textId="4ACEA803" w:rsidR="00BC7E96" w:rsidRPr="004517B3" w:rsidRDefault="00BC7E96" w:rsidP="00BC7E96">
      <w:pPr>
        <w:pStyle w:val="ListParagraph"/>
        <w:numPr>
          <w:ilvl w:val="3"/>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 xml:space="preserve">Upregulates </w:t>
      </w:r>
      <w:proofErr w:type="spellStart"/>
      <w:r w:rsidRPr="004517B3">
        <w:rPr>
          <w:rFonts w:ascii="Times New Roman" w:eastAsia="Times New Roman" w:hAnsi="Times New Roman" w:cs="Times New Roman"/>
          <w:color w:val="000000" w:themeColor="text1"/>
        </w:rPr>
        <w:t>iNOS</w:t>
      </w:r>
      <w:proofErr w:type="spellEnd"/>
      <w:r w:rsidRPr="004517B3">
        <w:rPr>
          <w:rFonts w:ascii="Times New Roman" w:eastAsia="Times New Roman" w:hAnsi="Times New Roman" w:cs="Times New Roman"/>
          <w:color w:val="000000" w:themeColor="text1"/>
        </w:rPr>
        <w:t xml:space="preserve"> and COX2 production</w:t>
      </w:r>
    </w:p>
    <w:p w14:paraId="751050BB" w14:textId="0C284AE2" w:rsidR="00BC7E96" w:rsidRPr="004517B3" w:rsidRDefault="00BC7E96" w:rsidP="00BC7E96">
      <w:pPr>
        <w:pStyle w:val="ListParagraph"/>
        <w:numPr>
          <w:ilvl w:val="3"/>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Acts as major endogenous pyrogen in fever</w:t>
      </w:r>
    </w:p>
    <w:p w14:paraId="00CD6844" w14:textId="69E4481B" w:rsidR="00BC7E96" w:rsidRPr="004517B3" w:rsidRDefault="00BC7E96" w:rsidP="00BC7E96">
      <w:pPr>
        <w:pStyle w:val="ListParagraph"/>
        <w:numPr>
          <w:ilvl w:val="3"/>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Increases corticosteroid release via hypothalamic effects</w:t>
      </w:r>
    </w:p>
    <w:p w14:paraId="75AF1EA7" w14:textId="013F23A7" w:rsidR="00BC7E96" w:rsidRPr="004517B3" w:rsidRDefault="00BC7E96" w:rsidP="00BC7E96">
      <w:pPr>
        <w:pStyle w:val="ListParagraph"/>
        <w:numPr>
          <w:ilvl w:val="2"/>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IL-6</w:t>
      </w:r>
    </w:p>
    <w:p w14:paraId="6E4777E2" w14:textId="5FAB8AC5" w:rsidR="00BC7E96" w:rsidRPr="004517B3" w:rsidRDefault="00BC7E96" w:rsidP="00BC7E96">
      <w:pPr>
        <w:pStyle w:val="ListParagraph"/>
        <w:numPr>
          <w:ilvl w:val="3"/>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Stimulatory effects upon leukocyte activation and myeloid progenitor cell proliferation</w:t>
      </w:r>
    </w:p>
    <w:p w14:paraId="52F79616" w14:textId="247A02BA" w:rsidR="00BC7E96" w:rsidRPr="004517B3" w:rsidRDefault="00BC7E96" w:rsidP="00BC7E96">
      <w:pPr>
        <w:pStyle w:val="ListParagraph"/>
        <w:numPr>
          <w:ilvl w:val="3"/>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Triggers acute phase response</w:t>
      </w:r>
    </w:p>
    <w:p w14:paraId="77C762B2" w14:textId="539E53DB" w:rsidR="00BC7E96" w:rsidRPr="004517B3" w:rsidRDefault="00BC7E96" w:rsidP="00BC7E96">
      <w:pPr>
        <w:pStyle w:val="ListParagraph"/>
        <w:numPr>
          <w:ilvl w:val="3"/>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Major pyrogen</w:t>
      </w:r>
    </w:p>
    <w:p w14:paraId="281578CD" w14:textId="77777777" w:rsidR="00BC7E96" w:rsidRPr="004517B3" w:rsidRDefault="00BC7E96" w:rsidP="00BC7E96">
      <w:pPr>
        <w:pStyle w:val="ListParagraph"/>
        <w:numPr>
          <w:ilvl w:val="2"/>
          <w:numId w:val="4"/>
        </w:numPr>
        <w:rPr>
          <w:rFonts w:ascii="Times New Roman" w:eastAsia="Times New Roman" w:hAnsi="Times New Roman" w:cs="Times New Roman"/>
          <w:color w:val="000000" w:themeColor="text1"/>
        </w:rPr>
      </w:pPr>
      <w:r w:rsidRPr="004517B3">
        <w:rPr>
          <w:rFonts w:ascii="Times New Roman" w:hAnsi="Times New Roman" w:cs="Times New Roman"/>
          <w:color w:val="000000" w:themeColor="text1"/>
        </w:rPr>
        <w:t xml:space="preserve">TNF- </w:t>
      </w:r>
      <w:r w:rsidRPr="004517B3">
        <w:rPr>
          <w:rFonts w:ascii="Times New Roman" w:eastAsia="Arial Unicode MS" w:hAnsi="Times New Roman" w:cs="Times New Roman"/>
          <w:color w:val="000000" w:themeColor="text1"/>
        </w:rPr>
        <w:t>α, IL-1, IL-6 plasma concentrations increased in sepsis</w:t>
      </w:r>
    </w:p>
    <w:p w14:paraId="6DEC5A37" w14:textId="77777777" w:rsidR="00BC7E96" w:rsidRPr="004517B3" w:rsidRDefault="00BC7E96" w:rsidP="00BC7E96">
      <w:pPr>
        <w:pStyle w:val="ListParagraph"/>
        <w:numPr>
          <w:ilvl w:val="3"/>
          <w:numId w:val="4"/>
        </w:numPr>
        <w:rPr>
          <w:rFonts w:ascii="Times New Roman" w:eastAsia="Times New Roman" w:hAnsi="Times New Roman" w:cs="Times New Roman"/>
          <w:color w:val="000000" w:themeColor="text1"/>
        </w:rPr>
      </w:pPr>
      <w:r w:rsidRPr="004517B3">
        <w:rPr>
          <w:rFonts w:ascii="Times New Roman" w:hAnsi="Times New Roman" w:cs="Times New Roman"/>
          <w:color w:val="000000" w:themeColor="text1"/>
        </w:rPr>
        <w:t>May be predictive of progression to MODS and death</w:t>
      </w:r>
    </w:p>
    <w:p w14:paraId="281996F8" w14:textId="381C884E" w:rsidR="00BC7E96" w:rsidRPr="004517B3" w:rsidRDefault="00BC7E96" w:rsidP="00BC7E96">
      <w:pPr>
        <w:pStyle w:val="ListParagraph"/>
        <w:numPr>
          <w:ilvl w:val="3"/>
          <w:numId w:val="4"/>
        </w:numPr>
        <w:rPr>
          <w:rFonts w:ascii="Times New Roman" w:eastAsia="Times New Roman" w:hAnsi="Times New Roman" w:cs="Times New Roman"/>
          <w:color w:val="000000" w:themeColor="text1"/>
        </w:rPr>
      </w:pPr>
      <w:r w:rsidRPr="004517B3">
        <w:rPr>
          <w:rFonts w:ascii="Times New Roman" w:hAnsi="Times New Roman" w:cs="Times New Roman"/>
          <w:color w:val="000000" w:themeColor="text1"/>
        </w:rPr>
        <w:t xml:space="preserve">Increased serum concentrations of IL-6 and IL-1B </w:t>
      </w:r>
      <w:r w:rsidRPr="004517B3">
        <w:rPr>
          <w:rFonts w:ascii="Times New Roman" w:eastAsia="Arial Unicode MS" w:hAnsi="Times New Roman" w:cs="Times New Roman"/>
          <w:color w:val="000000" w:themeColor="text1"/>
        </w:rPr>
        <w:t>correlate with death in naturally occurring sepsis in dogs and cats</w:t>
      </w:r>
    </w:p>
    <w:p w14:paraId="7A4B04D0" w14:textId="5F9D141D" w:rsidR="00216C5A" w:rsidRPr="004517B3" w:rsidRDefault="00216C5A" w:rsidP="00216C5A">
      <w:pPr>
        <w:pStyle w:val="ListParagraph"/>
        <w:numPr>
          <w:ilvl w:val="1"/>
          <w:numId w:val="4"/>
        </w:numPr>
        <w:rPr>
          <w:rFonts w:ascii="Times New Roman" w:eastAsia="Times New Roman" w:hAnsi="Times New Roman" w:cs="Times New Roman"/>
          <w:color w:val="000000" w:themeColor="text1"/>
        </w:rPr>
      </w:pPr>
      <w:r w:rsidRPr="004517B3">
        <w:rPr>
          <w:rFonts w:ascii="Times New Roman" w:hAnsi="Times New Roman" w:cs="Times New Roman"/>
          <w:color w:val="000000" w:themeColor="text1"/>
        </w:rPr>
        <w:t>Anti-inflammatory cytokines</w:t>
      </w:r>
    </w:p>
    <w:p w14:paraId="730BAF06" w14:textId="1C6A1FC7" w:rsidR="00216C5A" w:rsidRPr="004517B3" w:rsidRDefault="00216C5A" w:rsidP="00216C5A">
      <w:pPr>
        <w:pStyle w:val="ListParagraph"/>
        <w:numPr>
          <w:ilvl w:val="2"/>
          <w:numId w:val="4"/>
        </w:numPr>
        <w:rPr>
          <w:rFonts w:ascii="Times New Roman" w:eastAsia="Times New Roman" w:hAnsi="Times New Roman" w:cs="Times New Roman"/>
          <w:color w:val="000000" w:themeColor="text1"/>
        </w:rPr>
      </w:pPr>
      <w:r w:rsidRPr="004517B3">
        <w:rPr>
          <w:rFonts w:ascii="Times New Roman" w:hAnsi="Times New Roman" w:cs="Times New Roman"/>
          <w:color w:val="000000" w:themeColor="text1"/>
        </w:rPr>
        <w:t>Role not fully understood in sepsis</w:t>
      </w:r>
      <w:r w:rsidR="00BC7E96" w:rsidRPr="004517B3">
        <w:rPr>
          <w:rFonts w:ascii="Times New Roman" w:hAnsi="Times New Roman" w:cs="Times New Roman"/>
          <w:color w:val="000000" w:themeColor="text1"/>
        </w:rPr>
        <w:t>, but also increased serum concentrations in sepsis</w:t>
      </w:r>
    </w:p>
    <w:p w14:paraId="11CDF26F" w14:textId="70D47C4E" w:rsidR="00216C5A" w:rsidRPr="004517B3" w:rsidRDefault="00216C5A" w:rsidP="00216C5A">
      <w:pPr>
        <w:pStyle w:val="ListParagraph"/>
        <w:numPr>
          <w:ilvl w:val="2"/>
          <w:numId w:val="4"/>
        </w:numPr>
        <w:rPr>
          <w:rFonts w:ascii="Times New Roman" w:eastAsia="Times New Roman" w:hAnsi="Times New Roman" w:cs="Times New Roman"/>
          <w:color w:val="000000" w:themeColor="text1"/>
        </w:rPr>
      </w:pPr>
      <w:r w:rsidRPr="004517B3">
        <w:rPr>
          <w:rFonts w:ascii="Times New Roman" w:hAnsi="Times New Roman" w:cs="Times New Roman"/>
          <w:color w:val="000000" w:themeColor="text1"/>
        </w:rPr>
        <w:t>Current thoughts suggest that sepsis-induced multiorgan failure and death may be caused in part by shift to anti-inflammatory phenotype and by apoptosis of key immune cells</w:t>
      </w:r>
    </w:p>
    <w:p w14:paraId="22B1C23C" w14:textId="13AED594" w:rsidR="00216C5A" w:rsidRPr="004517B3" w:rsidRDefault="00216C5A" w:rsidP="00216C5A">
      <w:pPr>
        <w:pStyle w:val="ListParagraph"/>
        <w:numPr>
          <w:ilvl w:val="3"/>
          <w:numId w:val="4"/>
        </w:numPr>
        <w:rPr>
          <w:rFonts w:ascii="Times New Roman" w:eastAsia="Times New Roman" w:hAnsi="Times New Roman" w:cs="Times New Roman"/>
          <w:color w:val="000000" w:themeColor="text1"/>
        </w:rPr>
      </w:pPr>
      <w:r w:rsidRPr="004517B3">
        <w:rPr>
          <w:rFonts w:ascii="Times New Roman" w:hAnsi="Times New Roman" w:cs="Times New Roman"/>
          <w:color w:val="000000" w:themeColor="text1"/>
        </w:rPr>
        <w:t>Shift driven by increased levels of anti-inflammatory cytokines</w:t>
      </w:r>
    </w:p>
    <w:p w14:paraId="35444637" w14:textId="39A5E164" w:rsidR="00216C5A" w:rsidRPr="004517B3" w:rsidRDefault="00216C5A" w:rsidP="00216C5A">
      <w:pPr>
        <w:pStyle w:val="ListParagraph"/>
        <w:numPr>
          <w:ilvl w:val="3"/>
          <w:numId w:val="4"/>
        </w:numPr>
        <w:rPr>
          <w:rFonts w:ascii="Times New Roman" w:eastAsia="Times New Roman" w:hAnsi="Times New Roman" w:cs="Times New Roman"/>
          <w:color w:val="000000" w:themeColor="text1"/>
        </w:rPr>
      </w:pPr>
      <w:r w:rsidRPr="004517B3">
        <w:rPr>
          <w:rFonts w:ascii="Times New Roman" w:hAnsi="Times New Roman" w:cs="Times New Roman"/>
          <w:color w:val="000000" w:themeColor="text1"/>
        </w:rPr>
        <w:t>Results from a shift in helper T-cell population (Th1 to Th2)</w:t>
      </w:r>
    </w:p>
    <w:p w14:paraId="2BC496FD" w14:textId="56580936" w:rsidR="00BC7E96" w:rsidRPr="004517B3" w:rsidRDefault="00BC7E96" w:rsidP="00BC7E96">
      <w:pPr>
        <w:pStyle w:val="ListParagraph"/>
        <w:numPr>
          <w:ilvl w:val="2"/>
          <w:numId w:val="4"/>
        </w:numPr>
        <w:rPr>
          <w:rFonts w:ascii="Times New Roman" w:eastAsia="Times New Roman" w:hAnsi="Times New Roman" w:cs="Times New Roman"/>
          <w:color w:val="000000" w:themeColor="text1"/>
        </w:rPr>
      </w:pPr>
      <w:r w:rsidRPr="004517B3">
        <w:rPr>
          <w:rFonts w:ascii="Times New Roman" w:hAnsi="Times New Roman" w:cs="Times New Roman"/>
          <w:color w:val="000000" w:themeColor="text1"/>
        </w:rPr>
        <w:t>IL-10</w:t>
      </w:r>
    </w:p>
    <w:p w14:paraId="0A664838" w14:textId="785F3BEB" w:rsidR="00BC7E96" w:rsidRPr="004517B3" w:rsidRDefault="00BC7E96" w:rsidP="00BC7E96">
      <w:pPr>
        <w:pStyle w:val="ListParagraph"/>
        <w:numPr>
          <w:ilvl w:val="3"/>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 xml:space="preserve">Inhibits release of </w:t>
      </w:r>
      <w:r w:rsidRPr="004517B3">
        <w:rPr>
          <w:rFonts w:ascii="Times New Roman" w:hAnsi="Times New Roman" w:cs="Times New Roman"/>
          <w:color w:val="000000" w:themeColor="text1"/>
        </w:rPr>
        <w:t xml:space="preserve">TNF- </w:t>
      </w:r>
      <w:r w:rsidRPr="004517B3">
        <w:rPr>
          <w:rFonts w:ascii="Times New Roman" w:eastAsia="Arial Unicode MS" w:hAnsi="Times New Roman" w:cs="Times New Roman"/>
          <w:color w:val="000000" w:themeColor="text1"/>
        </w:rPr>
        <w:t>α, IL-1B, IL-6 from monocytes and macrophages</w:t>
      </w:r>
    </w:p>
    <w:p w14:paraId="64FF95D4" w14:textId="543584AF" w:rsidR="000B7B86" w:rsidRPr="004517B3" w:rsidRDefault="000B7B86" w:rsidP="000B7B86">
      <w:pPr>
        <w:pStyle w:val="ListParagraph"/>
        <w:numPr>
          <w:ilvl w:val="3"/>
          <w:numId w:val="4"/>
        </w:numPr>
        <w:rPr>
          <w:rFonts w:ascii="Times New Roman" w:eastAsia="Times New Roman" w:hAnsi="Times New Roman" w:cs="Times New Roman"/>
          <w:color w:val="000000" w:themeColor="text1"/>
        </w:rPr>
      </w:pPr>
      <w:r w:rsidRPr="004517B3">
        <w:rPr>
          <w:rFonts w:ascii="Times New Roman" w:eastAsia="Arial Unicode MS" w:hAnsi="Times New Roman" w:cs="Times New Roman"/>
          <w:color w:val="000000" w:themeColor="text1"/>
        </w:rPr>
        <w:t xml:space="preserve">Reduces circulating concentrations of IL-1 and </w:t>
      </w:r>
      <w:r w:rsidRPr="004517B3">
        <w:rPr>
          <w:rFonts w:ascii="Times New Roman" w:hAnsi="Times New Roman" w:cs="Times New Roman"/>
          <w:color w:val="000000" w:themeColor="text1"/>
        </w:rPr>
        <w:t xml:space="preserve">TNF- </w:t>
      </w:r>
      <w:r w:rsidRPr="004517B3">
        <w:rPr>
          <w:rFonts w:ascii="Times New Roman" w:eastAsia="Arial Unicode MS" w:hAnsi="Times New Roman" w:cs="Times New Roman"/>
          <w:color w:val="000000" w:themeColor="text1"/>
        </w:rPr>
        <w:t>α</w:t>
      </w:r>
    </w:p>
    <w:p w14:paraId="752A37DE" w14:textId="33851E6B" w:rsidR="000B7B86" w:rsidRPr="004517B3" w:rsidRDefault="000B7B86" w:rsidP="000B7B86">
      <w:pPr>
        <w:pStyle w:val="ListParagraph"/>
        <w:numPr>
          <w:ilvl w:val="3"/>
          <w:numId w:val="4"/>
        </w:numPr>
        <w:rPr>
          <w:rFonts w:ascii="Times New Roman" w:eastAsia="Times New Roman" w:hAnsi="Times New Roman" w:cs="Times New Roman"/>
          <w:color w:val="000000" w:themeColor="text1"/>
        </w:rPr>
      </w:pPr>
      <w:r w:rsidRPr="004517B3">
        <w:rPr>
          <w:rFonts w:ascii="Times New Roman" w:eastAsia="Arial Unicode MS" w:hAnsi="Times New Roman" w:cs="Times New Roman"/>
          <w:color w:val="000000" w:themeColor="text1"/>
        </w:rPr>
        <w:t>Increased concentrations associated with increased mortality in septic foals and humans</w:t>
      </w:r>
    </w:p>
    <w:p w14:paraId="54472C70" w14:textId="4890369D" w:rsidR="00BC7E96" w:rsidRPr="004517B3" w:rsidRDefault="00BC7E96" w:rsidP="00BC7E96">
      <w:pPr>
        <w:pStyle w:val="ListParagraph"/>
        <w:numPr>
          <w:ilvl w:val="1"/>
          <w:numId w:val="4"/>
        </w:numPr>
        <w:rPr>
          <w:rFonts w:ascii="Times New Roman" w:eastAsia="Times New Roman" w:hAnsi="Times New Roman" w:cs="Times New Roman"/>
          <w:color w:val="000000" w:themeColor="text1"/>
        </w:rPr>
      </w:pPr>
      <w:r w:rsidRPr="004517B3">
        <w:rPr>
          <w:rFonts w:ascii="Times New Roman" w:hAnsi="Times New Roman" w:cs="Times New Roman"/>
          <w:color w:val="000000" w:themeColor="text1"/>
        </w:rPr>
        <w:t>Two additional cytokines critical in sepsis</w:t>
      </w:r>
    </w:p>
    <w:p w14:paraId="1A4D3713" w14:textId="44B9155E" w:rsidR="00BC7E96" w:rsidRPr="004517B3" w:rsidRDefault="00BC7E96" w:rsidP="00BC7E96">
      <w:pPr>
        <w:pStyle w:val="ListParagraph"/>
        <w:numPr>
          <w:ilvl w:val="2"/>
          <w:numId w:val="4"/>
        </w:numPr>
        <w:rPr>
          <w:rFonts w:ascii="Times New Roman" w:eastAsia="Times New Roman" w:hAnsi="Times New Roman" w:cs="Times New Roman"/>
          <w:color w:val="000000" w:themeColor="text1"/>
        </w:rPr>
      </w:pPr>
      <w:r w:rsidRPr="004517B3">
        <w:rPr>
          <w:rFonts w:ascii="Times New Roman" w:hAnsi="Times New Roman" w:cs="Times New Roman"/>
          <w:color w:val="000000" w:themeColor="text1"/>
        </w:rPr>
        <w:t>Macrophage migration inhibitory factor (MIF) and high mobility group 1 protein (HMG-1</w:t>
      </w:r>
      <w:r w:rsidR="00732540">
        <w:rPr>
          <w:rFonts w:ascii="Times New Roman" w:hAnsi="Times New Roman" w:cs="Times New Roman"/>
          <w:color w:val="000000" w:themeColor="text1"/>
        </w:rPr>
        <w:t xml:space="preserve"> or HMGB-</w:t>
      </w:r>
      <w:bookmarkStart w:id="1" w:name="_GoBack"/>
      <w:bookmarkEnd w:id="1"/>
      <w:r w:rsidR="00732540">
        <w:rPr>
          <w:rFonts w:ascii="Times New Roman" w:hAnsi="Times New Roman" w:cs="Times New Roman"/>
          <w:color w:val="000000" w:themeColor="text1"/>
        </w:rPr>
        <w:t>1</w:t>
      </w:r>
      <w:r w:rsidRPr="004517B3">
        <w:rPr>
          <w:rFonts w:ascii="Times New Roman" w:hAnsi="Times New Roman" w:cs="Times New Roman"/>
          <w:color w:val="000000" w:themeColor="text1"/>
        </w:rPr>
        <w:t>)</w:t>
      </w:r>
    </w:p>
    <w:p w14:paraId="5F8C094A" w14:textId="14ECB77B" w:rsidR="00BC7E96" w:rsidRPr="004517B3" w:rsidRDefault="00BC7E96" w:rsidP="00BC7E96">
      <w:pPr>
        <w:pStyle w:val="ListParagraph"/>
        <w:numPr>
          <w:ilvl w:val="3"/>
          <w:numId w:val="4"/>
        </w:numPr>
        <w:rPr>
          <w:rFonts w:ascii="Times New Roman" w:eastAsia="Times New Roman" w:hAnsi="Times New Roman" w:cs="Times New Roman"/>
          <w:color w:val="000000" w:themeColor="text1"/>
        </w:rPr>
      </w:pPr>
      <w:r w:rsidRPr="004517B3">
        <w:rPr>
          <w:rFonts w:ascii="Times New Roman" w:hAnsi="Times New Roman" w:cs="Times New Roman"/>
          <w:color w:val="000000" w:themeColor="text1"/>
        </w:rPr>
        <w:t>Downstream mediators of inflammation and potential therapeutic targets</w:t>
      </w:r>
    </w:p>
    <w:p w14:paraId="58479D88" w14:textId="35CB5104" w:rsidR="000B7B86" w:rsidRPr="004517B3" w:rsidRDefault="000B7B86" w:rsidP="000B7B86">
      <w:pPr>
        <w:pStyle w:val="ListParagraph"/>
        <w:numPr>
          <w:ilvl w:val="2"/>
          <w:numId w:val="4"/>
        </w:numPr>
        <w:rPr>
          <w:rFonts w:ascii="Times New Roman" w:eastAsia="Times New Roman" w:hAnsi="Times New Roman" w:cs="Times New Roman"/>
          <w:color w:val="000000" w:themeColor="text1"/>
        </w:rPr>
      </w:pPr>
      <w:r w:rsidRPr="004517B3">
        <w:rPr>
          <w:rFonts w:ascii="Times New Roman" w:hAnsi="Times New Roman" w:cs="Times New Roman"/>
          <w:color w:val="000000" w:themeColor="text1"/>
        </w:rPr>
        <w:t>MIF</w:t>
      </w:r>
    </w:p>
    <w:p w14:paraId="53EFDE7E" w14:textId="31E7E16A" w:rsidR="000B7B86" w:rsidRPr="004517B3" w:rsidRDefault="000B7B86" w:rsidP="000B7B86">
      <w:pPr>
        <w:pStyle w:val="ListParagraph"/>
        <w:numPr>
          <w:ilvl w:val="3"/>
          <w:numId w:val="4"/>
        </w:numPr>
        <w:rPr>
          <w:rFonts w:ascii="Times New Roman" w:eastAsia="Times New Roman" w:hAnsi="Times New Roman" w:cs="Times New Roman"/>
          <w:color w:val="000000" w:themeColor="text1"/>
        </w:rPr>
      </w:pPr>
      <w:r w:rsidRPr="004517B3">
        <w:rPr>
          <w:rFonts w:ascii="Times New Roman" w:hAnsi="Times New Roman" w:cs="Times New Roman"/>
          <w:color w:val="000000" w:themeColor="text1"/>
        </w:rPr>
        <w:t>Produced by anterior pituitary gland</w:t>
      </w:r>
    </w:p>
    <w:p w14:paraId="30D1ADEA" w14:textId="77777777" w:rsidR="002516FF" w:rsidRPr="004517B3" w:rsidRDefault="000B7B86" w:rsidP="000B7B86">
      <w:pPr>
        <w:pStyle w:val="ListParagraph"/>
        <w:numPr>
          <w:ilvl w:val="3"/>
          <w:numId w:val="4"/>
        </w:numPr>
        <w:rPr>
          <w:rFonts w:ascii="Times New Roman" w:eastAsia="Times New Roman" w:hAnsi="Times New Roman" w:cs="Times New Roman"/>
          <w:color w:val="000000" w:themeColor="text1"/>
        </w:rPr>
      </w:pPr>
      <w:r w:rsidRPr="004517B3">
        <w:rPr>
          <w:rFonts w:ascii="Times New Roman" w:hAnsi="Times New Roman" w:cs="Times New Roman"/>
          <w:color w:val="000000" w:themeColor="text1"/>
        </w:rPr>
        <w:lastRenderedPageBreak/>
        <w:t>Increased concentration in SIRS and sepsis</w:t>
      </w:r>
    </w:p>
    <w:p w14:paraId="27BF5E86" w14:textId="79722F11" w:rsidR="000B7B86" w:rsidRPr="004517B3" w:rsidRDefault="002516FF" w:rsidP="000B7B86">
      <w:pPr>
        <w:pStyle w:val="ListParagraph"/>
        <w:numPr>
          <w:ilvl w:val="3"/>
          <w:numId w:val="4"/>
        </w:numPr>
        <w:rPr>
          <w:rFonts w:ascii="Times New Roman" w:eastAsia="Times New Roman" w:hAnsi="Times New Roman" w:cs="Times New Roman"/>
          <w:color w:val="000000" w:themeColor="text1"/>
        </w:rPr>
      </w:pPr>
      <w:r w:rsidRPr="004517B3">
        <w:rPr>
          <w:rFonts w:ascii="Times New Roman" w:hAnsi="Times New Roman" w:cs="Times New Roman"/>
          <w:color w:val="000000" w:themeColor="text1"/>
        </w:rPr>
        <w:t>P</w:t>
      </w:r>
      <w:r w:rsidR="000B7B86" w:rsidRPr="004517B3">
        <w:rPr>
          <w:rFonts w:ascii="Times New Roman" w:hAnsi="Times New Roman" w:cs="Times New Roman"/>
          <w:color w:val="000000" w:themeColor="text1"/>
        </w:rPr>
        <w:t>roinflammatory</w:t>
      </w:r>
      <w:r w:rsidRPr="004517B3">
        <w:rPr>
          <w:rFonts w:ascii="Times New Roman" w:hAnsi="Times New Roman" w:cs="Times New Roman"/>
          <w:color w:val="000000" w:themeColor="text1"/>
        </w:rPr>
        <w:t xml:space="preserve">, induces cytokine production of TNF- </w:t>
      </w:r>
      <w:r w:rsidRPr="004517B3">
        <w:rPr>
          <w:rFonts w:ascii="Times New Roman" w:eastAsia="Arial Unicode MS" w:hAnsi="Times New Roman" w:cs="Times New Roman"/>
          <w:color w:val="000000" w:themeColor="text1"/>
        </w:rPr>
        <w:t>α, IL-1, IL-6</w:t>
      </w:r>
    </w:p>
    <w:p w14:paraId="2C84A18D" w14:textId="565A170C" w:rsidR="002516FF" w:rsidRPr="004517B3" w:rsidRDefault="002516FF" w:rsidP="000B7B86">
      <w:pPr>
        <w:pStyle w:val="ListParagraph"/>
        <w:numPr>
          <w:ilvl w:val="3"/>
          <w:numId w:val="4"/>
        </w:numPr>
        <w:rPr>
          <w:rFonts w:ascii="Times New Roman" w:eastAsia="Times New Roman" w:hAnsi="Times New Roman" w:cs="Times New Roman"/>
          <w:color w:val="000000" w:themeColor="text1"/>
        </w:rPr>
      </w:pPr>
      <w:r w:rsidRPr="004517B3">
        <w:rPr>
          <w:rFonts w:ascii="Times New Roman" w:eastAsia="Arial Unicode MS" w:hAnsi="Times New Roman" w:cs="Times New Roman"/>
          <w:color w:val="000000" w:themeColor="text1"/>
        </w:rPr>
        <w:t>May delay apoptosis of activated monocytes and macrophages, perpetuating proinflammatory state</w:t>
      </w:r>
    </w:p>
    <w:p w14:paraId="7699985D" w14:textId="60714D4E" w:rsidR="000B7B86" w:rsidRPr="004517B3" w:rsidRDefault="000B7B86" w:rsidP="000B7B86">
      <w:pPr>
        <w:pStyle w:val="ListParagraph"/>
        <w:numPr>
          <w:ilvl w:val="3"/>
          <w:numId w:val="4"/>
        </w:numPr>
        <w:rPr>
          <w:rFonts w:ascii="Times New Roman" w:eastAsia="Times New Roman" w:hAnsi="Times New Roman" w:cs="Times New Roman"/>
          <w:color w:val="000000" w:themeColor="text1"/>
        </w:rPr>
      </w:pPr>
      <w:r w:rsidRPr="004517B3">
        <w:rPr>
          <w:rFonts w:ascii="Times New Roman" w:hAnsi="Times New Roman" w:cs="Times New Roman"/>
          <w:color w:val="000000" w:themeColor="text1"/>
        </w:rPr>
        <w:t>Serum concentration correlates with mortality</w:t>
      </w:r>
    </w:p>
    <w:p w14:paraId="75AF8EDC" w14:textId="3B28E5F4" w:rsidR="000B7B86" w:rsidRPr="004517B3" w:rsidRDefault="000B7B86" w:rsidP="000B7B86">
      <w:pPr>
        <w:pStyle w:val="ListParagraph"/>
        <w:numPr>
          <w:ilvl w:val="3"/>
          <w:numId w:val="4"/>
        </w:numPr>
        <w:rPr>
          <w:rFonts w:ascii="Times New Roman" w:eastAsia="Times New Roman" w:hAnsi="Times New Roman" w:cs="Times New Roman"/>
          <w:color w:val="000000" w:themeColor="text1"/>
        </w:rPr>
      </w:pPr>
      <w:r w:rsidRPr="004517B3">
        <w:rPr>
          <w:rFonts w:ascii="Times New Roman" w:hAnsi="Times New Roman" w:cs="Times New Roman"/>
          <w:color w:val="000000" w:themeColor="text1"/>
        </w:rPr>
        <w:t>Inhibition of MIF appears to be protective</w:t>
      </w:r>
    </w:p>
    <w:p w14:paraId="2B0A99AF" w14:textId="05A96E9E" w:rsidR="000B7B86" w:rsidRPr="004517B3" w:rsidRDefault="000B7B86" w:rsidP="000B7B86">
      <w:pPr>
        <w:pStyle w:val="ListParagraph"/>
        <w:numPr>
          <w:ilvl w:val="4"/>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Has ability to override anti-inflammatory effects of glucocorticoids, instead glucocorticoids can induce secretion of MIF</w:t>
      </w:r>
    </w:p>
    <w:p w14:paraId="5005614A" w14:textId="335BDEAA" w:rsidR="002516FF" w:rsidRPr="004517B3" w:rsidRDefault="002516FF" w:rsidP="002516FF">
      <w:pPr>
        <w:pStyle w:val="ListParagraph"/>
        <w:numPr>
          <w:ilvl w:val="2"/>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HMG-1</w:t>
      </w:r>
    </w:p>
    <w:p w14:paraId="6679F819" w14:textId="670035B0" w:rsidR="002516FF" w:rsidRPr="004517B3" w:rsidRDefault="002516FF" w:rsidP="002516FF">
      <w:pPr>
        <w:pStyle w:val="ListParagraph"/>
        <w:numPr>
          <w:ilvl w:val="3"/>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Endogenous protein involved in nuclear DNA stabilization</w:t>
      </w:r>
    </w:p>
    <w:p w14:paraId="0E189561" w14:textId="1CA98762" w:rsidR="002516FF" w:rsidRPr="004517B3" w:rsidRDefault="002516FF" w:rsidP="002516FF">
      <w:pPr>
        <w:pStyle w:val="ListParagraph"/>
        <w:numPr>
          <w:ilvl w:val="3"/>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After necrotic or apoptotic cell death, HMG-1 released into circulation and has direct pro-inflammatory actions</w:t>
      </w:r>
    </w:p>
    <w:p w14:paraId="2EBB8B87" w14:textId="35C334DA" w:rsidR="002516FF" w:rsidRPr="004517B3" w:rsidRDefault="002516FF" w:rsidP="002516FF">
      <w:pPr>
        <w:pStyle w:val="ListParagraph"/>
        <w:numPr>
          <w:ilvl w:val="3"/>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Potentiates effects of PAMPs and DAMPs upon TLR-2 and TLR-4</w:t>
      </w:r>
    </w:p>
    <w:p w14:paraId="1CCF727A" w14:textId="7F3EA40D" w:rsidR="002516FF" w:rsidRPr="004517B3" w:rsidRDefault="002516FF" w:rsidP="002516FF">
      <w:pPr>
        <w:pStyle w:val="ListParagraph"/>
        <w:numPr>
          <w:ilvl w:val="3"/>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 xml:space="preserve">Circulating concentrations appear to correlate with mortality in canine SIRS </w:t>
      </w:r>
      <w:proofErr w:type="gramStart"/>
      <w:r w:rsidRPr="004517B3">
        <w:rPr>
          <w:rFonts w:ascii="Times New Roman" w:eastAsia="Times New Roman" w:hAnsi="Times New Roman" w:cs="Times New Roman"/>
          <w:color w:val="000000" w:themeColor="text1"/>
        </w:rPr>
        <w:t>patients, but</w:t>
      </w:r>
      <w:proofErr w:type="gramEnd"/>
      <w:r w:rsidRPr="004517B3">
        <w:rPr>
          <w:rFonts w:ascii="Times New Roman" w:eastAsia="Times New Roman" w:hAnsi="Times New Roman" w:cs="Times New Roman"/>
          <w:color w:val="000000" w:themeColor="text1"/>
        </w:rPr>
        <w:t xml:space="preserve"> did not predict mortality in 1 study of septic human patients.</w:t>
      </w:r>
    </w:p>
    <w:p w14:paraId="212894F0" w14:textId="07E1995D" w:rsidR="002516FF" w:rsidRPr="004517B3" w:rsidRDefault="002516FF" w:rsidP="002516FF">
      <w:pPr>
        <w:pStyle w:val="ListParagraph"/>
        <w:numPr>
          <w:ilvl w:val="1"/>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Acute phase response</w:t>
      </w:r>
    </w:p>
    <w:p w14:paraId="74C52D52" w14:textId="3C7B15CA" w:rsidR="002516FF" w:rsidRPr="004517B3" w:rsidRDefault="002516FF" w:rsidP="002516FF">
      <w:pPr>
        <w:pStyle w:val="ListParagraph"/>
        <w:numPr>
          <w:ilvl w:val="2"/>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 xml:space="preserve">Triggering of PRRs release large quantities of acute phase proteins </w:t>
      </w:r>
      <w:r w:rsidR="004904AE" w:rsidRPr="004517B3">
        <w:rPr>
          <w:rFonts w:ascii="Times New Roman" w:eastAsia="Times New Roman" w:hAnsi="Times New Roman" w:cs="Times New Roman"/>
          <w:color w:val="000000" w:themeColor="text1"/>
        </w:rPr>
        <w:t xml:space="preserve">(APP) </w:t>
      </w:r>
      <w:r w:rsidRPr="004517B3">
        <w:rPr>
          <w:rFonts w:ascii="Times New Roman" w:eastAsia="Times New Roman" w:hAnsi="Times New Roman" w:cs="Times New Roman"/>
          <w:color w:val="000000" w:themeColor="text1"/>
        </w:rPr>
        <w:t>from hepatocytes</w:t>
      </w:r>
    </w:p>
    <w:p w14:paraId="3041FF54" w14:textId="1AA3C9AA" w:rsidR="002516FF" w:rsidRPr="004517B3" w:rsidRDefault="004904AE" w:rsidP="002516FF">
      <w:pPr>
        <w:pStyle w:val="ListParagraph"/>
        <w:numPr>
          <w:ilvl w:val="2"/>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APP have variety of functions to re-establish homeostasis, assist in pathogen elimination, subdue inflammation</w:t>
      </w:r>
    </w:p>
    <w:p w14:paraId="187C40C6" w14:textId="005FC4A4" w:rsidR="004904AE" w:rsidRPr="004517B3" w:rsidRDefault="004904AE" w:rsidP="002516FF">
      <w:pPr>
        <w:pStyle w:val="ListParagraph"/>
        <w:numPr>
          <w:ilvl w:val="2"/>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Leads to fever, neutrophilia, activation of coagulation and complement cascades, serum iron and zinc binding, gluconeogenesis, muscle catabolism, altered lipid metabolism</w:t>
      </w:r>
    </w:p>
    <w:p w14:paraId="7A5E9CD6" w14:textId="065F1D94" w:rsidR="004904AE" w:rsidRPr="004517B3" w:rsidRDefault="004904AE" w:rsidP="004904AE">
      <w:pPr>
        <w:pStyle w:val="ListParagraph"/>
        <w:numPr>
          <w:ilvl w:val="2"/>
          <w:numId w:val="4"/>
        </w:numPr>
        <w:rPr>
          <w:rFonts w:ascii="Times New Roman" w:eastAsia="Times New Roman" w:hAnsi="Times New Roman" w:cs="Times New Roman"/>
          <w:color w:val="000000" w:themeColor="text1"/>
        </w:rPr>
      </w:pPr>
      <w:r w:rsidRPr="004517B3">
        <w:rPr>
          <w:rFonts w:ascii="Times New Roman" w:eastAsia="Times New Roman" w:hAnsi="Times New Roman" w:cs="Times New Roman"/>
          <w:color w:val="000000" w:themeColor="text1"/>
        </w:rPr>
        <w:t xml:space="preserve">Induced by </w:t>
      </w:r>
      <w:r w:rsidRPr="004517B3">
        <w:rPr>
          <w:rFonts w:ascii="Times New Roman" w:hAnsi="Times New Roman" w:cs="Times New Roman"/>
          <w:color w:val="000000" w:themeColor="text1"/>
        </w:rPr>
        <w:t xml:space="preserve">TNF- </w:t>
      </w:r>
      <w:r w:rsidRPr="004517B3">
        <w:rPr>
          <w:rFonts w:ascii="Times New Roman" w:eastAsia="Arial Unicode MS" w:hAnsi="Times New Roman" w:cs="Times New Roman"/>
          <w:color w:val="000000" w:themeColor="text1"/>
        </w:rPr>
        <w:t>α, IL-1, IL-6</w:t>
      </w:r>
    </w:p>
    <w:p w14:paraId="09FE733D" w14:textId="1FAC18C5" w:rsidR="004904AE" w:rsidRPr="004517B3" w:rsidRDefault="004904AE" w:rsidP="004904AE">
      <w:pPr>
        <w:pStyle w:val="ListParagraph"/>
        <w:numPr>
          <w:ilvl w:val="2"/>
          <w:numId w:val="4"/>
        </w:numPr>
        <w:rPr>
          <w:rFonts w:ascii="Times New Roman" w:eastAsia="Times New Roman" w:hAnsi="Times New Roman" w:cs="Times New Roman"/>
          <w:color w:val="000000" w:themeColor="text1"/>
        </w:rPr>
      </w:pPr>
      <w:r w:rsidRPr="004517B3">
        <w:rPr>
          <w:rFonts w:ascii="Times New Roman" w:eastAsia="Arial Unicode MS" w:hAnsi="Times New Roman" w:cs="Times New Roman"/>
          <w:color w:val="000000" w:themeColor="text1"/>
        </w:rPr>
        <w:t>Upregulation of APP production leads to decrease in other plasma proteins (negative APP) like albumin, protein C, antithrombin</w:t>
      </w:r>
    </w:p>
    <w:p w14:paraId="283EFA43" w14:textId="118913C2" w:rsidR="004904AE" w:rsidRPr="004517B3" w:rsidRDefault="004904AE" w:rsidP="004904AE">
      <w:pPr>
        <w:pStyle w:val="ListParagraph"/>
        <w:numPr>
          <w:ilvl w:val="2"/>
          <w:numId w:val="4"/>
        </w:numPr>
        <w:rPr>
          <w:rFonts w:ascii="Times New Roman" w:eastAsia="Times New Roman" w:hAnsi="Times New Roman" w:cs="Times New Roman"/>
          <w:color w:val="000000" w:themeColor="text1"/>
        </w:rPr>
      </w:pPr>
      <w:r w:rsidRPr="004517B3">
        <w:rPr>
          <w:rFonts w:ascii="Times New Roman" w:eastAsia="Arial Unicode MS" w:hAnsi="Times New Roman" w:cs="Times New Roman"/>
          <w:color w:val="000000" w:themeColor="text1"/>
        </w:rPr>
        <w:t>Recent studies identified adiponectin and insulin-like growth factor-1 as negative acute phase proteins in canine model of endotoxemia</w:t>
      </w:r>
    </w:p>
    <w:p w14:paraId="52C7A502" w14:textId="1F7FDBAB" w:rsidR="004904AE" w:rsidRPr="004517B3" w:rsidRDefault="004904AE" w:rsidP="004904AE">
      <w:pPr>
        <w:pStyle w:val="ListParagraph"/>
        <w:numPr>
          <w:ilvl w:val="2"/>
          <w:numId w:val="4"/>
        </w:numPr>
        <w:rPr>
          <w:rFonts w:ascii="Times New Roman" w:eastAsia="Times New Roman" w:hAnsi="Times New Roman" w:cs="Times New Roman"/>
          <w:color w:val="000000" w:themeColor="text1"/>
        </w:rPr>
      </w:pPr>
      <w:r w:rsidRPr="004517B3">
        <w:rPr>
          <w:rFonts w:ascii="Times New Roman" w:eastAsia="Arial Unicode MS" w:hAnsi="Times New Roman" w:cs="Times New Roman"/>
          <w:color w:val="000000" w:themeColor="text1"/>
        </w:rPr>
        <w:t>Other studies looking at APPs serum levels and predictive survival in sepsis on procalcitonin and C-reactive protein (CRP)</w:t>
      </w:r>
    </w:p>
    <w:p w14:paraId="071AF0D6" w14:textId="35B27023" w:rsidR="004904AE" w:rsidRPr="004517B3" w:rsidRDefault="004904AE" w:rsidP="004904AE">
      <w:pPr>
        <w:pStyle w:val="ListParagraph"/>
        <w:numPr>
          <w:ilvl w:val="3"/>
          <w:numId w:val="4"/>
        </w:numPr>
        <w:rPr>
          <w:rFonts w:ascii="Times New Roman" w:eastAsia="Times New Roman" w:hAnsi="Times New Roman" w:cs="Times New Roman"/>
          <w:color w:val="000000" w:themeColor="text1"/>
        </w:rPr>
      </w:pPr>
      <w:r w:rsidRPr="004517B3">
        <w:rPr>
          <w:rFonts w:ascii="Times New Roman" w:eastAsia="Arial Unicode MS" w:hAnsi="Times New Roman" w:cs="Times New Roman"/>
          <w:color w:val="000000" w:themeColor="text1"/>
        </w:rPr>
        <w:t>Procalcitonin does not seem to distinguish inflammatory/infectious/neoplastic diseases</w:t>
      </w:r>
    </w:p>
    <w:p w14:paraId="1984AC15" w14:textId="2B3512D3" w:rsidR="004904AE" w:rsidRPr="004517B3" w:rsidRDefault="004904AE" w:rsidP="004904AE">
      <w:pPr>
        <w:pStyle w:val="ListParagraph"/>
        <w:numPr>
          <w:ilvl w:val="3"/>
          <w:numId w:val="4"/>
        </w:numPr>
        <w:rPr>
          <w:rFonts w:ascii="Times New Roman" w:eastAsia="Times New Roman" w:hAnsi="Times New Roman" w:cs="Times New Roman"/>
          <w:color w:val="000000" w:themeColor="text1"/>
        </w:rPr>
      </w:pPr>
      <w:r w:rsidRPr="004517B3">
        <w:rPr>
          <w:rFonts w:ascii="Times New Roman" w:eastAsia="Arial Unicode MS" w:hAnsi="Times New Roman" w:cs="Times New Roman"/>
          <w:color w:val="000000" w:themeColor="text1"/>
        </w:rPr>
        <w:t>CRP also seems sensitive but not specific for inflammation</w:t>
      </w:r>
    </w:p>
    <w:p w14:paraId="2E1FF5C1" w14:textId="0CD23315" w:rsidR="004904AE" w:rsidRPr="004517B3" w:rsidRDefault="004904AE" w:rsidP="004904AE">
      <w:pPr>
        <w:pStyle w:val="ListParagraph"/>
        <w:numPr>
          <w:ilvl w:val="4"/>
          <w:numId w:val="4"/>
        </w:numPr>
        <w:rPr>
          <w:rFonts w:ascii="Times New Roman" w:eastAsia="Times New Roman" w:hAnsi="Times New Roman" w:cs="Times New Roman"/>
          <w:color w:val="000000" w:themeColor="text1"/>
        </w:rPr>
      </w:pPr>
      <w:r w:rsidRPr="004517B3">
        <w:rPr>
          <w:rFonts w:ascii="Times New Roman" w:eastAsia="Arial Unicode MS" w:hAnsi="Times New Roman" w:cs="Times New Roman"/>
          <w:color w:val="000000" w:themeColor="text1"/>
        </w:rPr>
        <w:t>Recent study of SIRS and sepsis in dogs showed correl</w:t>
      </w:r>
      <w:r w:rsidR="00891636" w:rsidRPr="004517B3">
        <w:rPr>
          <w:rFonts w:ascii="Times New Roman" w:eastAsia="Arial Unicode MS" w:hAnsi="Times New Roman" w:cs="Times New Roman"/>
          <w:color w:val="000000" w:themeColor="text1"/>
        </w:rPr>
        <w:t>ation between decreasing CRP and recovery from disease, suggesting use as prognostic biomarker in this context</w:t>
      </w:r>
    </w:p>
    <w:p w14:paraId="3E8B5870" w14:textId="77777777" w:rsidR="00B11C2E" w:rsidRPr="004517B3" w:rsidRDefault="00B11C2E" w:rsidP="00B97643">
      <w:pPr>
        <w:ind w:left="360"/>
        <w:rPr>
          <w:rFonts w:ascii="Times New Roman" w:hAnsi="Times New Roman" w:cs="Times New Roman"/>
          <w:color w:val="000000" w:themeColor="text1"/>
        </w:rPr>
      </w:pPr>
    </w:p>
    <w:p w14:paraId="268E8394" w14:textId="36AB75BE" w:rsidR="00B11C2E" w:rsidRPr="004517B3" w:rsidRDefault="00ED73F6">
      <w:pPr>
        <w:rPr>
          <w:rFonts w:ascii="Times New Roman" w:hAnsi="Times New Roman" w:cs="Times New Roman"/>
          <w:color w:val="000000" w:themeColor="text1"/>
        </w:rPr>
      </w:pPr>
      <w:r w:rsidRPr="004517B3">
        <w:rPr>
          <w:rFonts w:ascii="Times New Roman" w:hAnsi="Times New Roman" w:cs="Times New Roman"/>
          <w:noProof/>
          <w:color w:val="000000" w:themeColor="text1"/>
        </w:rPr>
        <w:lastRenderedPageBreak/>
        <w:drawing>
          <wp:inline distT="0" distB="0" distL="0" distR="0" wp14:anchorId="6AD0CFBD" wp14:editId="0957D7B5">
            <wp:extent cx="5943600" cy="6259195"/>
            <wp:effectExtent l="0" t="0" r="0" b="1905"/>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 Shot 2020-12-14 at 9.11.02 AM.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6259195"/>
                    </a:xfrm>
                    <a:prstGeom prst="rect">
                      <a:avLst/>
                    </a:prstGeom>
                  </pic:spPr>
                </pic:pic>
              </a:graphicData>
            </a:graphic>
          </wp:inline>
        </w:drawing>
      </w:r>
    </w:p>
    <w:sectPr w:rsidR="00B11C2E" w:rsidRPr="004517B3" w:rsidSect="003F4C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C7B75"/>
    <w:multiLevelType w:val="hybridMultilevel"/>
    <w:tmpl w:val="34D65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D672D7"/>
    <w:multiLevelType w:val="multilevel"/>
    <w:tmpl w:val="48AC4608"/>
    <w:lvl w:ilvl="0">
      <w:start w:val="1"/>
      <w:numFmt w:val="bullet"/>
      <w:lvlText w:val=""/>
      <w:lvlJc w:val="left"/>
      <w:pPr>
        <w:tabs>
          <w:tab w:val="num" w:pos="900"/>
        </w:tabs>
        <w:ind w:left="900" w:hanging="360"/>
      </w:pPr>
      <w:rPr>
        <w:rFonts w:ascii="Symbol" w:hAnsi="Symbol" w:hint="default"/>
        <w:sz w:val="20"/>
      </w:rPr>
    </w:lvl>
    <w:lvl w:ilvl="1">
      <w:start w:val="1"/>
      <w:numFmt w:val="bullet"/>
      <w:lvlText w:val="o"/>
      <w:lvlJc w:val="left"/>
      <w:pPr>
        <w:tabs>
          <w:tab w:val="num" w:pos="1620"/>
        </w:tabs>
        <w:ind w:left="1620" w:hanging="360"/>
      </w:pPr>
      <w:rPr>
        <w:rFonts w:ascii="Courier New" w:hAnsi="Courier New" w:hint="default"/>
        <w:sz w:val="20"/>
      </w:rPr>
    </w:lvl>
    <w:lvl w:ilvl="2">
      <w:start w:val="1"/>
      <w:numFmt w:val="bullet"/>
      <w:lvlText w:val=""/>
      <w:lvlJc w:val="left"/>
      <w:pPr>
        <w:tabs>
          <w:tab w:val="num" w:pos="2340"/>
        </w:tabs>
        <w:ind w:left="2340" w:hanging="360"/>
      </w:pPr>
      <w:rPr>
        <w:rFonts w:ascii="Wingdings" w:hAnsi="Wingdings" w:hint="default"/>
        <w:sz w:val="20"/>
      </w:rPr>
    </w:lvl>
    <w:lvl w:ilvl="3" w:tentative="1">
      <w:start w:val="1"/>
      <w:numFmt w:val="bullet"/>
      <w:lvlText w:val=""/>
      <w:lvlJc w:val="left"/>
      <w:pPr>
        <w:tabs>
          <w:tab w:val="num" w:pos="3060"/>
        </w:tabs>
        <w:ind w:left="3060" w:hanging="360"/>
      </w:pPr>
      <w:rPr>
        <w:rFonts w:ascii="Wingdings" w:hAnsi="Wingdings" w:hint="default"/>
        <w:sz w:val="20"/>
      </w:rPr>
    </w:lvl>
    <w:lvl w:ilvl="4" w:tentative="1">
      <w:start w:val="1"/>
      <w:numFmt w:val="bullet"/>
      <w:lvlText w:val=""/>
      <w:lvlJc w:val="left"/>
      <w:pPr>
        <w:tabs>
          <w:tab w:val="num" w:pos="3780"/>
        </w:tabs>
        <w:ind w:left="3780" w:hanging="360"/>
      </w:pPr>
      <w:rPr>
        <w:rFonts w:ascii="Wingdings" w:hAnsi="Wingdings" w:hint="default"/>
        <w:sz w:val="20"/>
      </w:rPr>
    </w:lvl>
    <w:lvl w:ilvl="5" w:tentative="1">
      <w:start w:val="1"/>
      <w:numFmt w:val="bullet"/>
      <w:lvlText w:val=""/>
      <w:lvlJc w:val="left"/>
      <w:pPr>
        <w:tabs>
          <w:tab w:val="num" w:pos="4500"/>
        </w:tabs>
        <w:ind w:left="4500" w:hanging="360"/>
      </w:pPr>
      <w:rPr>
        <w:rFonts w:ascii="Wingdings" w:hAnsi="Wingdings" w:hint="default"/>
        <w:sz w:val="20"/>
      </w:rPr>
    </w:lvl>
    <w:lvl w:ilvl="6" w:tentative="1">
      <w:start w:val="1"/>
      <w:numFmt w:val="bullet"/>
      <w:lvlText w:val=""/>
      <w:lvlJc w:val="left"/>
      <w:pPr>
        <w:tabs>
          <w:tab w:val="num" w:pos="5220"/>
        </w:tabs>
        <w:ind w:left="5220" w:hanging="360"/>
      </w:pPr>
      <w:rPr>
        <w:rFonts w:ascii="Wingdings" w:hAnsi="Wingdings" w:hint="default"/>
        <w:sz w:val="20"/>
      </w:rPr>
    </w:lvl>
    <w:lvl w:ilvl="7" w:tentative="1">
      <w:start w:val="1"/>
      <w:numFmt w:val="bullet"/>
      <w:lvlText w:val=""/>
      <w:lvlJc w:val="left"/>
      <w:pPr>
        <w:tabs>
          <w:tab w:val="num" w:pos="5940"/>
        </w:tabs>
        <w:ind w:left="5940" w:hanging="360"/>
      </w:pPr>
      <w:rPr>
        <w:rFonts w:ascii="Wingdings" w:hAnsi="Wingdings" w:hint="default"/>
        <w:sz w:val="20"/>
      </w:rPr>
    </w:lvl>
    <w:lvl w:ilvl="8" w:tentative="1">
      <w:start w:val="1"/>
      <w:numFmt w:val="bullet"/>
      <w:lvlText w:val=""/>
      <w:lvlJc w:val="left"/>
      <w:pPr>
        <w:tabs>
          <w:tab w:val="num" w:pos="6660"/>
        </w:tabs>
        <w:ind w:left="6660" w:hanging="360"/>
      </w:pPr>
      <w:rPr>
        <w:rFonts w:ascii="Wingdings" w:hAnsi="Wingdings" w:hint="default"/>
        <w:sz w:val="20"/>
      </w:rPr>
    </w:lvl>
  </w:abstractNum>
  <w:abstractNum w:abstractNumId="2" w15:restartNumberingAfterBreak="0">
    <w:nsid w:val="29BA750C"/>
    <w:multiLevelType w:val="multilevel"/>
    <w:tmpl w:val="48AC4608"/>
    <w:lvl w:ilvl="0">
      <w:start w:val="1"/>
      <w:numFmt w:val="bullet"/>
      <w:lvlText w:val=""/>
      <w:lvlJc w:val="left"/>
      <w:pPr>
        <w:tabs>
          <w:tab w:val="num" w:pos="900"/>
        </w:tabs>
        <w:ind w:left="900" w:hanging="360"/>
      </w:pPr>
      <w:rPr>
        <w:rFonts w:ascii="Symbol" w:hAnsi="Symbol" w:hint="default"/>
        <w:sz w:val="20"/>
      </w:rPr>
    </w:lvl>
    <w:lvl w:ilvl="1">
      <w:start w:val="1"/>
      <w:numFmt w:val="bullet"/>
      <w:lvlText w:val="o"/>
      <w:lvlJc w:val="left"/>
      <w:pPr>
        <w:tabs>
          <w:tab w:val="num" w:pos="1620"/>
        </w:tabs>
        <w:ind w:left="1620" w:hanging="360"/>
      </w:pPr>
      <w:rPr>
        <w:rFonts w:ascii="Courier New" w:hAnsi="Courier New" w:hint="default"/>
        <w:sz w:val="20"/>
      </w:rPr>
    </w:lvl>
    <w:lvl w:ilvl="2">
      <w:start w:val="1"/>
      <w:numFmt w:val="bullet"/>
      <w:lvlText w:val=""/>
      <w:lvlJc w:val="left"/>
      <w:pPr>
        <w:tabs>
          <w:tab w:val="num" w:pos="2340"/>
        </w:tabs>
        <w:ind w:left="2340" w:hanging="360"/>
      </w:pPr>
      <w:rPr>
        <w:rFonts w:ascii="Wingdings" w:hAnsi="Wingdings" w:hint="default"/>
        <w:sz w:val="20"/>
      </w:rPr>
    </w:lvl>
    <w:lvl w:ilvl="3">
      <w:start w:val="1"/>
      <w:numFmt w:val="bullet"/>
      <w:lvlText w:val=""/>
      <w:lvlJc w:val="left"/>
      <w:pPr>
        <w:tabs>
          <w:tab w:val="num" w:pos="3060"/>
        </w:tabs>
        <w:ind w:left="3060" w:hanging="360"/>
      </w:pPr>
      <w:rPr>
        <w:rFonts w:ascii="Wingdings" w:hAnsi="Wingdings" w:hint="default"/>
        <w:sz w:val="20"/>
      </w:rPr>
    </w:lvl>
    <w:lvl w:ilvl="4" w:tentative="1">
      <w:start w:val="1"/>
      <w:numFmt w:val="bullet"/>
      <w:lvlText w:val=""/>
      <w:lvlJc w:val="left"/>
      <w:pPr>
        <w:tabs>
          <w:tab w:val="num" w:pos="3780"/>
        </w:tabs>
        <w:ind w:left="3780" w:hanging="360"/>
      </w:pPr>
      <w:rPr>
        <w:rFonts w:ascii="Wingdings" w:hAnsi="Wingdings" w:hint="default"/>
        <w:sz w:val="20"/>
      </w:rPr>
    </w:lvl>
    <w:lvl w:ilvl="5" w:tentative="1">
      <w:start w:val="1"/>
      <w:numFmt w:val="bullet"/>
      <w:lvlText w:val=""/>
      <w:lvlJc w:val="left"/>
      <w:pPr>
        <w:tabs>
          <w:tab w:val="num" w:pos="4500"/>
        </w:tabs>
        <w:ind w:left="4500" w:hanging="360"/>
      </w:pPr>
      <w:rPr>
        <w:rFonts w:ascii="Wingdings" w:hAnsi="Wingdings" w:hint="default"/>
        <w:sz w:val="20"/>
      </w:rPr>
    </w:lvl>
    <w:lvl w:ilvl="6" w:tentative="1">
      <w:start w:val="1"/>
      <w:numFmt w:val="bullet"/>
      <w:lvlText w:val=""/>
      <w:lvlJc w:val="left"/>
      <w:pPr>
        <w:tabs>
          <w:tab w:val="num" w:pos="5220"/>
        </w:tabs>
        <w:ind w:left="5220" w:hanging="360"/>
      </w:pPr>
      <w:rPr>
        <w:rFonts w:ascii="Wingdings" w:hAnsi="Wingdings" w:hint="default"/>
        <w:sz w:val="20"/>
      </w:rPr>
    </w:lvl>
    <w:lvl w:ilvl="7" w:tentative="1">
      <w:start w:val="1"/>
      <w:numFmt w:val="bullet"/>
      <w:lvlText w:val=""/>
      <w:lvlJc w:val="left"/>
      <w:pPr>
        <w:tabs>
          <w:tab w:val="num" w:pos="5940"/>
        </w:tabs>
        <w:ind w:left="5940" w:hanging="360"/>
      </w:pPr>
      <w:rPr>
        <w:rFonts w:ascii="Wingdings" w:hAnsi="Wingdings" w:hint="default"/>
        <w:sz w:val="20"/>
      </w:rPr>
    </w:lvl>
    <w:lvl w:ilvl="8" w:tentative="1">
      <w:start w:val="1"/>
      <w:numFmt w:val="bullet"/>
      <w:lvlText w:val=""/>
      <w:lvlJc w:val="left"/>
      <w:pPr>
        <w:tabs>
          <w:tab w:val="num" w:pos="6660"/>
        </w:tabs>
        <w:ind w:left="6660" w:hanging="360"/>
      </w:pPr>
      <w:rPr>
        <w:rFonts w:ascii="Wingdings" w:hAnsi="Wingdings" w:hint="default"/>
        <w:sz w:val="20"/>
      </w:rPr>
    </w:lvl>
  </w:abstractNum>
  <w:abstractNum w:abstractNumId="3" w15:restartNumberingAfterBreak="0">
    <w:nsid w:val="419360B8"/>
    <w:multiLevelType w:val="hybridMultilevel"/>
    <w:tmpl w:val="9604A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5B4191"/>
    <w:multiLevelType w:val="multilevel"/>
    <w:tmpl w:val="48AC4608"/>
    <w:lvl w:ilvl="0">
      <w:start w:val="1"/>
      <w:numFmt w:val="bullet"/>
      <w:lvlText w:val=""/>
      <w:lvlJc w:val="left"/>
      <w:pPr>
        <w:tabs>
          <w:tab w:val="num" w:pos="900"/>
        </w:tabs>
        <w:ind w:left="900" w:hanging="360"/>
      </w:pPr>
      <w:rPr>
        <w:rFonts w:ascii="Symbol" w:hAnsi="Symbol" w:hint="default"/>
        <w:sz w:val="20"/>
      </w:rPr>
    </w:lvl>
    <w:lvl w:ilvl="1">
      <w:start w:val="1"/>
      <w:numFmt w:val="bullet"/>
      <w:lvlText w:val="o"/>
      <w:lvlJc w:val="left"/>
      <w:pPr>
        <w:tabs>
          <w:tab w:val="num" w:pos="1620"/>
        </w:tabs>
        <w:ind w:left="1620" w:hanging="360"/>
      </w:pPr>
      <w:rPr>
        <w:rFonts w:ascii="Courier New" w:hAnsi="Courier New" w:hint="default"/>
        <w:sz w:val="20"/>
      </w:rPr>
    </w:lvl>
    <w:lvl w:ilvl="2">
      <w:start w:val="1"/>
      <w:numFmt w:val="bullet"/>
      <w:lvlText w:val=""/>
      <w:lvlJc w:val="left"/>
      <w:pPr>
        <w:tabs>
          <w:tab w:val="num" w:pos="2340"/>
        </w:tabs>
        <w:ind w:left="2340" w:hanging="360"/>
      </w:pPr>
      <w:rPr>
        <w:rFonts w:ascii="Wingdings" w:hAnsi="Wingdings" w:hint="default"/>
        <w:sz w:val="20"/>
      </w:rPr>
    </w:lvl>
    <w:lvl w:ilvl="3">
      <w:start w:val="1"/>
      <w:numFmt w:val="bullet"/>
      <w:lvlText w:val=""/>
      <w:lvlJc w:val="left"/>
      <w:pPr>
        <w:tabs>
          <w:tab w:val="num" w:pos="3060"/>
        </w:tabs>
        <w:ind w:left="3060" w:hanging="360"/>
      </w:pPr>
      <w:rPr>
        <w:rFonts w:ascii="Wingdings" w:hAnsi="Wingdings" w:hint="default"/>
        <w:sz w:val="20"/>
      </w:rPr>
    </w:lvl>
    <w:lvl w:ilvl="4">
      <w:start w:val="1"/>
      <w:numFmt w:val="bullet"/>
      <w:lvlText w:val=""/>
      <w:lvlJc w:val="left"/>
      <w:pPr>
        <w:tabs>
          <w:tab w:val="num" w:pos="3780"/>
        </w:tabs>
        <w:ind w:left="3780" w:hanging="360"/>
      </w:pPr>
      <w:rPr>
        <w:rFonts w:ascii="Wingdings" w:hAnsi="Wingdings" w:hint="default"/>
        <w:sz w:val="20"/>
      </w:rPr>
    </w:lvl>
    <w:lvl w:ilvl="5" w:tentative="1">
      <w:start w:val="1"/>
      <w:numFmt w:val="bullet"/>
      <w:lvlText w:val=""/>
      <w:lvlJc w:val="left"/>
      <w:pPr>
        <w:tabs>
          <w:tab w:val="num" w:pos="4500"/>
        </w:tabs>
        <w:ind w:left="4500" w:hanging="360"/>
      </w:pPr>
      <w:rPr>
        <w:rFonts w:ascii="Wingdings" w:hAnsi="Wingdings" w:hint="default"/>
        <w:sz w:val="20"/>
      </w:rPr>
    </w:lvl>
    <w:lvl w:ilvl="6" w:tentative="1">
      <w:start w:val="1"/>
      <w:numFmt w:val="bullet"/>
      <w:lvlText w:val=""/>
      <w:lvlJc w:val="left"/>
      <w:pPr>
        <w:tabs>
          <w:tab w:val="num" w:pos="5220"/>
        </w:tabs>
        <w:ind w:left="5220" w:hanging="360"/>
      </w:pPr>
      <w:rPr>
        <w:rFonts w:ascii="Wingdings" w:hAnsi="Wingdings" w:hint="default"/>
        <w:sz w:val="20"/>
      </w:rPr>
    </w:lvl>
    <w:lvl w:ilvl="7" w:tentative="1">
      <w:start w:val="1"/>
      <w:numFmt w:val="bullet"/>
      <w:lvlText w:val=""/>
      <w:lvlJc w:val="left"/>
      <w:pPr>
        <w:tabs>
          <w:tab w:val="num" w:pos="5940"/>
        </w:tabs>
        <w:ind w:left="5940" w:hanging="360"/>
      </w:pPr>
      <w:rPr>
        <w:rFonts w:ascii="Wingdings" w:hAnsi="Wingdings" w:hint="default"/>
        <w:sz w:val="20"/>
      </w:rPr>
    </w:lvl>
    <w:lvl w:ilvl="8" w:tentative="1">
      <w:start w:val="1"/>
      <w:numFmt w:val="bullet"/>
      <w:lvlText w:val=""/>
      <w:lvlJc w:val="left"/>
      <w:pPr>
        <w:tabs>
          <w:tab w:val="num" w:pos="6660"/>
        </w:tabs>
        <w:ind w:left="6660" w:hanging="360"/>
      </w:pPr>
      <w:rPr>
        <w:rFonts w:ascii="Wingdings" w:hAnsi="Wingdings" w:hint="default"/>
        <w:sz w:val="20"/>
      </w:rPr>
    </w:lvl>
  </w:abstractNum>
  <w:abstractNum w:abstractNumId="5" w15:restartNumberingAfterBreak="0">
    <w:nsid w:val="572D28A4"/>
    <w:multiLevelType w:val="multilevel"/>
    <w:tmpl w:val="48AC4608"/>
    <w:lvl w:ilvl="0">
      <w:start w:val="1"/>
      <w:numFmt w:val="bullet"/>
      <w:lvlText w:val=""/>
      <w:lvlJc w:val="left"/>
      <w:pPr>
        <w:tabs>
          <w:tab w:val="num" w:pos="900"/>
        </w:tabs>
        <w:ind w:left="900" w:hanging="360"/>
      </w:pPr>
      <w:rPr>
        <w:rFonts w:ascii="Symbol" w:hAnsi="Symbol" w:hint="default"/>
        <w:sz w:val="20"/>
      </w:rPr>
    </w:lvl>
    <w:lvl w:ilvl="1">
      <w:start w:val="1"/>
      <w:numFmt w:val="bullet"/>
      <w:lvlText w:val="o"/>
      <w:lvlJc w:val="left"/>
      <w:pPr>
        <w:tabs>
          <w:tab w:val="num" w:pos="1620"/>
        </w:tabs>
        <w:ind w:left="1620" w:hanging="360"/>
      </w:pPr>
      <w:rPr>
        <w:rFonts w:ascii="Courier New" w:hAnsi="Courier New" w:hint="default"/>
        <w:sz w:val="20"/>
      </w:rPr>
    </w:lvl>
    <w:lvl w:ilvl="2">
      <w:start w:val="1"/>
      <w:numFmt w:val="bullet"/>
      <w:lvlText w:val=""/>
      <w:lvlJc w:val="left"/>
      <w:pPr>
        <w:tabs>
          <w:tab w:val="num" w:pos="2340"/>
        </w:tabs>
        <w:ind w:left="2340" w:hanging="360"/>
      </w:pPr>
      <w:rPr>
        <w:rFonts w:ascii="Wingdings" w:hAnsi="Wingdings" w:hint="default"/>
        <w:sz w:val="20"/>
      </w:rPr>
    </w:lvl>
    <w:lvl w:ilvl="3">
      <w:start w:val="1"/>
      <w:numFmt w:val="bullet"/>
      <w:lvlText w:val=""/>
      <w:lvlJc w:val="left"/>
      <w:pPr>
        <w:tabs>
          <w:tab w:val="num" w:pos="3060"/>
        </w:tabs>
        <w:ind w:left="3060" w:hanging="360"/>
      </w:pPr>
      <w:rPr>
        <w:rFonts w:ascii="Wingdings" w:hAnsi="Wingdings" w:hint="default"/>
        <w:sz w:val="20"/>
      </w:rPr>
    </w:lvl>
    <w:lvl w:ilvl="4">
      <w:start w:val="1"/>
      <w:numFmt w:val="bullet"/>
      <w:lvlText w:val=""/>
      <w:lvlJc w:val="left"/>
      <w:pPr>
        <w:tabs>
          <w:tab w:val="num" w:pos="3780"/>
        </w:tabs>
        <w:ind w:left="3780" w:hanging="360"/>
      </w:pPr>
      <w:rPr>
        <w:rFonts w:ascii="Wingdings" w:hAnsi="Wingdings" w:hint="default"/>
        <w:sz w:val="20"/>
      </w:rPr>
    </w:lvl>
    <w:lvl w:ilvl="5">
      <w:start w:val="1"/>
      <w:numFmt w:val="bullet"/>
      <w:lvlText w:val=""/>
      <w:lvlJc w:val="left"/>
      <w:pPr>
        <w:tabs>
          <w:tab w:val="num" w:pos="4500"/>
        </w:tabs>
        <w:ind w:left="4500" w:hanging="360"/>
      </w:pPr>
      <w:rPr>
        <w:rFonts w:ascii="Wingdings" w:hAnsi="Wingdings" w:hint="default"/>
        <w:sz w:val="20"/>
      </w:rPr>
    </w:lvl>
    <w:lvl w:ilvl="6" w:tentative="1">
      <w:start w:val="1"/>
      <w:numFmt w:val="bullet"/>
      <w:lvlText w:val=""/>
      <w:lvlJc w:val="left"/>
      <w:pPr>
        <w:tabs>
          <w:tab w:val="num" w:pos="5220"/>
        </w:tabs>
        <w:ind w:left="5220" w:hanging="360"/>
      </w:pPr>
      <w:rPr>
        <w:rFonts w:ascii="Wingdings" w:hAnsi="Wingdings" w:hint="default"/>
        <w:sz w:val="20"/>
      </w:rPr>
    </w:lvl>
    <w:lvl w:ilvl="7" w:tentative="1">
      <w:start w:val="1"/>
      <w:numFmt w:val="bullet"/>
      <w:lvlText w:val=""/>
      <w:lvlJc w:val="left"/>
      <w:pPr>
        <w:tabs>
          <w:tab w:val="num" w:pos="5940"/>
        </w:tabs>
        <w:ind w:left="5940" w:hanging="360"/>
      </w:pPr>
      <w:rPr>
        <w:rFonts w:ascii="Wingdings" w:hAnsi="Wingdings" w:hint="default"/>
        <w:sz w:val="20"/>
      </w:rPr>
    </w:lvl>
    <w:lvl w:ilvl="8" w:tentative="1">
      <w:start w:val="1"/>
      <w:numFmt w:val="bullet"/>
      <w:lvlText w:val=""/>
      <w:lvlJc w:val="left"/>
      <w:pPr>
        <w:tabs>
          <w:tab w:val="num" w:pos="6660"/>
        </w:tabs>
        <w:ind w:left="6660" w:hanging="360"/>
      </w:pPr>
      <w:rPr>
        <w:rFonts w:ascii="Wingdings" w:hAnsi="Wingdings" w:hint="default"/>
        <w:sz w:val="20"/>
      </w:rPr>
    </w:lvl>
  </w:abstractNum>
  <w:abstractNum w:abstractNumId="6" w15:restartNumberingAfterBreak="0">
    <w:nsid w:val="609212DA"/>
    <w:multiLevelType w:val="multilevel"/>
    <w:tmpl w:val="48AC460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74D71C08"/>
    <w:multiLevelType w:val="multilevel"/>
    <w:tmpl w:val="48AC4608"/>
    <w:lvl w:ilvl="0">
      <w:start w:val="1"/>
      <w:numFmt w:val="bullet"/>
      <w:lvlText w:val=""/>
      <w:lvlJc w:val="left"/>
      <w:pPr>
        <w:tabs>
          <w:tab w:val="num" w:pos="900"/>
        </w:tabs>
        <w:ind w:left="900" w:hanging="360"/>
      </w:pPr>
      <w:rPr>
        <w:rFonts w:ascii="Symbol" w:hAnsi="Symbol" w:hint="default"/>
        <w:sz w:val="20"/>
      </w:rPr>
    </w:lvl>
    <w:lvl w:ilvl="1">
      <w:start w:val="1"/>
      <w:numFmt w:val="bullet"/>
      <w:lvlText w:val="o"/>
      <w:lvlJc w:val="left"/>
      <w:pPr>
        <w:tabs>
          <w:tab w:val="num" w:pos="1620"/>
        </w:tabs>
        <w:ind w:left="1620" w:hanging="360"/>
      </w:pPr>
      <w:rPr>
        <w:rFonts w:ascii="Courier New" w:hAnsi="Courier New" w:hint="default"/>
        <w:sz w:val="20"/>
      </w:rPr>
    </w:lvl>
    <w:lvl w:ilvl="2" w:tentative="1">
      <w:start w:val="1"/>
      <w:numFmt w:val="bullet"/>
      <w:lvlText w:val=""/>
      <w:lvlJc w:val="left"/>
      <w:pPr>
        <w:tabs>
          <w:tab w:val="num" w:pos="2340"/>
        </w:tabs>
        <w:ind w:left="2340" w:hanging="360"/>
      </w:pPr>
      <w:rPr>
        <w:rFonts w:ascii="Wingdings" w:hAnsi="Wingdings" w:hint="default"/>
        <w:sz w:val="20"/>
      </w:rPr>
    </w:lvl>
    <w:lvl w:ilvl="3" w:tentative="1">
      <w:start w:val="1"/>
      <w:numFmt w:val="bullet"/>
      <w:lvlText w:val=""/>
      <w:lvlJc w:val="left"/>
      <w:pPr>
        <w:tabs>
          <w:tab w:val="num" w:pos="3060"/>
        </w:tabs>
        <w:ind w:left="3060" w:hanging="360"/>
      </w:pPr>
      <w:rPr>
        <w:rFonts w:ascii="Wingdings" w:hAnsi="Wingdings" w:hint="default"/>
        <w:sz w:val="20"/>
      </w:rPr>
    </w:lvl>
    <w:lvl w:ilvl="4" w:tentative="1">
      <w:start w:val="1"/>
      <w:numFmt w:val="bullet"/>
      <w:lvlText w:val=""/>
      <w:lvlJc w:val="left"/>
      <w:pPr>
        <w:tabs>
          <w:tab w:val="num" w:pos="3780"/>
        </w:tabs>
        <w:ind w:left="3780" w:hanging="360"/>
      </w:pPr>
      <w:rPr>
        <w:rFonts w:ascii="Wingdings" w:hAnsi="Wingdings" w:hint="default"/>
        <w:sz w:val="20"/>
      </w:rPr>
    </w:lvl>
    <w:lvl w:ilvl="5" w:tentative="1">
      <w:start w:val="1"/>
      <w:numFmt w:val="bullet"/>
      <w:lvlText w:val=""/>
      <w:lvlJc w:val="left"/>
      <w:pPr>
        <w:tabs>
          <w:tab w:val="num" w:pos="4500"/>
        </w:tabs>
        <w:ind w:left="4500" w:hanging="360"/>
      </w:pPr>
      <w:rPr>
        <w:rFonts w:ascii="Wingdings" w:hAnsi="Wingdings" w:hint="default"/>
        <w:sz w:val="20"/>
      </w:rPr>
    </w:lvl>
    <w:lvl w:ilvl="6" w:tentative="1">
      <w:start w:val="1"/>
      <w:numFmt w:val="bullet"/>
      <w:lvlText w:val=""/>
      <w:lvlJc w:val="left"/>
      <w:pPr>
        <w:tabs>
          <w:tab w:val="num" w:pos="5220"/>
        </w:tabs>
        <w:ind w:left="5220" w:hanging="360"/>
      </w:pPr>
      <w:rPr>
        <w:rFonts w:ascii="Wingdings" w:hAnsi="Wingdings" w:hint="default"/>
        <w:sz w:val="20"/>
      </w:rPr>
    </w:lvl>
    <w:lvl w:ilvl="7" w:tentative="1">
      <w:start w:val="1"/>
      <w:numFmt w:val="bullet"/>
      <w:lvlText w:val=""/>
      <w:lvlJc w:val="left"/>
      <w:pPr>
        <w:tabs>
          <w:tab w:val="num" w:pos="5940"/>
        </w:tabs>
        <w:ind w:left="5940" w:hanging="360"/>
      </w:pPr>
      <w:rPr>
        <w:rFonts w:ascii="Wingdings" w:hAnsi="Wingdings" w:hint="default"/>
        <w:sz w:val="20"/>
      </w:rPr>
    </w:lvl>
    <w:lvl w:ilvl="8" w:tentative="1">
      <w:start w:val="1"/>
      <w:numFmt w:val="bullet"/>
      <w:lvlText w:val=""/>
      <w:lvlJc w:val="left"/>
      <w:pPr>
        <w:tabs>
          <w:tab w:val="num" w:pos="6660"/>
        </w:tabs>
        <w:ind w:left="6660" w:hanging="360"/>
      </w:pPr>
      <w:rPr>
        <w:rFonts w:ascii="Wingdings" w:hAnsi="Wingdings" w:hint="default"/>
        <w:sz w:val="20"/>
      </w:rPr>
    </w:lvl>
  </w:abstractNum>
  <w:num w:numId="1">
    <w:abstractNumId w:val="0"/>
  </w:num>
  <w:num w:numId="2">
    <w:abstractNumId w:val="7"/>
  </w:num>
  <w:num w:numId="3">
    <w:abstractNumId w:val="3"/>
  </w:num>
  <w:num w:numId="4">
    <w:abstractNumId w:val="4"/>
  </w:num>
  <w:num w:numId="5">
    <w:abstractNumId w:val="5"/>
  </w:num>
  <w:num w:numId="6">
    <w:abstractNumId w:val="6"/>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C2E"/>
    <w:rsid w:val="00005827"/>
    <w:rsid w:val="000B7B86"/>
    <w:rsid w:val="000F486F"/>
    <w:rsid w:val="001C5626"/>
    <w:rsid w:val="00216C5A"/>
    <w:rsid w:val="002516FF"/>
    <w:rsid w:val="00276BCD"/>
    <w:rsid w:val="002C6B25"/>
    <w:rsid w:val="002E04FC"/>
    <w:rsid w:val="00347D5B"/>
    <w:rsid w:val="003C6483"/>
    <w:rsid w:val="003F4CFD"/>
    <w:rsid w:val="004444BC"/>
    <w:rsid w:val="004517B3"/>
    <w:rsid w:val="004904AE"/>
    <w:rsid w:val="004C18E3"/>
    <w:rsid w:val="005220C3"/>
    <w:rsid w:val="005E764D"/>
    <w:rsid w:val="00656F53"/>
    <w:rsid w:val="0067189A"/>
    <w:rsid w:val="00692C1F"/>
    <w:rsid w:val="006A2FC9"/>
    <w:rsid w:val="00732540"/>
    <w:rsid w:val="007A0435"/>
    <w:rsid w:val="007D782C"/>
    <w:rsid w:val="00825C60"/>
    <w:rsid w:val="00826D28"/>
    <w:rsid w:val="008308E9"/>
    <w:rsid w:val="00891636"/>
    <w:rsid w:val="008E6231"/>
    <w:rsid w:val="00940EE3"/>
    <w:rsid w:val="00941FDF"/>
    <w:rsid w:val="00946A53"/>
    <w:rsid w:val="00976AC7"/>
    <w:rsid w:val="009A6979"/>
    <w:rsid w:val="009B2A8D"/>
    <w:rsid w:val="00AB5173"/>
    <w:rsid w:val="00AC2688"/>
    <w:rsid w:val="00AE1AEB"/>
    <w:rsid w:val="00B11C2E"/>
    <w:rsid w:val="00B24863"/>
    <w:rsid w:val="00B97643"/>
    <w:rsid w:val="00BC7E96"/>
    <w:rsid w:val="00C306D4"/>
    <w:rsid w:val="00C50F6C"/>
    <w:rsid w:val="00C569BA"/>
    <w:rsid w:val="00D22479"/>
    <w:rsid w:val="00DA18F5"/>
    <w:rsid w:val="00DF188B"/>
    <w:rsid w:val="00EC616E"/>
    <w:rsid w:val="00ED73F6"/>
    <w:rsid w:val="00F45808"/>
    <w:rsid w:val="00F612F6"/>
    <w:rsid w:val="00FB58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6B32143"/>
  <w15:chartTrackingRefBased/>
  <w15:docId w15:val="{CCD3E5C6-09EB-724A-846A-146B5BE35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1C2E"/>
    <w:pPr>
      <w:ind w:left="720"/>
      <w:contextualSpacing/>
    </w:pPr>
  </w:style>
  <w:style w:type="paragraph" w:customStyle="1" w:styleId="para">
    <w:name w:val="para"/>
    <w:basedOn w:val="Normal"/>
    <w:rsid w:val="00B11C2E"/>
    <w:pPr>
      <w:spacing w:before="100" w:beforeAutospacing="1" w:after="100" w:afterAutospacing="1"/>
    </w:pPr>
    <w:rPr>
      <w:rFonts w:ascii="Times New Roman" w:eastAsia="Times New Roman" w:hAnsi="Times New Roman" w:cs="Times New Roman"/>
    </w:rPr>
  </w:style>
  <w:style w:type="character" w:styleId="PlaceholderText">
    <w:name w:val="Placeholder Text"/>
    <w:basedOn w:val="DefaultParagraphFont"/>
    <w:uiPriority w:val="99"/>
    <w:semiHidden/>
    <w:rsid w:val="002E04FC"/>
    <w:rPr>
      <w:color w:val="808080"/>
    </w:rPr>
  </w:style>
  <w:style w:type="paragraph" w:customStyle="1" w:styleId="labelcaption">
    <w:name w:val="label_caption"/>
    <w:basedOn w:val="Normal"/>
    <w:rsid w:val="00B97643"/>
    <w:pPr>
      <w:spacing w:before="100" w:beforeAutospacing="1" w:after="100" w:afterAutospacing="1"/>
    </w:pPr>
    <w:rPr>
      <w:rFonts w:ascii="Times New Roman" w:eastAsia="Times New Roman" w:hAnsi="Times New Roman" w:cs="Times New Roman"/>
    </w:rPr>
  </w:style>
  <w:style w:type="character" w:customStyle="1" w:styleId="label">
    <w:name w:val="label"/>
    <w:basedOn w:val="DefaultParagraphFont"/>
    <w:rsid w:val="00B97643"/>
  </w:style>
  <w:style w:type="character" w:customStyle="1" w:styleId="Caption1">
    <w:name w:val="Caption1"/>
    <w:basedOn w:val="DefaultParagraphFont"/>
    <w:rsid w:val="00B97643"/>
  </w:style>
  <w:style w:type="character" w:styleId="Hyperlink">
    <w:name w:val="Hyperlink"/>
    <w:basedOn w:val="DefaultParagraphFont"/>
    <w:uiPriority w:val="99"/>
    <w:semiHidden/>
    <w:unhideWhenUsed/>
    <w:rsid w:val="00B97643"/>
    <w:rPr>
      <w:color w:val="0000FF"/>
      <w:u w:val="single"/>
    </w:rPr>
  </w:style>
  <w:style w:type="paragraph" w:styleId="NormalWeb">
    <w:name w:val="Normal (Web)"/>
    <w:basedOn w:val="Normal"/>
    <w:uiPriority w:val="99"/>
    <w:unhideWhenUsed/>
    <w:rsid w:val="00B97643"/>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0555">
      <w:bodyDiv w:val="1"/>
      <w:marLeft w:val="0"/>
      <w:marRight w:val="0"/>
      <w:marTop w:val="0"/>
      <w:marBottom w:val="0"/>
      <w:divBdr>
        <w:top w:val="none" w:sz="0" w:space="0" w:color="auto"/>
        <w:left w:val="none" w:sz="0" w:space="0" w:color="auto"/>
        <w:bottom w:val="none" w:sz="0" w:space="0" w:color="auto"/>
        <w:right w:val="none" w:sz="0" w:space="0" w:color="auto"/>
      </w:divBdr>
    </w:div>
    <w:div w:id="208341011">
      <w:bodyDiv w:val="1"/>
      <w:marLeft w:val="0"/>
      <w:marRight w:val="0"/>
      <w:marTop w:val="0"/>
      <w:marBottom w:val="0"/>
      <w:divBdr>
        <w:top w:val="none" w:sz="0" w:space="0" w:color="auto"/>
        <w:left w:val="none" w:sz="0" w:space="0" w:color="auto"/>
        <w:bottom w:val="none" w:sz="0" w:space="0" w:color="auto"/>
        <w:right w:val="none" w:sz="0" w:space="0" w:color="auto"/>
      </w:divBdr>
    </w:div>
    <w:div w:id="265038924">
      <w:bodyDiv w:val="1"/>
      <w:marLeft w:val="0"/>
      <w:marRight w:val="0"/>
      <w:marTop w:val="0"/>
      <w:marBottom w:val="0"/>
      <w:divBdr>
        <w:top w:val="none" w:sz="0" w:space="0" w:color="auto"/>
        <w:left w:val="none" w:sz="0" w:space="0" w:color="auto"/>
        <w:bottom w:val="none" w:sz="0" w:space="0" w:color="auto"/>
        <w:right w:val="none" w:sz="0" w:space="0" w:color="auto"/>
      </w:divBdr>
    </w:div>
    <w:div w:id="286082419">
      <w:bodyDiv w:val="1"/>
      <w:marLeft w:val="0"/>
      <w:marRight w:val="0"/>
      <w:marTop w:val="0"/>
      <w:marBottom w:val="0"/>
      <w:divBdr>
        <w:top w:val="none" w:sz="0" w:space="0" w:color="auto"/>
        <w:left w:val="none" w:sz="0" w:space="0" w:color="auto"/>
        <w:bottom w:val="none" w:sz="0" w:space="0" w:color="auto"/>
        <w:right w:val="none" w:sz="0" w:space="0" w:color="auto"/>
      </w:divBdr>
    </w:div>
    <w:div w:id="493230240">
      <w:bodyDiv w:val="1"/>
      <w:marLeft w:val="0"/>
      <w:marRight w:val="0"/>
      <w:marTop w:val="0"/>
      <w:marBottom w:val="0"/>
      <w:divBdr>
        <w:top w:val="none" w:sz="0" w:space="0" w:color="auto"/>
        <w:left w:val="none" w:sz="0" w:space="0" w:color="auto"/>
        <w:bottom w:val="none" w:sz="0" w:space="0" w:color="auto"/>
        <w:right w:val="none" w:sz="0" w:space="0" w:color="auto"/>
      </w:divBdr>
      <w:divsChild>
        <w:div w:id="1183015844">
          <w:marLeft w:val="0"/>
          <w:marRight w:val="0"/>
          <w:marTop w:val="0"/>
          <w:marBottom w:val="0"/>
          <w:divBdr>
            <w:top w:val="none" w:sz="0" w:space="0" w:color="auto"/>
            <w:left w:val="none" w:sz="0" w:space="0" w:color="auto"/>
            <w:bottom w:val="none" w:sz="0" w:space="0" w:color="auto"/>
            <w:right w:val="none" w:sz="0" w:space="0" w:color="auto"/>
          </w:divBdr>
        </w:div>
      </w:divsChild>
    </w:div>
    <w:div w:id="569655034">
      <w:bodyDiv w:val="1"/>
      <w:marLeft w:val="0"/>
      <w:marRight w:val="0"/>
      <w:marTop w:val="0"/>
      <w:marBottom w:val="0"/>
      <w:divBdr>
        <w:top w:val="none" w:sz="0" w:space="0" w:color="auto"/>
        <w:left w:val="none" w:sz="0" w:space="0" w:color="auto"/>
        <w:bottom w:val="none" w:sz="0" w:space="0" w:color="auto"/>
        <w:right w:val="none" w:sz="0" w:space="0" w:color="auto"/>
      </w:divBdr>
      <w:divsChild>
        <w:div w:id="827945446">
          <w:marLeft w:val="0"/>
          <w:marRight w:val="0"/>
          <w:marTop w:val="0"/>
          <w:marBottom w:val="0"/>
          <w:divBdr>
            <w:top w:val="none" w:sz="0" w:space="0" w:color="auto"/>
            <w:left w:val="none" w:sz="0" w:space="0" w:color="auto"/>
            <w:bottom w:val="none" w:sz="0" w:space="0" w:color="auto"/>
            <w:right w:val="none" w:sz="0" w:space="0" w:color="auto"/>
          </w:divBdr>
        </w:div>
      </w:divsChild>
    </w:div>
    <w:div w:id="778137287">
      <w:bodyDiv w:val="1"/>
      <w:marLeft w:val="0"/>
      <w:marRight w:val="0"/>
      <w:marTop w:val="0"/>
      <w:marBottom w:val="0"/>
      <w:divBdr>
        <w:top w:val="none" w:sz="0" w:space="0" w:color="auto"/>
        <w:left w:val="none" w:sz="0" w:space="0" w:color="auto"/>
        <w:bottom w:val="none" w:sz="0" w:space="0" w:color="auto"/>
        <w:right w:val="none" w:sz="0" w:space="0" w:color="auto"/>
      </w:divBdr>
    </w:div>
    <w:div w:id="964239154">
      <w:bodyDiv w:val="1"/>
      <w:marLeft w:val="0"/>
      <w:marRight w:val="0"/>
      <w:marTop w:val="0"/>
      <w:marBottom w:val="0"/>
      <w:divBdr>
        <w:top w:val="none" w:sz="0" w:space="0" w:color="auto"/>
        <w:left w:val="none" w:sz="0" w:space="0" w:color="auto"/>
        <w:bottom w:val="none" w:sz="0" w:space="0" w:color="auto"/>
        <w:right w:val="none" w:sz="0" w:space="0" w:color="auto"/>
      </w:divBdr>
    </w:div>
    <w:div w:id="1001738413">
      <w:bodyDiv w:val="1"/>
      <w:marLeft w:val="0"/>
      <w:marRight w:val="0"/>
      <w:marTop w:val="0"/>
      <w:marBottom w:val="0"/>
      <w:divBdr>
        <w:top w:val="none" w:sz="0" w:space="0" w:color="auto"/>
        <w:left w:val="none" w:sz="0" w:space="0" w:color="auto"/>
        <w:bottom w:val="none" w:sz="0" w:space="0" w:color="auto"/>
        <w:right w:val="none" w:sz="0" w:space="0" w:color="auto"/>
      </w:divBdr>
      <w:divsChild>
        <w:div w:id="419255680">
          <w:marLeft w:val="0"/>
          <w:marRight w:val="0"/>
          <w:marTop w:val="0"/>
          <w:marBottom w:val="0"/>
          <w:divBdr>
            <w:top w:val="none" w:sz="0" w:space="0" w:color="auto"/>
            <w:left w:val="none" w:sz="0" w:space="0" w:color="auto"/>
            <w:bottom w:val="none" w:sz="0" w:space="0" w:color="auto"/>
            <w:right w:val="none" w:sz="0" w:space="0" w:color="auto"/>
          </w:divBdr>
          <w:divsChild>
            <w:div w:id="1956591444">
              <w:marLeft w:val="0"/>
              <w:marRight w:val="0"/>
              <w:marTop w:val="0"/>
              <w:marBottom w:val="0"/>
              <w:divBdr>
                <w:top w:val="none" w:sz="0" w:space="0" w:color="auto"/>
                <w:left w:val="none" w:sz="0" w:space="0" w:color="auto"/>
                <w:bottom w:val="none" w:sz="0" w:space="0" w:color="auto"/>
                <w:right w:val="none" w:sz="0" w:space="0" w:color="auto"/>
              </w:divBdr>
              <w:divsChild>
                <w:div w:id="604387708">
                  <w:marLeft w:val="0"/>
                  <w:marRight w:val="0"/>
                  <w:marTop w:val="0"/>
                  <w:marBottom w:val="0"/>
                  <w:divBdr>
                    <w:top w:val="none" w:sz="0" w:space="0" w:color="auto"/>
                    <w:left w:val="none" w:sz="0" w:space="0" w:color="auto"/>
                    <w:bottom w:val="none" w:sz="0" w:space="0" w:color="auto"/>
                    <w:right w:val="none" w:sz="0" w:space="0" w:color="auto"/>
                  </w:divBdr>
                  <w:divsChild>
                    <w:div w:id="34664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7102634">
      <w:bodyDiv w:val="1"/>
      <w:marLeft w:val="0"/>
      <w:marRight w:val="0"/>
      <w:marTop w:val="0"/>
      <w:marBottom w:val="0"/>
      <w:divBdr>
        <w:top w:val="none" w:sz="0" w:space="0" w:color="auto"/>
        <w:left w:val="none" w:sz="0" w:space="0" w:color="auto"/>
        <w:bottom w:val="none" w:sz="0" w:space="0" w:color="auto"/>
        <w:right w:val="none" w:sz="0" w:space="0" w:color="auto"/>
      </w:divBdr>
    </w:div>
    <w:div w:id="1736389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lo.br/scielo.php?pid=S0103-507X2017000100004&amp;script=sci_arttext&amp;tlng=e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png"/><Relationship Id="rId5" Type="http://schemas.openxmlformats.org/officeDocument/2006/relationships/image" Target="media/image1.jpe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s://www.scielo.br/scielo.php?pid=S0103-507X2017000100004&amp;script=sci_arttext&amp;tlng=e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500</TotalTime>
  <Pages>13</Pages>
  <Words>2891</Words>
  <Characters>16482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Chu</dc:creator>
  <cp:keywords/>
  <dc:description/>
  <cp:lastModifiedBy>Victoria Chu</cp:lastModifiedBy>
  <cp:revision>20</cp:revision>
  <dcterms:created xsi:type="dcterms:W3CDTF">2020-12-12T13:07:00Z</dcterms:created>
  <dcterms:modified xsi:type="dcterms:W3CDTF">2021-01-15T13:42:00Z</dcterms:modified>
</cp:coreProperties>
</file>