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BD72C" w14:textId="40168D49" w:rsidR="00167CC9" w:rsidRPr="00C70F32" w:rsidRDefault="00167CC9" w:rsidP="00451189">
      <w:pPr>
        <w:autoSpaceDE w:val="0"/>
        <w:autoSpaceDN w:val="0"/>
        <w:adjustRightInd w:val="0"/>
        <w:spacing w:after="0" w:line="240" w:lineRule="auto"/>
        <w:rPr>
          <w:rFonts w:cs="AdvTT5360b559.B"/>
          <w:sz w:val="48"/>
          <w:szCs w:val="48"/>
          <w:lang w:val="en-US"/>
        </w:rPr>
      </w:pPr>
      <w:r w:rsidRPr="00C70F32">
        <w:rPr>
          <w:rFonts w:cs="AdvTT5360b559.B"/>
          <w:sz w:val="48"/>
          <w:szCs w:val="48"/>
          <w:lang w:val="en-US"/>
        </w:rPr>
        <w:t>Disorders of Phosphorus</w:t>
      </w:r>
    </w:p>
    <w:p w14:paraId="70CC89F7" w14:textId="77777777" w:rsidR="00451189" w:rsidRPr="00C70F32" w:rsidRDefault="00451189" w:rsidP="00DA4FDA">
      <w:pPr>
        <w:autoSpaceDE w:val="0"/>
        <w:autoSpaceDN w:val="0"/>
        <w:adjustRightInd w:val="0"/>
        <w:spacing w:after="0" w:line="240" w:lineRule="auto"/>
        <w:rPr>
          <w:rFonts w:cs="AdvP97CA"/>
          <w:color w:val="000000"/>
          <w:sz w:val="20"/>
          <w:szCs w:val="20"/>
          <w:lang w:val="en-US"/>
        </w:rPr>
      </w:pPr>
    </w:p>
    <w:p w14:paraId="5C57DDA2" w14:textId="3D0B2D10" w:rsidR="00992C73" w:rsidRPr="00C70F32" w:rsidRDefault="00992C73" w:rsidP="00DA4FDA">
      <w:p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Functions of P:</w:t>
      </w:r>
    </w:p>
    <w:p w14:paraId="44F44526" w14:textId="1D82EF4F" w:rsidR="00992C73" w:rsidRPr="00C70F32" w:rsidRDefault="00DA4FDA" w:rsidP="00992C73">
      <w:pPr>
        <w:pStyle w:val="ListParagraph"/>
        <w:numPr>
          <w:ilvl w:val="0"/>
          <w:numId w:val="3"/>
        </w:numPr>
        <w:autoSpaceDE w:val="0"/>
        <w:autoSpaceDN w:val="0"/>
        <w:adjustRightInd w:val="0"/>
        <w:spacing w:after="0" w:line="240" w:lineRule="auto"/>
        <w:rPr>
          <w:rFonts w:cs="AdvP97CA"/>
          <w:color w:val="0000FF"/>
          <w:sz w:val="20"/>
          <w:szCs w:val="20"/>
          <w:lang w:val="en-US"/>
        </w:rPr>
      </w:pPr>
      <w:r w:rsidRPr="00C70F32">
        <w:rPr>
          <w:rFonts w:cs="AdvP97CA"/>
          <w:color w:val="000000"/>
          <w:sz w:val="20"/>
          <w:szCs w:val="20"/>
          <w:lang w:val="en-US"/>
        </w:rPr>
        <w:t xml:space="preserve">essential role in </w:t>
      </w:r>
      <w:r w:rsidRPr="00C70F32">
        <w:rPr>
          <w:rFonts w:cs="AdvP97CA"/>
          <w:b/>
          <w:bCs/>
          <w:color w:val="000000"/>
          <w:sz w:val="20"/>
          <w:szCs w:val="20"/>
          <w:lang w:val="en-US"/>
        </w:rPr>
        <w:t>cellular structure and function</w:t>
      </w:r>
      <w:r w:rsidRPr="00C70F32">
        <w:rPr>
          <w:rFonts w:cs="AdvP97CA"/>
          <w:color w:val="0000FF"/>
          <w:sz w:val="20"/>
          <w:szCs w:val="20"/>
          <w:lang w:val="en-US"/>
        </w:rPr>
        <w:t xml:space="preserve"> </w:t>
      </w:r>
    </w:p>
    <w:p w14:paraId="77770570" w14:textId="0A906F7E" w:rsidR="00992C73" w:rsidRPr="00C70F32" w:rsidRDefault="00DA4FDA" w:rsidP="00992C73">
      <w:pPr>
        <w:pStyle w:val="ListParagraph"/>
        <w:numPr>
          <w:ilvl w:val="0"/>
          <w:numId w:val="3"/>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constituent of structural </w:t>
      </w:r>
      <w:r w:rsidRPr="00C70F32">
        <w:rPr>
          <w:rFonts w:cs="AdvP97CA"/>
          <w:b/>
          <w:bCs/>
          <w:color w:val="000000"/>
          <w:sz w:val="20"/>
          <w:szCs w:val="20"/>
          <w:lang w:val="en-US"/>
        </w:rPr>
        <w:t>phospholipids in</w:t>
      </w:r>
      <w:r w:rsidR="00992C73" w:rsidRPr="00C70F32">
        <w:rPr>
          <w:rFonts w:cs="AdvP97CA"/>
          <w:b/>
          <w:bCs/>
          <w:color w:val="000000"/>
          <w:sz w:val="20"/>
          <w:szCs w:val="20"/>
          <w:lang w:val="en-US"/>
        </w:rPr>
        <w:t xml:space="preserve"> </w:t>
      </w:r>
      <w:r w:rsidRPr="00C70F32">
        <w:rPr>
          <w:rFonts w:cs="AdvP97CA"/>
          <w:b/>
          <w:bCs/>
          <w:color w:val="000000"/>
          <w:sz w:val="20"/>
          <w:szCs w:val="20"/>
          <w:lang w:val="en-US"/>
        </w:rPr>
        <w:t xml:space="preserve">cell membranes </w:t>
      </w:r>
      <w:r w:rsidRPr="00C70F32">
        <w:rPr>
          <w:rFonts w:cs="AdvP97CA"/>
          <w:color w:val="000000"/>
          <w:sz w:val="20"/>
          <w:szCs w:val="20"/>
          <w:lang w:val="en-US"/>
        </w:rPr>
        <w:t xml:space="preserve">and </w:t>
      </w:r>
      <w:r w:rsidRPr="00C70F32">
        <w:rPr>
          <w:rFonts w:cs="AdvP97CA"/>
          <w:b/>
          <w:bCs/>
          <w:color w:val="000000"/>
          <w:sz w:val="20"/>
          <w:szCs w:val="20"/>
          <w:lang w:val="en-US"/>
        </w:rPr>
        <w:t>hydroxyapatite</w:t>
      </w:r>
      <w:r w:rsidRPr="00C70F32">
        <w:rPr>
          <w:rFonts w:cs="AdvP97CA"/>
          <w:color w:val="000000"/>
          <w:sz w:val="20"/>
          <w:szCs w:val="20"/>
          <w:lang w:val="en-US"/>
        </w:rPr>
        <w:t xml:space="preserve"> in bone</w:t>
      </w:r>
    </w:p>
    <w:p w14:paraId="03A6B913" w14:textId="464DA942" w:rsidR="00167CC9" w:rsidRPr="00C70F32" w:rsidRDefault="00DA4FDA" w:rsidP="00992C73">
      <w:pPr>
        <w:pStyle w:val="ListParagraph"/>
        <w:numPr>
          <w:ilvl w:val="0"/>
          <w:numId w:val="3"/>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component of </w:t>
      </w:r>
      <w:r w:rsidRPr="00C70F32">
        <w:rPr>
          <w:rFonts w:cs="AdvP97CA"/>
          <w:b/>
          <w:bCs/>
          <w:color w:val="000000"/>
          <w:sz w:val="20"/>
          <w:szCs w:val="20"/>
          <w:lang w:val="en-US"/>
        </w:rPr>
        <w:t>nucleic acids</w:t>
      </w:r>
      <w:r w:rsidRPr="00C70F32">
        <w:rPr>
          <w:rFonts w:cs="AdvP97CA"/>
          <w:color w:val="000000"/>
          <w:sz w:val="20"/>
          <w:szCs w:val="20"/>
          <w:lang w:val="en-US"/>
        </w:rPr>
        <w:t xml:space="preserve"> and</w:t>
      </w:r>
      <w:r w:rsidR="00992C73" w:rsidRPr="00C70F32">
        <w:rPr>
          <w:rFonts w:cs="AdvP97CA"/>
          <w:color w:val="000000"/>
          <w:sz w:val="20"/>
          <w:szCs w:val="20"/>
          <w:lang w:val="en-US"/>
        </w:rPr>
        <w:t xml:space="preserve"> </w:t>
      </w:r>
      <w:r w:rsidRPr="00C70F32">
        <w:rPr>
          <w:rFonts w:cs="AdvP97CA"/>
          <w:color w:val="000000"/>
          <w:sz w:val="20"/>
          <w:szCs w:val="20"/>
          <w:lang w:val="en-US"/>
        </w:rPr>
        <w:t>phosphoproteins involved in mitochondrial oxidative phosphorylation.</w:t>
      </w:r>
    </w:p>
    <w:p w14:paraId="69F3846C" w14:textId="435DFA28" w:rsidR="00992C73" w:rsidRPr="00C70F32" w:rsidRDefault="00B26929" w:rsidP="00992C73">
      <w:pPr>
        <w:pStyle w:val="ListParagraph"/>
        <w:numPr>
          <w:ilvl w:val="0"/>
          <w:numId w:val="3"/>
        </w:numPr>
        <w:rPr>
          <w:rFonts w:cs="AdvP97CA"/>
          <w:color w:val="000000"/>
          <w:sz w:val="20"/>
          <w:szCs w:val="20"/>
          <w:lang w:val="en-US"/>
        </w:rPr>
      </w:pPr>
      <w:r w:rsidRPr="00C70F32">
        <w:rPr>
          <w:rFonts w:cs="AdvP97CA"/>
          <w:color w:val="000000"/>
          <w:sz w:val="20"/>
          <w:szCs w:val="20"/>
          <w:lang w:val="en-US"/>
        </w:rPr>
        <w:t xml:space="preserve">Part of </w:t>
      </w:r>
      <w:r w:rsidR="00DA4FDA" w:rsidRPr="00C70F32">
        <w:rPr>
          <w:rFonts w:cs="AdvP97CA"/>
          <w:b/>
          <w:bCs/>
          <w:color w:val="000000"/>
          <w:sz w:val="20"/>
          <w:szCs w:val="20"/>
          <w:lang w:val="en-US"/>
        </w:rPr>
        <w:t>ATP</w:t>
      </w:r>
    </w:p>
    <w:p w14:paraId="0D0451EA" w14:textId="459CED65" w:rsidR="00DA4FDA" w:rsidRPr="00C70F32" w:rsidRDefault="00B26929" w:rsidP="00992C73">
      <w:pPr>
        <w:pStyle w:val="ListParagraph"/>
        <w:numPr>
          <w:ilvl w:val="0"/>
          <w:numId w:val="1"/>
        </w:numPr>
        <w:rPr>
          <w:rFonts w:cs="AdvP97CA"/>
          <w:color w:val="000000"/>
          <w:sz w:val="20"/>
          <w:szCs w:val="20"/>
          <w:lang w:val="en-US"/>
        </w:rPr>
      </w:pPr>
      <w:r w:rsidRPr="00C70F32">
        <w:rPr>
          <w:rFonts w:cs="AdvP97CA"/>
          <w:sz w:val="20"/>
          <w:szCs w:val="20"/>
          <w:lang w:val="en-US"/>
        </w:rPr>
        <w:t>Part of</w:t>
      </w:r>
      <w:r w:rsidR="00DA4FDA" w:rsidRPr="00C70F32">
        <w:rPr>
          <w:rFonts w:cs="AdvP97CA"/>
          <w:sz w:val="20"/>
          <w:szCs w:val="20"/>
          <w:lang w:val="en-US"/>
        </w:rPr>
        <w:t xml:space="preserve"> 2,3-diphosphoglycerate (</w:t>
      </w:r>
      <w:r w:rsidR="00DA4FDA" w:rsidRPr="00C70F32">
        <w:rPr>
          <w:rFonts w:cs="AdvP97CA"/>
          <w:b/>
          <w:bCs/>
          <w:sz w:val="20"/>
          <w:szCs w:val="20"/>
          <w:lang w:val="en-US"/>
        </w:rPr>
        <w:t>2,3-DPG</w:t>
      </w:r>
      <w:r w:rsidR="00DA4FDA" w:rsidRPr="00C70F32">
        <w:rPr>
          <w:rFonts w:cs="AdvP97CA"/>
          <w:sz w:val="20"/>
          <w:szCs w:val="20"/>
          <w:lang w:val="en-US"/>
        </w:rPr>
        <w:t xml:space="preserve">) </w:t>
      </w:r>
      <w:r w:rsidRPr="00C70F32">
        <w:rPr>
          <w:rFonts w:cs="AdvP97CA"/>
          <w:sz w:val="20"/>
          <w:szCs w:val="20"/>
          <w:lang w:val="en-US"/>
        </w:rPr>
        <w:t xml:space="preserve">that </w:t>
      </w:r>
      <w:r w:rsidR="00DA4FDA" w:rsidRPr="00C70F32">
        <w:rPr>
          <w:rFonts w:cs="AdvP97CA"/>
          <w:sz w:val="20"/>
          <w:szCs w:val="20"/>
          <w:lang w:val="en-US"/>
        </w:rPr>
        <w:t>decreases the affinity of hemoglobin for oxygen and facilitates the delivery of oxygen to tissues</w:t>
      </w:r>
    </w:p>
    <w:p w14:paraId="78CDA5FA" w14:textId="66D8FA1F" w:rsidR="00DA4FDA" w:rsidRPr="00C70F32" w:rsidRDefault="00B26929" w:rsidP="00992C73">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Part of </w:t>
      </w:r>
      <w:r w:rsidR="00DA4FDA" w:rsidRPr="00C70F32">
        <w:rPr>
          <w:rFonts w:cs="AdvP97CA"/>
          <w:sz w:val="20"/>
          <w:szCs w:val="20"/>
          <w:lang w:val="en-US"/>
        </w:rPr>
        <w:t>Cyclic adenosine monophosphate (</w:t>
      </w:r>
      <w:r w:rsidR="00DA4FDA" w:rsidRPr="00C70F32">
        <w:rPr>
          <w:rFonts w:cs="AdvP97CA"/>
          <w:b/>
          <w:bCs/>
          <w:sz w:val="20"/>
          <w:szCs w:val="20"/>
          <w:lang w:val="en-US"/>
        </w:rPr>
        <w:t>cAMP</w:t>
      </w:r>
      <w:r w:rsidR="00DA4FDA" w:rsidRPr="00C70F32">
        <w:rPr>
          <w:rFonts w:cs="AdvP97CA"/>
          <w:sz w:val="20"/>
          <w:szCs w:val="20"/>
          <w:lang w:val="en-US"/>
        </w:rPr>
        <w:t>)</w:t>
      </w:r>
      <w:r w:rsidRPr="00C70F32">
        <w:rPr>
          <w:rFonts w:cs="AdvP97CA"/>
          <w:sz w:val="20"/>
          <w:szCs w:val="20"/>
          <w:lang w:val="en-US"/>
        </w:rPr>
        <w:t xml:space="preserve">: </w:t>
      </w:r>
      <w:r w:rsidR="00DA4FDA" w:rsidRPr="00C70F32">
        <w:rPr>
          <w:rFonts w:cs="AdvP97CA"/>
          <w:sz w:val="20"/>
          <w:szCs w:val="20"/>
          <w:lang w:val="en-US"/>
        </w:rPr>
        <w:t>intracellular second messenger for many</w:t>
      </w:r>
    </w:p>
    <w:p w14:paraId="4E042D35" w14:textId="77777777" w:rsidR="00992C73" w:rsidRPr="00C70F32" w:rsidRDefault="00DA4FDA" w:rsidP="00992C73">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polypeptide hormones. </w:t>
      </w:r>
    </w:p>
    <w:p w14:paraId="2750AD7E" w14:textId="1F56207E" w:rsidR="00DA4FDA" w:rsidRPr="00C70F32" w:rsidRDefault="00DA4FDA" w:rsidP="00992C73">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urinary buffer, and urinary phosphate constitutes the</w:t>
      </w:r>
      <w:r w:rsidR="00992C73" w:rsidRPr="00C70F32">
        <w:rPr>
          <w:rFonts w:cs="AdvP97CA"/>
          <w:sz w:val="20"/>
          <w:szCs w:val="20"/>
          <w:lang w:val="en-US"/>
        </w:rPr>
        <w:t xml:space="preserve"> </w:t>
      </w:r>
      <w:r w:rsidRPr="00C70F32">
        <w:rPr>
          <w:rFonts w:cs="AdvP97CA"/>
          <w:sz w:val="20"/>
          <w:szCs w:val="20"/>
          <w:lang w:val="en-US"/>
        </w:rPr>
        <w:t>majority of titratable acidity</w:t>
      </w:r>
    </w:p>
    <w:p w14:paraId="31DB9AF7" w14:textId="52CB41E0" w:rsidR="00992C73" w:rsidRPr="00C70F32" w:rsidRDefault="00B26929" w:rsidP="00992C73">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participates in</w:t>
      </w:r>
      <w:r w:rsidR="0070496D" w:rsidRPr="00C70F32">
        <w:rPr>
          <w:rFonts w:cs="AdvP97CA"/>
          <w:sz w:val="20"/>
          <w:szCs w:val="20"/>
          <w:lang w:val="en-US"/>
        </w:rPr>
        <w:t xml:space="preserve"> intermediary metabolism of protein, fat, and carbohydrate and as a component of glycogen. It stimulates glycolytic enzymes (e.g., hexokinase,</w:t>
      </w:r>
      <w:r w:rsidR="00992C73" w:rsidRPr="00C70F32">
        <w:rPr>
          <w:rFonts w:cs="AdvP97CA"/>
          <w:sz w:val="20"/>
          <w:szCs w:val="20"/>
          <w:lang w:val="en-US"/>
        </w:rPr>
        <w:t xml:space="preserve"> </w:t>
      </w:r>
      <w:r w:rsidR="0070496D" w:rsidRPr="00C70F32">
        <w:rPr>
          <w:rFonts w:cs="AdvP97CA"/>
          <w:sz w:val="20"/>
          <w:szCs w:val="20"/>
          <w:lang w:val="en-US"/>
        </w:rPr>
        <w:t>phosphofructokinase) and participates in the phosphorylation of many glycolytic intermediates</w:t>
      </w:r>
    </w:p>
    <w:p w14:paraId="0F2EC596" w14:textId="6D5BA3AD" w:rsidR="00992C73" w:rsidRPr="00C70F32" w:rsidRDefault="0070496D" w:rsidP="00992C73">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Nicotinamide adenine dinucleotide phosphate (</w:t>
      </w:r>
      <w:r w:rsidRPr="00C70F32">
        <w:rPr>
          <w:rFonts w:cs="AdvP97CA"/>
          <w:b/>
          <w:bCs/>
          <w:sz w:val="20"/>
          <w:szCs w:val="20"/>
          <w:lang w:val="en-US"/>
        </w:rPr>
        <w:t>NADP</w:t>
      </w:r>
      <w:r w:rsidRPr="00C70F32">
        <w:rPr>
          <w:rFonts w:cs="AdvP97CA"/>
          <w:sz w:val="20"/>
          <w:szCs w:val="20"/>
          <w:lang w:val="en-US"/>
        </w:rPr>
        <w:t>) is a coenzyme for important biochemical reactions</w:t>
      </w:r>
    </w:p>
    <w:p w14:paraId="2EEED460" w14:textId="105EBA67" w:rsidR="0070496D" w:rsidRPr="00C70F32" w:rsidRDefault="0070496D" w:rsidP="00992C73">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regulates the activity of enzymes such as the glutaminase essential for </w:t>
      </w:r>
      <w:proofErr w:type="spellStart"/>
      <w:r w:rsidRPr="00C70F32">
        <w:rPr>
          <w:rFonts w:cs="AdvP97CA"/>
          <w:sz w:val="20"/>
          <w:szCs w:val="20"/>
          <w:lang w:val="en-US"/>
        </w:rPr>
        <w:t>ammoniagenesis</w:t>
      </w:r>
      <w:proofErr w:type="spellEnd"/>
    </w:p>
    <w:p w14:paraId="6DE37809" w14:textId="4A80E3D6" w:rsidR="0070496D" w:rsidRPr="00C70F32" w:rsidRDefault="0070496D" w:rsidP="0070496D">
      <w:pPr>
        <w:autoSpaceDE w:val="0"/>
        <w:autoSpaceDN w:val="0"/>
        <w:adjustRightInd w:val="0"/>
        <w:spacing w:after="0" w:line="240" w:lineRule="auto"/>
        <w:rPr>
          <w:rFonts w:cs="AdvP97CA"/>
          <w:sz w:val="20"/>
          <w:szCs w:val="20"/>
          <w:lang w:val="en-US"/>
        </w:rPr>
      </w:pPr>
    </w:p>
    <w:p w14:paraId="7C78237A" w14:textId="77777777" w:rsidR="0070496D" w:rsidRPr="00C70F32" w:rsidRDefault="0070496D" w:rsidP="0070496D">
      <w:pPr>
        <w:autoSpaceDE w:val="0"/>
        <w:autoSpaceDN w:val="0"/>
        <w:adjustRightInd w:val="0"/>
        <w:spacing w:after="0" w:line="240" w:lineRule="auto"/>
        <w:rPr>
          <w:rFonts w:cs="AdvTT5360b559.B"/>
          <w:sz w:val="20"/>
          <w:szCs w:val="20"/>
          <w:lang w:val="en-US"/>
        </w:rPr>
      </w:pPr>
      <w:r w:rsidRPr="00C70F32">
        <w:rPr>
          <w:rFonts w:cs="AdvTT5360b559.B"/>
          <w:sz w:val="20"/>
          <w:szCs w:val="20"/>
          <w:lang w:val="en-US"/>
        </w:rPr>
        <w:t>PHYSICAL CHEMISTRY</w:t>
      </w:r>
    </w:p>
    <w:p w14:paraId="3E25157D" w14:textId="77777777" w:rsidR="00B26929" w:rsidRPr="00C70F32" w:rsidRDefault="00B26929" w:rsidP="0070496D">
      <w:pPr>
        <w:autoSpaceDE w:val="0"/>
        <w:autoSpaceDN w:val="0"/>
        <w:adjustRightInd w:val="0"/>
        <w:spacing w:after="0" w:line="240" w:lineRule="auto"/>
        <w:rPr>
          <w:rFonts w:cs="AdvP97CA"/>
          <w:sz w:val="20"/>
          <w:szCs w:val="20"/>
          <w:lang w:val="en-US"/>
        </w:rPr>
      </w:pPr>
      <w:r w:rsidRPr="00C70F32">
        <w:rPr>
          <w:rFonts w:cs="AdvP97CA"/>
          <w:sz w:val="20"/>
          <w:szCs w:val="20"/>
          <w:lang w:val="en-US"/>
        </w:rPr>
        <w:t>Two forms:</w:t>
      </w:r>
    </w:p>
    <w:p w14:paraId="3B246AF2" w14:textId="77777777" w:rsidR="00B26929" w:rsidRPr="00C70F32" w:rsidRDefault="00B26929" w:rsidP="0070496D">
      <w:pPr>
        <w:autoSpaceDE w:val="0"/>
        <w:autoSpaceDN w:val="0"/>
        <w:adjustRightInd w:val="0"/>
        <w:spacing w:after="0" w:line="240" w:lineRule="auto"/>
        <w:rPr>
          <w:rFonts w:cs="AdvP97CA"/>
          <w:sz w:val="20"/>
          <w:szCs w:val="20"/>
          <w:lang w:val="en-US"/>
        </w:rPr>
      </w:pPr>
      <w:r w:rsidRPr="00C70F32">
        <w:rPr>
          <w:rFonts w:cs="AdvP97CA"/>
          <w:sz w:val="20"/>
          <w:szCs w:val="20"/>
          <w:lang w:val="en-US"/>
        </w:rPr>
        <w:t>-</w:t>
      </w:r>
      <w:r w:rsidR="0070496D" w:rsidRPr="00C70F32">
        <w:rPr>
          <w:rFonts w:cs="AdvP97CA"/>
          <w:sz w:val="20"/>
          <w:szCs w:val="20"/>
          <w:lang w:val="en-US"/>
        </w:rPr>
        <w:t xml:space="preserve"> organic (phospholipids and phosphate</w:t>
      </w:r>
      <w:r w:rsidR="00992C73" w:rsidRPr="00C70F32">
        <w:rPr>
          <w:rFonts w:cs="AdvP97CA"/>
          <w:sz w:val="20"/>
          <w:szCs w:val="20"/>
          <w:lang w:val="en-US"/>
        </w:rPr>
        <w:t xml:space="preserve"> </w:t>
      </w:r>
      <w:r w:rsidR="0070496D" w:rsidRPr="00C70F32">
        <w:rPr>
          <w:rFonts w:cs="AdvP97CA"/>
          <w:sz w:val="20"/>
          <w:szCs w:val="20"/>
          <w:lang w:val="en-US"/>
        </w:rPr>
        <w:t>esters)</w:t>
      </w:r>
    </w:p>
    <w:p w14:paraId="4DB1583E" w14:textId="300B6B0F" w:rsidR="0070496D" w:rsidRPr="00C70F32" w:rsidRDefault="00B26929" w:rsidP="0070496D">
      <w:p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 </w:t>
      </w:r>
      <w:r w:rsidR="0070496D" w:rsidRPr="00C70F32">
        <w:rPr>
          <w:rFonts w:cs="AdvP97CA"/>
          <w:sz w:val="20"/>
          <w:szCs w:val="20"/>
          <w:lang w:val="en-US"/>
        </w:rPr>
        <w:t>inorganic</w:t>
      </w:r>
      <w:r w:rsidR="00992C73" w:rsidRPr="00C70F32">
        <w:rPr>
          <w:rFonts w:cs="AdvP97CA"/>
          <w:sz w:val="20"/>
          <w:szCs w:val="20"/>
          <w:lang w:val="en-US"/>
        </w:rPr>
        <w:t xml:space="preserve"> </w:t>
      </w:r>
      <w:r w:rsidR="0070496D" w:rsidRPr="00C70F32">
        <w:rPr>
          <w:rFonts w:cs="AdvP97CA"/>
          <w:sz w:val="20"/>
          <w:szCs w:val="20"/>
          <w:lang w:val="en-US"/>
        </w:rPr>
        <w:t>(orthophosphoric</w:t>
      </w:r>
      <w:r w:rsidR="00992C73" w:rsidRPr="00C70F32">
        <w:rPr>
          <w:rFonts w:cs="AdvP97CA"/>
          <w:sz w:val="20"/>
          <w:szCs w:val="20"/>
          <w:lang w:val="en-US"/>
        </w:rPr>
        <w:t xml:space="preserve"> </w:t>
      </w:r>
      <w:r w:rsidR="0070496D" w:rsidRPr="00C70F32">
        <w:rPr>
          <w:rFonts w:cs="AdvP97CA"/>
          <w:sz w:val="20"/>
          <w:szCs w:val="20"/>
          <w:lang w:val="en-US"/>
        </w:rPr>
        <w:t>and</w:t>
      </w:r>
      <w:r w:rsidR="00992C73" w:rsidRPr="00C70F32">
        <w:rPr>
          <w:rFonts w:cs="AdvP97CA"/>
          <w:sz w:val="20"/>
          <w:szCs w:val="20"/>
          <w:lang w:val="en-US"/>
        </w:rPr>
        <w:t xml:space="preserve"> </w:t>
      </w:r>
      <w:r w:rsidR="0070496D" w:rsidRPr="00C70F32">
        <w:rPr>
          <w:rFonts w:cs="AdvP97CA"/>
          <w:sz w:val="20"/>
          <w:szCs w:val="20"/>
          <w:lang w:val="en-US"/>
        </w:rPr>
        <w:t>pyrophosphoric</w:t>
      </w:r>
      <w:r w:rsidR="00992C73" w:rsidRPr="00C70F32">
        <w:rPr>
          <w:rFonts w:cs="AdvP97CA"/>
          <w:sz w:val="20"/>
          <w:szCs w:val="20"/>
          <w:lang w:val="en-US"/>
        </w:rPr>
        <w:t xml:space="preserve"> </w:t>
      </w:r>
      <w:r w:rsidR="0070496D" w:rsidRPr="00C70F32">
        <w:rPr>
          <w:rFonts w:cs="AdvP97CA"/>
          <w:sz w:val="20"/>
          <w:szCs w:val="20"/>
          <w:lang w:val="en-US"/>
        </w:rPr>
        <w:t>acids) forms in the body. Almost all serum phosphorus is</w:t>
      </w:r>
      <w:r w:rsidR="00992C73" w:rsidRPr="00C70F32">
        <w:rPr>
          <w:rFonts w:cs="AdvP97CA"/>
          <w:sz w:val="20"/>
          <w:szCs w:val="20"/>
          <w:lang w:val="en-US"/>
        </w:rPr>
        <w:t xml:space="preserve"> </w:t>
      </w:r>
      <w:r w:rsidR="0070496D" w:rsidRPr="00C70F32">
        <w:rPr>
          <w:rFonts w:cs="AdvP97CA"/>
          <w:sz w:val="20"/>
          <w:szCs w:val="20"/>
          <w:lang w:val="en-US"/>
        </w:rPr>
        <w:t>in the form of orthophosphate</w:t>
      </w:r>
    </w:p>
    <w:p w14:paraId="653D6608" w14:textId="7F801BF1" w:rsidR="0070496D" w:rsidRPr="00C70F32" w:rsidRDefault="0070496D" w:rsidP="0070496D">
      <w:pPr>
        <w:autoSpaceDE w:val="0"/>
        <w:autoSpaceDN w:val="0"/>
        <w:adjustRightInd w:val="0"/>
        <w:spacing w:after="0" w:line="240" w:lineRule="auto"/>
        <w:rPr>
          <w:rFonts w:cs="AdvP97CA"/>
          <w:sz w:val="20"/>
          <w:szCs w:val="20"/>
          <w:lang w:val="en-US"/>
        </w:rPr>
      </w:pPr>
    </w:p>
    <w:p w14:paraId="4AF0BC67" w14:textId="77777777" w:rsidR="00992C73" w:rsidRPr="00C70F32" w:rsidRDefault="0070496D" w:rsidP="0070496D">
      <w:p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Serum </w:t>
      </w:r>
      <w:r w:rsidR="00992C73" w:rsidRPr="00C70F32">
        <w:rPr>
          <w:rFonts w:cs="AdvP97CA"/>
          <w:sz w:val="20"/>
          <w:szCs w:val="20"/>
          <w:lang w:val="en-US"/>
        </w:rPr>
        <w:t>P</w:t>
      </w:r>
      <w:r w:rsidRPr="00C70F32">
        <w:rPr>
          <w:rFonts w:cs="AdvP97CA"/>
          <w:sz w:val="20"/>
          <w:szCs w:val="20"/>
          <w:lang w:val="en-US"/>
        </w:rPr>
        <w:t xml:space="preserve"> concentrations typically</w:t>
      </w:r>
      <w:r w:rsidR="00992C73" w:rsidRPr="00C70F32">
        <w:rPr>
          <w:rFonts w:cs="AdvP97CA"/>
          <w:sz w:val="20"/>
          <w:szCs w:val="20"/>
          <w:lang w:val="en-US"/>
        </w:rPr>
        <w:t xml:space="preserve"> </w:t>
      </w:r>
      <w:r w:rsidRPr="00C70F32">
        <w:rPr>
          <w:rFonts w:cs="AdvP97CA"/>
          <w:sz w:val="20"/>
          <w:szCs w:val="20"/>
          <w:lang w:val="en-US"/>
        </w:rPr>
        <w:t>are reported as elemental phosphorus and expressed</w:t>
      </w:r>
      <w:r w:rsidR="00992C73" w:rsidRPr="00C70F32">
        <w:rPr>
          <w:rFonts w:cs="AdvP97CA"/>
          <w:sz w:val="20"/>
          <w:szCs w:val="20"/>
          <w:lang w:val="en-US"/>
        </w:rPr>
        <w:t xml:space="preserve"> </w:t>
      </w:r>
      <w:r w:rsidRPr="00C70F32">
        <w:rPr>
          <w:rFonts w:cs="AdvP97CA"/>
          <w:sz w:val="20"/>
          <w:szCs w:val="20"/>
          <w:lang w:val="en-US"/>
        </w:rPr>
        <w:t>as milligrams of elemental phosphorus per deciliter</w:t>
      </w:r>
      <w:r w:rsidR="00992C73" w:rsidRPr="00C70F32">
        <w:rPr>
          <w:rFonts w:cs="AdvP97CA"/>
          <w:sz w:val="20"/>
          <w:szCs w:val="20"/>
          <w:lang w:val="en-US"/>
        </w:rPr>
        <w:t xml:space="preserve"> </w:t>
      </w:r>
      <w:r w:rsidRPr="00C70F32">
        <w:rPr>
          <w:rFonts w:cs="AdvP97CA"/>
          <w:sz w:val="20"/>
          <w:szCs w:val="20"/>
          <w:lang w:val="en-US"/>
        </w:rPr>
        <w:t xml:space="preserve">of serum. </w:t>
      </w:r>
    </w:p>
    <w:p w14:paraId="70BCE0FD" w14:textId="6ADAB10C" w:rsidR="0070496D" w:rsidRPr="00C70F32" w:rsidRDefault="0070496D" w:rsidP="0070496D">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One millimole of phosphate contains 31 mg</w:t>
      </w:r>
      <w:r w:rsidR="00992C73" w:rsidRPr="00C70F32">
        <w:rPr>
          <w:rFonts w:cs="AdvP97CA"/>
          <w:sz w:val="20"/>
          <w:szCs w:val="20"/>
          <w:lang w:val="en-US"/>
        </w:rPr>
        <w:t xml:space="preserve"> </w:t>
      </w:r>
      <w:r w:rsidRPr="00C70F32">
        <w:rPr>
          <w:rFonts w:cs="AdvP97CA"/>
          <w:sz w:val="20"/>
          <w:szCs w:val="20"/>
          <w:lang w:val="en-US"/>
        </w:rPr>
        <w:t>of elemental phosphorus. To convert milligrams per</w:t>
      </w:r>
      <w:r w:rsidR="00992C73" w:rsidRPr="00C70F32">
        <w:rPr>
          <w:rFonts w:cs="AdvP97CA"/>
          <w:sz w:val="20"/>
          <w:szCs w:val="20"/>
          <w:lang w:val="en-US"/>
        </w:rPr>
        <w:t xml:space="preserve"> </w:t>
      </w:r>
      <w:r w:rsidRPr="00C70F32">
        <w:rPr>
          <w:rFonts w:cs="AdvP97CA"/>
          <w:sz w:val="20"/>
          <w:szCs w:val="20"/>
          <w:lang w:val="en-US"/>
        </w:rPr>
        <w:t>deciliter to millimoles per liter, divide milligrams per</w:t>
      </w:r>
      <w:r w:rsidR="00992C73" w:rsidRPr="00C70F32">
        <w:rPr>
          <w:rFonts w:cs="AdvP97CA"/>
          <w:sz w:val="20"/>
          <w:szCs w:val="20"/>
          <w:lang w:val="en-US"/>
        </w:rPr>
        <w:t xml:space="preserve"> </w:t>
      </w:r>
      <w:r w:rsidRPr="00C70F32">
        <w:rPr>
          <w:rFonts w:cs="AdvP97CA"/>
          <w:sz w:val="20"/>
          <w:szCs w:val="20"/>
          <w:lang w:val="en-US"/>
        </w:rPr>
        <w:t>deciliter by 3.1.</w:t>
      </w:r>
    </w:p>
    <w:p w14:paraId="31EF814A" w14:textId="77777777" w:rsidR="00AE4E3E" w:rsidRPr="00C70F32" w:rsidRDefault="0070496D" w:rsidP="00AE4E3E">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 clinical laboratories typically measure inorganic</w:t>
      </w:r>
      <w:r w:rsidR="00992C73" w:rsidRPr="00C70F32">
        <w:rPr>
          <w:rFonts w:cs="AdvP97CA"/>
          <w:sz w:val="20"/>
          <w:szCs w:val="20"/>
          <w:lang w:val="en-US"/>
        </w:rPr>
        <w:t xml:space="preserve"> </w:t>
      </w:r>
      <w:r w:rsidRPr="00C70F32">
        <w:rPr>
          <w:rFonts w:cs="AdvP97CA"/>
          <w:sz w:val="20"/>
          <w:szCs w:val="20"/>
          <w:lang w:val="en-US"/>
        </w:rPr>
        <w:t>phosphate</w:t>
      </w:r>
    </w:p>
    <w:p w14:paraId="666ACD01" w14:textId="539B913A" w:rsidR="00AE4E3E" w:rsidRPr="00C70F32" w:rsidRDefault="0070496D" w:rsidP="00AE4E3E">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10% to 20% of the</w:t>
      </w:r>
      <w:r w:rsidR="00992C73" w:rsidRPr="00C70F32">
        <w:rPr>
          <w:rFonts w:cs="AdvP97CA"/>
          <w:sz w:val="20"/>
          <w:szCs w:val="20"/>
          <w:lang w:val="en-US"/>
        </w:rPr>
        <w:t xml:space="preserve"> </w:t>
      </w:r>
      <w:r w:rsidRPr="00C70F32">
        <w:rPr>
          <w:rFonts w:cs="AdvP97CA"/>
          <w:sz w:val="20"/>
          <w:szCs w:val="20"/>
          <w:lang w:val="en-US"/>
        </w:rPr>
        <w:t>inorganic phosphate in serum is protein bound, and the</w:t>
      </w:r>
      <w:r w:rsidR="00992C73" w:rsidRPr="00C70F32">
        <w:rPr>
          <w:rFonts w:cs="AdvP97CA"/>
          <w:sz w:val="20"/>
          <w:szCs w:val="20"/>
          <w:lang w:val="en-US"/>
        </w:rPr>
        <w:t xml:space="preserve"> </w:t>
      </w:r>
      <w:r w:rsidRPr="00C70F32">
        <w:rPr>
          <w:rFonts w:cs="AdvP97CA"/>
          <w:sz w:val="20"/>
          <w:szCs w:val="20"/>
          <w:lang w:val="en-US"/>
        </w:rPr>
        <w:t>remainder circulates as free anion or is complexed to</w:t>
      </w:r>
      <w:r w:rsidR="00992C73" w:rsidRPr="00C70F32">
        <w:rPr>
          <w:rFonts w:cs="AdvP97CA"/>
          <w:sz w:val="20"/>
          <w:szCs w:val="20"/>
          <w:lang w:val="en-US"/>
        </w:rPr>
        <w:t xml:space="preserve"> </w:t>
      </w:r>
      <w:r w:rsidRPr="00C70F32">
        <w:rPr>
          <w:rFonts w:cs="AdvP97CA"/>
          <w:sz w:val="20"/>
          <w:szCs w:val="20"/>
          <w:lang w:val="en-US"/>
        </w:rPr>
        <w:t xml:space="preserve">sodium, magnesium, or calcium. </w:t>
      </w:r>
    </w:p>
    <w:p w14:paraId="04129471" w14:textId="4FA6A45F" w:rsidR="0070496D" w:rsidRPr="00C70F32" w:rsidRDefault="0070496D" w:rsidP="00AE4E3E">
      <w:pPr>
        <w:pStyle w:val="ListParagraph"/>
        <w:numPr>
          <w:ilvl w:val="1"/>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The free and complexed</w:t>
      </w:r>
      <w:r w:rsidR="00AE4E3E" w:rsidRPr="00C70F32">
        <w:rPr>
          <w:rFonts w:cs="AdvP97CA"/>
          <w:sz w:val="20"/>
          <w:szCs w:val="20"/>
          <w:lang w:val="en-US"/>
        </w:rPr>
        <w:t xml:space="preserve"> </w:t>
      </w:r>
      <w:r w:rsidRPr="00C70F32">
        <w:rPr>
          <w:rFonts w:cs="AdvP97CA"/>
          <w:sz w:val="20"/>
          <w:szCs w:val="20"/>
          <w:lang w:val="en-US"/>
        </w:rPr>
        <w:t>fractions are available for ultrafiltration by the renal</w:t>
      </w:r>
      <w:r w:rsidR="00992C73" w:rsidRPr="00C70F32">
        <w:rPr>
          <w:rFonts w:cs="AdvP97CA"/>
          <w:sz w:val="20"/>
          <w:szCs w:val="20"/>
          <w:lang w:val="en-US"/>
        </w:rPr>
        <w:t xml:space="preserve"> </w:t>
      </w:r>
      <w:r w:rsidRPr="00C70F32">
        <w:rPr>
          <w:rFonts w:cs="AdvP97CA"/>
          <w:sz w:val="20"/>
          <w:szCs w:val="20"/>
          <w:lang w:val="en-US"/>
        </w:rPr>
        <w:t>glomeruli</w:t>
      </w:r>
    </w:p>
    <w:p w14:paraId="153E57C3" w14:textId="13B981EC" w:rsidR="0070496D" w:rsidRPr="00C70F32" w:rsidRDefault="0070496D" w:rsidP="0070496D">
      <w:pPr>
        <w:autoSpaceDE w:val="0"/>
        <w:autoSpaceDN w:val="0"/>
        <w:adjustRightInd w:val="0"/>
        <w:spacing w:after="0" w:line="240" w:lineRule="auto"/>
        <w:rPr>
          <w:rFonts w:cs="AdvP97CA"/>
          <w:sz w:val="20"/>
          <w:szCs w:val="20"/>
          <w:lang w:val="en-US"/>
        </w:rPr>
      </w:pPr>
    </w:p>
    <w:p w14:paraId="5FED94EC" w14:textId="59D7B6CF" w:rsidR="0070496D" w:rsidRPr="00C70F32" w:rsidRDefault="0070496D" w:rsidP="0070496D">
      <w:pPr>
        <w:autoSpaceDE w:val="0"/>
        <w:autoSpaceDN w:val="0"/>
        <w:adjustRightInd w:val="0"/>
        <w:spacing w:after="0" w:line="240" w:lineRule="auto"/>
        <w:rPr>
          <w:rFonts w:cs="AdvTT5360b559.B"/>
          <w:sz w:val="20"/>
          <w:szCs w:val="20"/>
          <w:lang w:val="en-US"/>
        </w:rPr>
      </w:pPr>
      <w:r w:rsidRPr="00C70F32">
        <w:rPr>
          <w:rFonts w:cs="AdvTT5360b559.B"/>
          <w:sz w:val="20"/>
          <w:szCs w:val="20"/>
          <w:lang w:val="en-US"/>
        </w:rPr>
        <w:t>BODY STORES AND</w:t>
      </w:r>
      <w:r w:rsidR="00992C73" w:rsidRPr="00C70F32">
        <w:rPr>
          <w:rFonts w:cs="AdvTT5360b559.B"/>
          <w:sz w:val="20"/>
          <w:szCs w:val="20"/>
          <w:lang w:val="en-US"/>
        </w:rPr>
        <w:t xml:space="preserve"> </w:t>
      </w:r>
      <w:r w:rsidRPr="00C70F32">
        <w:rPr>
          <w:rFonts w:cs="AdvTT5360b559.B"/>
          <w:sz w:val="20"/>
          <w:szCs w:val="20"/>
          <w:lang w:val="en-US"/>
        </w:rPr>
        <w:t>DISTRIBUTION</w:t>
      </w:r>
    </w:p>
    <w:p w14:paraId="67231208" w14:textId="39755F86" w:rsidR="0070496D" w:rsidRPr="00C70F32" w:rsidRDefault="0070496D" w:rsidP="0070496D">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Phosphate is the body’s major </w:t>
      </w:r>
      <w:r w:rsidRPr="00C70F32">
        <w:rPr>
          <w:rFonts w:cs="AdvP97CA"/>
          <w:b/>
          <w:bCs/>
          <w:sz w:val="20"/>
          <w:szCs w:val="20"/>
          <w:lang w:val="en-US"/>
        </w:rPr>
        <w:t>intracellular anion</w:t>
      </w:r>
      <w:r w:rsidRPr="00C70F32">
        <w:rPr>
          <w:rFonts w:cs="AdvP97CA"/>
          <w:sz w:val="20"/>
          <w:szCs w:val="20"/>
          <w:lang w:val="en-US"/>
        </w:rPr>
        <w:t>, and</w:t>
      </w:r>
      <w:r w:rsidR="00992C73" w:rsidRPr="00C70F32">
        <w:rPr>
          <w:rFonts w:cs="AdvP97CA"/>
          <w:sz w:val="20"/>
          <w:szCs w:val="20"/>
          <w:lang w:val="en-US"/>
        </w:rPr>
        <w:t xml:space="preserve"> </w:t>
      </w:r>
      <w:r w:rsidRPr="00C70F32">
        <w:rPr>
          <w:rFonts w:cs="AdvP97CA"/>
          <w:sz w:val="20"/>
          <w:szCs w:val="20"/>
          <w:lang w:val="en-US"/>
        </w:rPr>
        <w:t>translocation in and out of the intracellular compartment</w:t>
      </w:r>
      <w:r w:rsidR="00992C73" w:rsidRPr="00C70F32">
        <w:rPr>
          <w:rFonts w:cs="AdvP97CA"/>
          <w:sz w:val="20"/>
          <w:szCs w:val="20"/>
          <w:lang w:val="en-US"/>
        </w:rPr>
        <w:t xml:space="preserve"> </w:t>
      </w:r>
      <w:r w:rsidRPr="00C70F32">
        <w:rPr>
          <w:rFonts w:cs="AdvP97CA"/>
          <w:sz w:val="20"/>
          <w:szCs w:val="20"/>
          <w:lang w:val="en-US"/>
        </w:rPr>
        <w:t>can rapidly change serum phosphorus concentration</w:t>
      </w:r>
    </w:p>
    <w:p w14:paraId="76A414A7" w14:textId="77777777" w:rsidR="00AE4E3E" w:rsidRPr="00C70F32" w:rsidRDefault="0070496D" w:rsidP="0070496D">
      <w:pPr>
        <w:pStyle w:val="ListParagraph"/>
        <w:numPr>
          <w:ilvl w:val="0"/>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80% to 85% of total body phosphate is inorganic hydroxyapatite</w:t>
      </w:r>
      <w:r w:rsidR="00992C73" w:rsidRPr="00C70F32">
        <w:rPr>
          <w:rFonts w:cs="AdvP97CA"/>
          <w:color w:val="000000"/>
          <w:sz w:val="20"/>
          <w:szCs w:val="20"/>
          <w:lang w:val="en-US"/>
        </w:rPr>
        <w:t xml:space="preserve"> </w:t>
      </w:r>
      <w:r w:rsidRPr="00C70F32">
        <w:rPr>
          <w:rFonts w:cs="AdvP97CA"/>
          <w:color w:val="000000"/>
          <w:sz w:val="20"/>
          <w:szCs w:val="20"/>
          <w:lang w:val="en-US"/>
        </w:rPr>
        <w:t>in bone</w:t>
      </w:r>
    </w:p>
    <w:p w14:paraId="1FF15AED" w14:textId="0F43ACBF" w:rsidR="00AE4E3E" w:rsidRPr="00C70F32" w:rsidRDefault="0070496D" w:rsidP="0070496D">
      <w:pPr>
        <w:pStyle w:val="ListParagraph"/>
        <w:numPr>
          <w:ilvl w:val="0"/>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15% is in soft tissues such as muscle.</w:t>
      </w:r>
      <w:r w:rsidR="00992C73" w:rsidRPr="00C70F32">
        <w:rPr>
          <w:rFonts w:cs="AdvP97CA"/>
          <w:color w:val="000000"/>
          <w:sz w:val="20"/>
          <w:szCs w:val="20"/>
          <w:lang w:val="en-US"/>
        </w:rPr>
        <w:t xml:space="preserve"> </w:t>
      </w:r>
      <w:r w:rsidRPr="00C70F32">
        <w:rPr>
          <w:rFonts w:cs="AdvP97CA"/>
          <w:color w:val="000000"/>
          <w:sz w:val="20"/>
          <w:szCs w:val="20"/>
          <w:lang w:val="en-US"/>
        </w:rPr>
        <w:t>Most soft tissue phosphorus is organic and can be</w:t>
      </w:r>
      <w:r w:rsidR="00992C73" w:rsidRPr="00C70F32">
        <w:rPr>
          <w:rFonts w:cs="AdvP97CA"/>
          <w:color w:val="000000"/>
          <w:sz w:val="20"/>
          <w:szCs w:val="20"/>
          <w:lang w:val="en-US"/>
        </w:rPr>
        <w:t xml:space="preserve"> </w:t>
      </w:r>
      <w:r w:rsidRPr="00C70F32">
        <w:rPr>
          <w:rFonts w:cs="AdvP97CA"/>
          <w:color w:val="000000"/>
          <w:sz w:val="20"/>
          <w:szCs w:val="20"/>
          <w:lang w:val="en-US"/>
        </w:rPr>
        <w:t>readily converted to the inorganic form as needed</w:t>
      </w:r>
    </w:p>
    <w:p w14:paraId="53549E3F" w14:textId="3246E5A4" w:rsidR="0070496D" w:rsidRPr="00C70F32" w:rsidRDefault="0070496D" w:rsidP="0070496D">
      <w:pPr>
        <w:pStyle w:val="ListParagraph"/>
        <w:numPr>
          <w:ilvl w:val="0"/>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The</w:t>
      </w:r>
      <w:r w:rsidR="00992C73" w:rsidRPr="00C70F32">
        <w:rPr>
          <w:rFonts w:cs="AdvP97CA"/>
          <w:color w:val="000000"/>
          <w:sz w:val="20"/>
          <w:szCs w:val="20"/>
          <w:lang w:val="en-US"/>
        </w:rPr>
        <w:t xml:space="preserve"> </w:t>
      </w:r>
      <w:r w:rsidRPr="00C70F32">
        <w:rPr>
          <w:rFonts w:cs="AdvP97CA"/>
          <w:color w:val="000000"/>
          <w:sz w:val="20"/>
          <w:szCs w:val="20"/>
          <w:lang w:val="en-US"/>
        </w:rPr>
        <w:t>ECF compartment contains less than 1% of total body</w:t>
      </w:r>
      <w:r w:rsidR="00992C73" w:rsidRPr="00C70F32">
        <w:rPr>
          <w:rFonts w:cs="AdvP97CA"/>
          <w:color w:val="000000"/>
          <w:sz w:val="20"/>
          <w:szCs w:val="20"/>
          <w:lang w:val="en-US"/>
        </w:rPr>
        <w:t xml:space="preserve"> </w:t>
      </w:r>
      <w:r w:rsidRPr="00C70F32">
        <w:rPr>
          <w:rFonts w:cs="AdvP97CA"/>
          <w:color w:val="000000"/>
          <w:sz w:val="20"/>
          <w:szCs w:val="20"/>
          <w:lang w:val="en-US"/>
        </w:rPr>
        <w:t>phosphorus stores</w:t>
      </w:r>
    </w:p>
    <w:p w14:paraId="316578E3" w14:textId="1CDB5E10" w:rsidR="0070496D" w:rsidRPr="00C70F32" w:rsidRDefault="0070496D" w:rsidP="0070496D">
      <w:pPr>
        <w:autoSpaceDE w:val="0"/>
        <w:autoSpaceDN w:val="0"/>
        <w:adjustRightInd w:val="0"/>
        <w:spacing w:after="0" w:line="240" w:lineRule="auto"/>
        <w:rPr>
          <w:rFonts w:cs="AdvP97CA"/>
          <w:color w:val="000000"/>
          <w:sz w:val="20"/>
          <w:szCs w:val="20"/>
          <w:lang w:val="en-US"/>
        </w:rPr>
      </w:pPr>
    </w:p>
    <w:p w14:paraId="5E951DF0" w14:textId="261907E7" w:rsidR="0070496D" w:rsidRPr="00C70F32" w:rsidRDefault="0070496D" w:rsidP="0070496D">
      <w:pPr>
        <w:autoSpaceDE w:val="0"/>
        <w:autoSpaceDN w:val="0"/>
        <w:adjustRightInd w:val="0"/>
        <w:spacing w:after="0" w:line="240" w:lineRule="auto"/>
        <w:rPr>
          <w:rFonts w:cs="AdvTT5360b559.B"/>
          <w:color w:val="000000"/>
          <w:sz w:val="20"/>
          <w:szCs w:val="20"/>
          <w:lang w:val="en-US"/>
        </w:rPr>
      </w:pPr>
      <w:r w:rsidRPr="00C70F32">
        <w:rPr>
          <w:rFonts w:cs="AdvTT5360b559.B"/>
          <w:color w:val="000000"/>
          <w:sz w:val="20"/>
          <w:szCs w:val="20"/>
          <w:lang w:val="en-US"/>
        </w:rPr>
        <w:t>NORMAL SERUM</w:t>
      </w:r>
      <w:r w:rsidR="00992C73" w:rsidRPr="00C70F32">
        <w:rPr>
          <w:rFonts w:cs="AdvTT5360b559.B"/>
          <w:color w:val="000000"/>
          <w:sz w:val="20"/>
          <w:szCs w:val="20"/>
          <w:lang w:val="en-US"/>
        </w:rPr>
        <w:t xml:space="preserve"> </w:t>
      </w:r>
      <w:r w:rsidRPr="00C70F32">
        <w:rPr>
          <w:rFonts w:cs="AdvTT5360b559.B"/>
          <w:color w:val="000000"/>
          <w:sz w:val="20"/>
          <w:szCs w:val="20"/>
          <w:lang w:val="en-US"/>
        </w:rPr>
        <w:t>CONCENTRATIONS</w:t>
      </w:r>
    </w:p>
    <w:p w14:paraId="03D6D6C9" w14:textId="7FD1F22D" w:rsidR="00992C73" w:rsidRPr="00C70F32" w:rsidRDefault="0070496D" w:rsidP="006650AF">
      <w:pPr>
        <w:pStyle w:val="ListParagraph"/>
        <w:numPr>
          <w:ilvl w:val="0"/>
          <w:numId w:val="2"/>
        </w:numPr>
        <w:autoSpaceDE w:val="0"/>
        <w:autoSpaceDN w:val="0"/>
        <w:adjustRightInd w:val="0"/>
        <w:spacing w:after="0" w:line="240" w:lineRule="auto"/>
        <w:rPr>
          <w:rFonts w:cs="AdvP97CA"/>
          <w:color w:val="0000FF"/>
          <w:sz w:val="20"/>
          <w:szCs w:val="20"/>
          <w:lang w:val="en-US"/>
        </w:rPr>
      </w:pPr>
      <w:r w:rsidRPr="00C70F32">
        <w:rPr>
          <w:rFonts w:cs="AdvP97CA"/>
          <w:color w:val="000000"/>
          <w:sz w:val="20"/>
          <w:szCs w:val="20"/>
          <w:lang w:val="en-US"/>
        </w:rPr>
        <w:t xml:space="preserve">Normal serum </w:t>
      </w:r>
      <w:r w:rsidR="00992C73" w:rsidRPr="00C70F32">
        <w:rPr>
          <w:rFonts w:cs="AdvP97CA"/>
          <w:color w:val="000000"/>
          <w:sz w:val="20"/>
          <w:szCs w:val="20"/>
          <w:lang w:val="en-US"/>
        </w:rPr>
        <w:t>P</w:t>
      </w:r>
      <w:r w:rsidRPr="00C70F32">
        <w:rPr>
          <w:rFonts w:cs="AdvP97CA"/>
          <w:color w:val="000000"/>
          <w:sz w:val="20"/>
          <w:szCs w:val="20"/>
          <w:lang w:val="en-US"/>
        </w:rPr>
        <w:t xml:space="preserve"> in adult dogs</w:t>
      </w:r>
      <w:r w:rsidR="00992C73" w:rsidRPr="00C70F32">
        <w:rPr>
          <w:rFonts w:cs="AdvP97CA"/>
          <w:color w:val="000000"/>
          <w:sz w:val="20"/>
          <w:szCs w:val="20"/>
          <w:lang w:val="en-US"/>
        </w:rPr>
        <w:t xml:space="preserve"> </w:t>
      </w:r>
      <w:r w:rsidRPr="00C70F32">
        <w:rPr>
          <w:rFonts w:cs="AdvP97CA"/>
          <w:b/>
          <w:bCs/>
          <w:color w:val="000000"/>
          <w:sz w:val="20"/>
          <w:szCs w:val="20"/>
          <w:lang w:val="en-US"/>
        </w:rPr>
        <w:t>2.5 to 6.0 mg/dL</w:t>
      </w:r>
      <w:r w:rsidR="00992C73" w:rsidRPr="00C70F32">
        <w:rPr>
          <w:rFonts w:cs="AdvP97CA"/>
          <w:color w:val="000000"/>
          <w:sz w:val="20"/>
          <w:szCs w:val="20"/>
          <w:lang w:val="en-US"/>
        </w:rPr>
        <w:t>,</w:t>
      </w:r>
      <w:r w:rsidRPr="00C70F32">
        <w:rPr>
          <w:rFonts w:cs="AdvP97CA"/>
          <w:color w:val="000000"/>
          <w:sz w:val="20"/>
          <w:szCs w:val="20"/>
          <w:lang w:val="en-US"/>
        </w:rPr>
        <w:t xml:space="preserve"> higher in dogs</w:t>
      </w:r>
      <w:r w:rsidR="00992C73" w:rsidRPr="00C70F32">
        <w:rPr>
          <w:rFonts w:cs="AdvP97CA"/>
          <w:color w:val="000000"/>
          <w:sz w:val="20"/>
          <w:szCs w:val="20"/>
          <w:lang w:val="en-US"/>
        </w:rPr>
        <w:t xml:space="preserve"> </w:t>
      </w:r>
      <w:r w:rsidRPr="00C70F32">
        <w:rPr>
          <w:rFonts w:cs="AdvP97CA"/>
          <w:color w:val="000000"/>
          <w:sz w:val="20"/>
          <w:szCs w:val="20"/>
          <w:lang w:val="en-US"/>
        </w:rPr>
        <w:t>younger than 1 year.</w:t>
      </w:r>
    </w:p>
    <w:p w14:paraId="1FB5B18A" w14:textId="69F22B8E" w:rsidR="006650AF" w:rsidRPr="00C70F32" w:rsidRDefault="0070496D" w:rsidP="00AE4E3E">
      <w:pPr>
        <w:pStyle w:val="ListParagraph"/>
        <w:numPr>
          <w:ilvl w:val="1"/>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highest in puppies less than 8 weeks</w:t>
      </w:r>
      <w:r w:rsidR="00992C73" w:rsidRPr="00C70F32">
        <w:rPr>
          <w:rFonts w:cs="AdvP97CA"/>
          <w:color w:val="000000"/>
          <w:sz w:val="20"/>
          <w:szCs w:val="20"/>
          <w:lang w:val="en-US"/>
        </w:rPr>
        <w:t xml:space="preserve"> </w:t>
      </w:r>
      <w:r w:rsidRPr="00C70F32">
        <w:rPr>
          <w:rFonts w:cs="AdvP97CA"/>
          <w:color w:val="000000"/>
          <w:sz w:val="20"/>
          <w:szCs w:val="20"/>
          <w:lang w:val="en-US"/>
        </w:rPr>
        <w:t>of age (up to 10.8 mg/dL may be considered normal)</w:t>
      </w:r>
      <w:r w:rsidR="00992C73" w:rsidRPr="00C70F32">
        <w:rPr>
          <w:rFonts w:cs="AdvP97CA"/>
          <w:color w:val="000000"/>
          <w:sz w:val="20"/>
          <w:szCs w:val="20"/>
          <w:lang w:val="en-US"/>
        </w:rPr>
        <w:t xml:space="preserve"> </w:t>
      </w:r>
      <w:r w:rsidRPr="00C70F32">
        <w:rPr>
          <w:rFonts w:cs="AdvP97CA"/>
          <w:color w:val="000000"/>
          <w:sz w:val="20"/>
          <w:szCs w:val="20"/>
          <w:lang w:val="en-US"/>
        </w:rPr>
        <w:t>and gradually decrease into the adult range after 1 year</w:t>
      </w:r>
      <w:r w:rsidR="00992C73" w:rsidRPr="00C70F32">
        <w:rPr>
          <w:rFonts w:cs="AdvP97CA"/>
          <w:color w:val="000000"/>
          <w:sz w:val="20"/>
          <w:szCs w:val="20"/>
          <w:lang w:val="en-US"/>
        </w:rPr>
        <w:t xml:space="preserve"> </w:t>
      </w:r>
      <w:r w:rsidRPr="00C70F32">
        <w:rPr>
          <w:rFonts w:cs="AdvP97CA"/>
          <w:color w:val="000000"/>
          <w:sz w:val="20"/>
          <w:szCs w:val="20"/>
          <w:lang w:val="en-US"/>
        </w:rPr>
        <w:t>of age</w:t>
      </w:r>
      <w:r w:rsidR="006650AF" w:rsidRPr="00C70F32">
        <w:rPr>
          <w:rFonts w:cs="AdvP97CA"/>
          <w:color w:val="000000"/>
          <w:sz w:val="20"/>
          <w:szCs w:val="20"/>
          <w:lang w:val="en-US"/>
        </w:rPr>
        <w:t xml:space="preserve"> (Bone growth and an increase in renal tubular reabsorption of phosphorus mediated by </w:t>
      </w:r>
      <w:r w:rsidR="00AE4E3E" w:rsidRPr="00C70F32">
        <w:rPr>
          <w:rFonts w:cs="AdvP97CA"/>
          <w:color w:val="000000"/>
          <w:sz w:val="20"/>
          <w:szCs w:val="20"/>
          <w:lang w:val="en-US"/>
        </w:rPr>
        <w:t>GH</w:t>
      </w:r>
      <w:r w:rsidR="006650AF" w:rsidRPr="00C70F32">
        <w:rPr>
          <w:rFonts w:cs="AdvP97CA"/>
          <w:color w:val="000000"/>
          <w:sz w:val="20"/>
          <w:szCs w:val="20"/>
          <w:lang w:val="en-US"/>
        </w:rPr>
        <w:t xml:space="preserve"> presumably contribute to this age effect.)</w:t>
      </w:r>
    </w:p>
    <w:p w14:paraId="2F9FE550" w14:textId="71D5A9AF" w:rsidR="006650AF" w:rsidRPr="00C70F32" w:rsidRDefault="0070496D" w:rsidP="00AE4E3E">
      <w:pPr>
        <w:pStyle w:val="ListParagraph"/>
        <w:numPr>
          <w:ilvl w:val="1"/>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effect of age is less pronounced in </w:t>
      </w:r>
      <w:proofErr w:type="gramStart"/>
      <w:r w:rsidRPr="00C70F32">
        <w:rPr>
          <w:rFonts w:cs="AdvP97CA"/>
          <w:color w:val="000000"/>
          <w:sz w:val="20"/>
          <w:szCs w:val="20"/>
          <w:lang w:val="en-US"/>
        </w:rPr>
        <w:t>cats,</w:t>
      </w:r>
      <w:proofErr w:type="gramEnd"/>
      <w:r w:rsidRPr="00C70F32">
        <w:rPr>
          <w:rFonts w:cs="AdvP97CA"/>
          <w:color w:val="000000"/>
          <w:sz w:val="20"/>
          <w:szCs w:val="20"/>
          <w:lang w:val="en-US"/>
        </w:rPr>
        <w:t xml:space="preserve"> immature cats</w:t>
      </w:r>
      <w:r w:rsidR="00992C73" w:rsidRPr="00C70F32">
        <w:rPr>
          <w:rFonts w:cs="AdvP97CA"/>
          <w:color w:val="000000"/>
          <w:sz w:val="20"/>
          <w:szCs w:val="20"/>
          <w:lang w:val="en-US"/>
        </w:rPr>
        <w:t xml:space="preserve"> </w:t>
      </w:r>
      <w:r w:rsidRPr="00C70F32">
        <w:rPr>
          <w:rFonts w:cs="AdvP97CA"/>
          <w:color w:val="000000"/>
          <w:sz w:val="20"/>
          <w:szCs w:val="20"/>
          <w:lang w:val="en-US"/>
        </w:rPr>
        <w:t>have a tendency for higher serum concentrations.</w:t>
      </w:r>
    </w:p>
    <w:p w14:paraId="2CDBA094" w14:textId="3C3705D5" w:rsidR="00451189" w:rsidRDefault="00451189" w:rsidP="00451189">
      <w:pPr>
        <w:pStyle w:val="ListParagraph"/>
        <w:autoSpaceDE w:val="0"/>
        <w:autoSpaceDN w:val="0"/>
        <w:adjustRightInd w:val="0"/>
        <w:spacing w:after="0" w:line="240" w:lineRule="auto"/>
        <w:ind w:left="1440"/>
        <w:rPr>
          <w:rFonts w:cs="AdvP97CA"/>
          <w:color w:val="000000"/>
          <w:sz w:val="20"/>
          <w:szCs w:val="20"/>
          <w:lang w:val="en-US"/>
        </w:rPr>
      </w:pPr>
    </w:p>
    <w:p w14:paraId="25E7994B" w14:textId="40F08EB7" w:rsidR="00C70F32" w:rsidRDefault="00C70F32" w:rsidP="00451189">
      <w:pPr>
        <w:pStyle w:val="ListParagraph"/>
        <w:autoSpaceDE w:val="0"/>
        <w:autoSpaceDN w:val="0"/>
        <w:adjustRightInd w:val="0"/>
        <w:spacing w:after="0" w:line="240" w:lineRule="auto"/>
        <w:ind w:left="1440"/>
        <w:rPr>
          <w:rFonts w:cs="AdvP97CA"/>
          <w:color w:val="000000"/>
          <w:sz w:val="20"/>
          <w:szCs w:val="20"/>
          <w:lang w:val="en-US"/>
        </w:rPr>
      </w:pPr>
    </w:p>
    <w:p w14:paraId="679FCC5C" w14:textId="77777777" w:rsidR="00C70F32" w:rsidRPr="00C70F32" w:rsidRDefault="00C70F32" w:rsidP="00451189">
      <w:pPr>
        <w:pStyle w:val="ListParagraph"/>
        <w:autoSpaceDE w:val="0"/>
        <w:autoSpaceDN w:val="0"/>
        <w:adjustRightInd w:val="0"/>
        <w:spacing w:after="0" w:line="240" w:lineRule="auto"/>
        <w:ind w:left="1440"/>
        <w:rPr>
          <w:rFonts w:cs="AdvP97CA"/>
          <w:color w:val="000000"/>
          <w:sz w:val="20"/>
          <w:szCs w:val="20"/>
          <w:lang w:val="en-US"/>
        </w:rPr>
      </w:pPr>
    </w:p>
    <w:p w14:paraId="7078ACE9" w14:textId="79342A45" w:rsidR="006650AF" w:rsidRPr="00C70F32" w:rsidRDefault="00AE4E3E" w:rsidP="0070496D">
      <w:pPr>
        <w:pStyle w:val="ListParagraph"/>
        <w:numPr>
          <w:ilvl w:val="0"/>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lastRenderedPageBreak/>
        <w:t xml:space="preserve">Effect of </w:t>
      </w:r>
      <w:r w:rsidR="006650AF" w:rsidRPr="00C70F32">
        <w:rPr>
          <w:rFonts w:cs="AdvP97CA"/>
          <w:color w:val="000000"/>
          <w:sz w:val="20"/>
          <w:szCs w:val="20"/>
          <w:lang w:val="en-US"/>
        </w:rPr>
        <w:t>Diet</w:t>
      </w:r>
      <w:r w:rsidRPr="00C70F32">
        <w:rPr>
          <w:rFonts w:cs="AdvP97CA"/>
          <w:color w:val="000000"/>
          <w:sz w:val="20"/>
          <w:szCs w:val="20"/>
          <w:lang w:val="en-US"/>
        </w:rPr>
        <w:t xml:space="preserve"> on P concentrations</w:t>
      </w:r>
      <w:r w:rsidR="006650AF" w:rsidRPr="00C70F32">
        <w:rPr>
          <w:rFonts w:cs="AdvP97CA"/>
          <w:color w:val="000000"/>
          <w:sz w:val="20"/>
          <w:szCs w:val="20"/>
          <w:lang w:val="en-US"/>
        </w:rPr>
        <w:t xml:space="preserve">: </w:t>
      </w:r>
    </w:p>
    <w:p w14:paraId="2F46BBD5" w14:textId="42EBF090" w:rsidR="006650AF" w:rsidRPr="00C70F32" w:rsidRDefault="0070496D" w:rsidP="006650AF">
      <w:pPr>
        <w:pStyle w:val="ListParagraph"/>
        <w:numPr>
          <w:ilvl w:val="1"/>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A carbohydrate meal or infusion</w:t>
      </w:r>
      <w:r w:rsidR="006650AF" w:rsidRPr="00C70F32">
        <w:rPr>
          <w:rFonts w:cs="AdvP97CA"/>
          <w:color w:val="000000"/>
          <w:sz w:val="20"/>
          <w:szCs w:val="20"/>
          <w:lang w:val="en-US"/>
        </w:rPr>
        <w:t xml:space="preserve"> </w:t>
      </w:r>
      <w:r w:rsidRPr="00C70F32">
        <w:rPr>
          <w:rFonts w:cs="AdvP97CA"/>
          <w:color w:val="000000"/>
          <w:sz w:val="20"/>
          <w:szCs w:val="20"/>
          <w:lang w:val="en-US"/>
        </w:rPr>
        <w:t>(e.g., 5% dextrose) decreases serum phosphorus concentration</w:t>
      </w:r>
      <w:r w:rsidR="006650AF" w:rsidRPr="00C70F32">
        <w:rPr>
          <w:rFonts w:cs="AdvP97CA"/>
          <w:color w:val="000000"/>
          <w:sz w:val="20"/>
          <w:szCs w:val="20"/>
          <w:lang w:val="en-US"/>
        </w:rPr>
        <w:t xml:space="preserve">; </w:t>
      </w:r>
      <w:r w:rsidRPr="00C70F32">
        <w:rPr>
          <w:rFonts w:cs="AdvP97CA"/>
          <w:color w:val="000000"/>
          <w:sz w:val="20"/>
          <w:szCs w:val="20"/>
          <w:lang w:val="en-US"/>
        </w:rPr>
        <w:t>phosphate shifts into intracellular</w:t>
      </w:r>
      <w:r w:rsidR="006650AF" w:rsidRPr="00C70F32">
        <w:rPr>
          <w:rFonts w:cs="AdvP97CA"/>
          <w:color w:val="000000"/>
          <w:sz w:val="20"/>
          <w:szCs w:val="20"/>
          <w:lang w:val="en-US"/>
        </w:rPr>
        <w:t xml:space="preserve"> </w:t>
      </w:r>
      <w:r w:rsidRPr="00C70F32">
        <w:rPr>
          <w:rFonts w:cs="AdvP97CA"/>
          <w:color w:val="000000"/>
          <w:sz w:val="20"/>
          <w:szCs w:val="20"/>
          <w:lang w:val="en-US"/>
        </w:rPr>
        <w:t>fluid as a result of stimulation of glycolysis and formation</w:t>
      </w:r>
      <w:r w:rsidR="006650AF" w:rsidRPr="00C70F32">
        <w:rPr>
          <w:rFonts w:cs="AdvP97CA"/>
          <w:color w:val="000000"/>
          <w:sz w:val="20"/>
          <w:szCs w:val="20"/>
          <w:lang w:val="en-US"/>
        </w:rPr>
        <w:t xml:space="preserve"> </w:t>
      </w:r>
      <w:r w:rsidRPr="00C70F32">
        <w:rPr>
          <w:rFonts w:cs="AdvP97CA"/>
          <w:color w:val="000000"/>
          <w:sz w:val="20"/>
          <w:szCs w:val="20"/>
          <w:lang w:val="en-US"/>
        </w:rPr>
        <w:t>of phosphorylated glycolytic intermediates in muscle,</w:t>
      </w:r>
      <w:r w:rsidR="006650AF" w:rsidRPr="00C70F32">
        <w:rPr>
          <w:rFonts w:cs="AdvP97CA"/>
          <w:color w:val="000000"/>
          <w:sz w:val="20"/>
          <w:szCs w:val="20"/>
          <w:lang w:val="en-US"/>
        </w:rPr>
        <w:t xml:space="preserve"> </w:t>
      </w:r>
      <w:r w:rsidRPr="00C70F32">
        <w:rPr>
          <w:rFonts w:cs="AdvP97CA"/>
          <w:color w:val="000000"/>
          <w:sz w:val="20"/>
          <w:szCs w:val="20"/>
          <w:lang w:val="en-US"/>
        </w:rPr>
        <w:t xml:space="preserve">liver, and adipose cells. </w:t>
      </w:r>
    </w:p>
    <w:p w14:paraId="26B44BD7" w14:textId="60F5B24C" w:rsidR="0070496D" w:rsidRPr="00C70F32" w:rsidRDefault="006650AF" w:rsidP="006650AF">
      <w:pPr>
        <w:pStyle w:val="ListParagraph"/>
        <w:numPr>
          <w:ilvl w:val="1"/>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P</w:t>
      </w:r>
      <w:r w:rsidR="0070496D" w:rsidRPr="00C70F32">
        <w:rPr>
          <w:rFonts w:cs="AdvP97CA"/>
          <w:color w:val="000000"/>
          <w:sz w:val="20"/>
          <w:szCs w:val="20"/>
          <w:lang w:val="en-US"/>
        </w:rPr>
        <w:t>rotein</w:t>
      </w:r>
      <w:r w:rsidRPr="00C70F32">
        <w:rPr>
          <w:rFonts w:cs="AdvP97CA"/>
          <w:color w:val="000000"/>
          <w:sz w:val="20"/>
          <w:szCs w:val="20"/>
          <w:lang w:val="en-US"/>
        </w:rPr>
        <w:t xml:space="preserve"> </w:t>
      </w:r>
      <w:r w:rsidR="0070496D" w:rsidRPr="00C70F32">
        <w:rPr>
          <w:rFonts w:cs="AdvP97CA"/>
          <w:color w:val="000000"/>
          <w:sz w:val="20"/>
          <w:szCs w:val="20"/>
          <w:lang w:val="en-US"/>
        </w:rPr>
        <w:t>intake increases</w:t>
      </w:r>
      <w:r w:rsidRPr="00C70F32">
        <w:rPr>
          <w:rFonts w:cs="AdvP97CA"/>
          <w:color w:val="000000"/>
          <w:sz w:val="20"/>
          <w:szCs w:val="20"/>
          <w:lang w:val="en-US"/>
        </w:rPr>
        <w:t xml:space="preserve"> </w:t>
      </w:r>
      <w:r w:rsidR="0070496D" w:rsidRPr="00C70F32">
        <w:rPr>
          <w:rFonts w:cs="AdvP97CA"/>
          <w:color w:val="000000"/>
          <w:sz w:val="20"/>
          <w:szCs w:val="20"/>
          <w:lang w:val="en-US"/>
        </w:rPr>
        <w:t>seru</w:t>
      </w:r>
      <w:r w:rsidRPr="00C70F32">
        <w:rPr>
          <w:rFonts w:cs="AdvP97CA"/>
          <w:color w:val="000000"/>
          <w:sz w:val="20"/>
          <w:szCs w:val="20"/>
          <w:lang w:val="en-US"/>
        </w:rPr>
        <w:t xml:space="preserve">m P </w:t>
      </w:r>
      <w:r w:rsidR="0070496D" w:rsidRPr="00C70F32">
        <w:rPr>
          <w:rFonts w:cs="AdvP97CA"/>
          <w:color w:val="000000"/>
          <w:sz w:val="20"/>
          <w:szCs w:val="20"/>
          <w:lang w:val="en-US"/>
        </w:rPr>
        <w:t>concentration because of the relatively</w:t>
      </w:r>
      <w:r w:rsidRPr="00C70F32">
        <w:rPr>
          <w:rFonts w:cs="AdvP97CA"/>
          <w:color w:val="000000"/>
          <w:sz w:val="20"/>
          <w:szCs w:val="20"/>
          <w:lang w:val="en-US"/>
        </w:rPr>
        <w:t xml:space="preserve"> </w:t>
      </w:r>
      <w:r w:rsidR="0070496D" w:rsidRPr="00C70F32">
        <w:rPr>
          <w:rFonts w:cs="AdvP97CA"/>
          <w:color w:val="000000"/>
          <w:sz w:val="20"/>
          <w:szCs w:val="20"/>
          <w:lang w:val="en-US"/>
        </w:rPr>
        <w:t>high phosphorus content of protein-rich diets.</w:t>
      </w:r>
    </w:p>
    <w:p w14:paraId="5669FA10" w14:textId="77777777" w:rsidR="00AE4E3E" w:rsidRPr="00C70F32" w:rsidRDefault="00AE4E3E" w:rsidP="0070496D">
      <w:pPr>
        <w:pStyle w:val="ListParagraph"/>
        <w:numPr>
          <w:ilvl w:val="0"/>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Effect of Acid-base status on P concentration</w:t>
      </w:r>
      <w:r w:rsidR="006650AF" w:rsidRPr="00C70F32">
        <w:rPr>
          <w:rFonts w:cs="AdvP97CA"/>
          <w:color w:val="000000"/>
          <w:sz w:val="20"/>
          <w:szCs w:val="20"/>
          <w:lang w:val="en-US"/>
        </w:rPr>
        <w:t xml:space="preserve">: </w:t>
      </w:r>
    </w:p>
    <w:p w14:paraId="79EDC038" w14:textId="6CB427DB" w:rsidR="006650AF" w:rsidRPr="00C70F32" w:rsidRDefault="0070496D" w:rsidP="00AE4E3E">
      <w:pPr>
        <w:pStyle w:val="ListParagraph"/>
        <w:numPr>
          <w:ilvl w:val="1"/>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Respiratory alkalosis stimulates glycolysis</w:t>
      </w:r>
      <w:r w:rsidR="006650AF" w:rsidRPr="00C70F32">
        <w:rPr>
          <w:rFonts w:cs="AdvP97CA"/>
          <w:color w:val="000000"/>
          <w:sz w:val="20"/>
          <w:szCs w:val="20"/>
          <w:lang w:val="en-US"/>
        </w:rPr>
        <w:t xml:space="preserve"> </w:t>
      </w:r>
      <w:r w:rsidRPr="00C70F32">
        <w:rPr>
          <w:rFonts w:cs="AdvP97CA"/>
          <w:color w:val="000000"/>
          <w:sz w:val="20"/>
          <w:szCs w:val="20"/>
          <w:lang w:val="en-US"/>
        </w:rPr>
        <w:t>(by activating phosphofructokinase) and decreases</w:t>
      </w:r>
      <w:r w:rsidR="006650AF" w:rsidRPr="00C70F32">
        <w:rPr>
          <w:rFonts w:cs="AdvP97CA"/>
          <w:color w:val="000000"/>
          <w:sz w:val="20"/>
          <w:szCs w:val="20"/>
          <w:lang w:val="en-US"/>
        </w:rPr>
        <w:t xml:space="preserve"> </w:t>
      </w:r>
      <w:r w:rsidRPr="00C70F32">
        <w:rPr>
          <w:rFonts w:cs="AdvP97CA"/>
          <w:color w:val="000000"/>
          <w:sz w:val="20"/>
          <w:szCs w:val="20"/>
          <w:lang w:val="en-US"/>
        </w:rPr>
        <w:t xml:space="preserve">serum </w:t>
      </w:r>
      <w:r w:rsidR="006650AF" w:rsidRPr="00C70F32">
        <w:rPr>
          <w:rFonts w:cs="AdvP97CA"/>
          <w:color w:val="000000"/>
          <w:sz w:val="20"/>
          <w:szCs w:val="20"/>
          <w:lang w:val="en-US"/>
        </w:rPr>
        <w:t>P</w:t>
      </w:r>
      <w:r w:rsidRPr="00C70F32">
        <w:rPr>
          <w:rFonts w:cs="AdvP97CA"/>
          <w:color w:val="000000"/>
          <w:sz w:val="20"/>
          <w:szCs w:val="20"/>
          <w:lang w:val="en-US"/>
        </w:rPr>
        <w:t xml:space="preserve"> concentration. </w:t>
      </w:r>
    </w:p>
    <w:p w14:paraId="48F33615" w14:textId="641B229A" w:rsidR="0070496D" w:rsidRPr="00C70F32" w:rsidRDefault="0070496D" w:rsidP="0070496D">
      <w:pPr>
        <w:pStyle w:val="ListParagraph"/>
        <w:numPr>
          <w:ilvl w:val="0"/>
          <w:numId w:val="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Measuring serum phosphorus concentration</w:t>
      </w:r>
      <w:r w:rsidR="006650AF" w:rsidRPr="00C70F32">
        <w:rPr>
          <w:rFonts w:cs="AdvP97CA"/>
          <w:color w:val="000000"/>
          <w:sz w:val="20"/>
          <w:szCs w:val="20"/>
          <w:lang w:val="en-US"/>
        </w:rPr>
        <w:t xml:space="preserve"> </w:t>
      </w:r>
      <w:r w:rsidRPr="00C70F32">
        <w:rPr>
          <w:rFonts w:cs="AdvP97CA"/>
          <w:color w:val="000000"/>
          <w:sz w:val="20"/>
          <w:szCs w:val="20"/>
          <w:lang w:val="en-US"/>
        </w:rPr>
        <w:t>after a 12-hour fast minimizes confounding</w:t>
      </w:r>
      <w:r w:rsidR="006650AF" w:rsidRPr="00C70F32">
        <w:rPr>
          <w:rFonts w:cs="AdvP97CA"/>
          <w:color w:val="000000"/>
          <w:sz w:val="20"/>
          <w:szCs w:val="20"/>
          <w:lang w:val="en-US"/>
        </w:rPr>
        <w:t xml:space="preserve"> </w:t>
      </w:r>
      <w:r w:rsidRPr="00C70F32">
        <w:rPr>
          <w:rFonts w:cs="AdvP97CA"/>
          <w:color w:val="000000"/>
          <w:sz w:val="20"/>
          <w:szCs w:val="20"/>
          <w:lang w:val="en-US"/>
        </w:rPr>
        <w:t>factors, the magnitude</w:t>
      </w:r>
      <w:r w:rsidR="006650AF" w:rsidRPr="00C70F32">
        <w:rPr>
          <w:rFonts w:cs="AdvP97CA"/>
          <w:color w:val="000000"/>
          <w:sz w:val="20"/>
          <w:szCs w:val="20"/>
          <w:lang w:val="en-US"/>
        </w:rPr>
        <w:t xml:space="preserve"> </w:t>
      </w:r>
      <w:r w:rsidRPr="00C70F32">
        <w:rPr>
          <w:rFonts w:cs="AdvP97CA"/>
          <w:color w:val="000000"/>
          <w:sz w:val="20"/>
          <w:szCs w:val="20"/>
          <w:lang w:val="en-US"/>
        </w:rPr>
        <w:t>of hypophosphatemia or hyperphosphatemia</w:t>
      </w:r>
      <w:r w:rsidR="006650AF" w:rsidRPr="00C70F32">
        <w:rPr>
          <w:rFonts w:cs="AdvP97CA"/>
          <w:color w:val="000000"/>
          <w:sz w:val="20"/>
          <w:szCs w:val="20"/>
          <w:lang w:val="en-US"/>
        </w:rPr>
        <w:t xml:space="preserve"> </w:t>
      </w:r>
      <w:r w:rsidRPr="00C70F32">
        <w:rPr>
          <w:rFonts w:cs="AdvP97CA"/>
          <w:color w:val="000000"/>
          <w:sz w:val="20"/>
          <w:szCs w:val="20"/>
          <w:lang w:val="en-US"/>
        </w:rPr>
        <w:t>may be incorrectly assessed if only one serum or plasma</w:t>
      </w:r>
      <w:r w:rsidR="006650AF" w:rsidRPr="00C70F32">
        <w:rPr>
          <w:rFonts w:cs="AdvP97CA"/>
          <w:color w:val="000000"/>
          <w:sz w:val="20"/>
          <w:szCs w:val="20"/>
          <w:lang w:val="en-US"/>
        </w:rPr>
        <w:t xml:space="preserve"> </w:t>
      </w:r>
      <w:r w:rsidRPr="00C70F32">
        <w:rPr>
          <w:rFonts w:cs="AdvP97CA"/>
          <w:color w:val="000000"/>
          <w:sz w:val="20"/>
          <w:szCs w:val="20"/>
          <w:lang w:val="en-US"/>
        </w:rPr>
        <w:t>sample is analyzed.</w:t>
      </w:r>
    </w:p>
    <w:p w14:paraId="000B69E2" w14:textId="77777777" w:rsidR="00AE4E3E" w:rsidRPr="00C70F32" w:rsidRDefault="00AE4E3E" w:rsidP="00AE4E3E">
      <w:pPr>
        <w:pStyle w:val="ListParagraph"/>
        <w:autoSpaceDE w:val="0"/>
        <w:autoSpaceDN w:val="0"/>
        <w:adjustRightInd w:val="0"/>
        <w:spacing w:after="0" w:line="240" w:lineRule="auto"/>
        <w:rPr>
          <w:rFonts w:cs="AdvP97CA"/>
          <w:color w:val="000000"/>
          <w:sz w:val="20"/>
          <w:szCs w:val="20"/>
          <w:lang w:val="en-US"/>
        </w:rPr>
      </w:pPr>
    </w:p>
    <w:p w14:paraId="5140F4C9" w14:textId="1B8B6A01" w:rsidR="00AE4E3E" w:rsidRPr="00C70F32" w:rsidRDefault="00AE4E3E" w:rsidP="00C70F32">
      <w:pPr>
        <w:pStyle w:val="ListParagraph"/>
        <w:numPr>
          <w:ilvl w:val="0"/>
          <w:numId w:val="6"/>
        </w:numPr>
        <w:autoSpaceDE w:val="0"/>
        <w:autoSpaceDN w:val="0"/>
        <w:adjustRightInd w:val="0"/>
        <w:spacing w:after="0" w:line="240" w:lineRule="auto"/>
        <w:rPr>
          <w:rFonts w:cs="AdvP97CA"/>
          <w:sz w:val="20"/>
          <w:szCs w:val="20"/>
          <w:lang w:val="en-US"/>
        </w:rPr>
      </w:pPr>
      <w:r w:rsidRPr="00C70F32">
        <w:rPr>
          <w:rFonts w:cs="AdvP97CA"/>
          <w:sz w:val="20"/>
          <w:szCs w:val="20"/>
          <w:lang w:val="en-US"/>
        </w:rPr>
        <w:t>Other factors that affect Serum P concentration:</w:t>
      </w:r>
    </w:p>
    <w:p w14:paraId="4E6E5A31" w14:textId="67DB67B7" w:rsidR="00AE4E3E" w:rsidRPr="00C70F32" w:rsidRDefault="00AE4E3E" w:rsidP="00C70F32">
      <w:pPr>
        <w:pStyle w:val="ListParagraph"/>
        <w:numPr>
          <w:ilvl w:val="1"/>
          <w:numId w:val="9"/>
        </w:numPr>
        <w:autoSpaceDE w:val="0"/>
        <w:autoSpaceDN w:val="0"/>
        <w:adjustRightInd w:val="0"/>
        <w:spacing w:after="0" w:line="240" w:lineRule="auto"/>
        <w:rPr>
          <w:rFonts w:cs="AdvP97CA"/>
          <w:sz w:val="20"/>
          <w:szCs w:val="20"/>
          <w:lang w:val="en-US"/>
        </w:rPr>
      </w:pPr>
      <w:r w:rsidRPr="00C70F32">
        <w:rPr>
          <w:rFonts w:cs="AdvP97CA"/>
          <w:sz w:val="20"/>
          <w:szCs w:val="20"/>
          <w:lang w:val="en-US"/>
        </w:rPr>
        <w:t>Hyperphosphatemia:</w:t>
      </w:r>
    </w:p>
    <w:p w14:paraId="5748A709" w14:textId="2E97C959" w:rsidR="006650AF" w:rsidRPr="00C70F32" w:rsidRDefault="00AE4E3E" w:rsidP="00C70F32">
      <w:pPr>
        <w:pStyle w:val="ListParagraph"/>
        <w:numPr>
          <w:ilvl w:val="2"/>
          <w:numId w:val="7"/>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Hemolysis: </w:t>
      </w:r>
      <w:r w:rsidR="0070496D" w:rsidRPr="00C70F32">
        <w:rPr>
          <w:rFonts w:cs="AdvP97CA"/>
          <w:sz w:val="20"/>
          <w:szCs w:val="20"/>
          <w:lang w:val="en-US"/>
        </w:rPr>
        <w:t>phosphate is present in erythrocytes. canine erythrocytes</w:t>
      </w:r>
      <w:r w:rsidR="006650AF" w:rsidRPr="00C70F32">
        <w:rPr>
          <w:rFonts w:cs="AdvP97CA"/>
          <w:sz w:val="20"/>
          <w:szCs w:val="20"/>
          <w:lang w:val="en-US"/>
        </w:rPr>
        <w:t xml:space="preserve"> </w:t>
      </w:r>
      <w:r w:rsidR="0070496D" w:rsidRPr="00C70F32">
        <w:rPr>
          <w:rFonts w:cs="AdvP97CA"/>
          <w:sz w:val="20"/>
          <w:szCs w:val="20"/>
          <w:lang w:val="en-US"/>
        </w:rPr>
        <w:t xml:space="preserve">contain 35 </w:t>
      </w:r>
      <w:r w:rsidR="0070496D" w:rsidRPr="00C70F32">
        <w:rPr>
          <w:rFonts w:cs="AdvPi1"/>
          <w:sz w:val="20"/>
          <w:szCs w:val="20"/>
          <w:lang w:val="en-US"/>
        </w:rPr>
        <w:t>m</w:t>
      </w:r>
      <w:r w:rsidR="0070496D" w:rsidRPr="00C70F32">
        <w:rPr>
          <w:rFonts w:cs="AdvP97CA"/>
          <w:sz w:val="20"/>
          <w:szCs w:val="20"/>
          <w:lang w:val="en-US"/>
        </w:rPr>
        <w:t>mol/dL and feline erythrocytes contain 26</w:t>
      </w:r>
      <w:r w:rsidR="006650AF" w:rsidRPr="00C70F32">
        <w:rPr>
          <w:rFonts w:cs="AdvP97CA"/>
          <w:sz w:val="20"/>
          <w:szCs w:val="20"/>
          <w:lang w:val="en-US"/>
        </w:rPr>
        <w:t xml:space="preserve"> </w:t>
      </w:r>
      <w:r w:rsidR="0070496D" w:rsidRPr="00C70F32">
        <w:rPr>
          <w:rFonts w:cs="AdvPi1"/>
          <w:sz w:val="20"/>
          <w:szCs w:val="20"/>
          <w:lang w:val="en-US"/>
        </w:rPr>
        <w:t>m</w:t>
      </w:r>
      <w:r w:rsidR="0070496D" w:rsidRPr="00C70F32">
        <w:rPr>
          <w:rFonts w:cs="AdvP97CA"/>
          <w:sz w:val="20"/>
          <w:szCs w:val="20"/>
          <w:lang w:val="en-US"/>
        </w:rPr>
        <w:t>mol/dL.</w:t>
      </w:r>
      <w:r w:rsidRPr="00C70F32">
        <w:rPr>
          <w:rFonts w:cs="AdvP97CA"/>
          <w:sz w:val="20"/>
          <w:szCs w:val="20"/>
          <w:lang w:val="en-US"/>
        </w:rPr>
        <w:t xml:space="preserve"> When the red cell is ruptured, P is released. </w:t>
      </w:r>
    </w:p>
    <w:p w14:paraId="1FD43C01" w14:textId="79ECB09D" w:rsidR="006650AF" w:rsidRPr="00C70F32" w:rsidRDefault="0070496D" w:rsidP="00C70F32">
      <w:pPr>
        <w:pStyle w:val="ListParagraph"/>
        <w:numPr>
          <w:ilvl w:val="2"/>
          <w:numId w:val="7"/>
        </w:numPr>
        <w:autoSpaceDE w:val="0"/>
        <w:autoSpaceDN w:val="0"/>
        <w:adjustRightInd w:val="0"/>
        <w:spacing w:after="0" w:line="240" w:lineRule="auto"/>
        <w:rPr>
          <w:rFonts w:cs="AdvP97CA"/>
          <w:sz w:val="20"/>
          <w:szCs w:val="20"/>
          <w:lang w:val="en-US"/>
        </w:rPr>
      </w:pPr>
      <w:r w:rsidRPr="00C70F32">
        <w:rPr>
          <w:rFonts w:cs="AdvP97CA"/>
          <w:sz w:val="20"/>
          <w:szCs w:val="20"/>
          <w:lang w:val="en-US"/>
        </w:rPr>
        <w:t>Hyperlipidemia and hyperproteinemia</w:t>
      </w:r>
      <w:r w:rsidR="00AE4E3E" w:rsidRPr="00C70F32">
        <w:rPr>
          <w:rFonts w:cs="AdvP97CA"/>
          <w:sz w:val="20"/>
          <w:szCs w:val="20"/>
          <w:lang w:val="en-US"/>
        </w:rPr>
        <w:t>:</w:t>
      </w:r>
      <w:r w:rsidRPr="00C70F32">
        <w:rPr>
          <w:rFonts w:cs="AdvP97CA"/>
          <w:sz w:val="20"/>
          <w:szCs w:val="20"/>
          <w:lang w:val="en-US"/>
        </w:rPr>
        <w:t xml:space="preserve"> cause overestimation of serum phosphorus concentration,</w:t>
      </w:r>
      <w:r w:rsidR="006650AF" w:rsidRPr="00C70F32">
        <w:rPr>
          <w:rFonts w:cs="AdvP97CA"/>
          <w:sz w:val="20"/>
          <w:szCs w:val="20"/>
          <w:lang w:val="en-US"/>
        </w:rPr>
        <w:t xml:space="preserve"> </w:t>
      </w:r>
      <w:r w:rsidRPr="00C70F32">
        <w:rPr>
          <w:rFonts w:cs="AdvP97CA"/>
          <w:sz w:val="20"/>
          <w:szCs w:val="20"/>
          <w:lang w:val="en-US"/>
        </w:rPr>
        <w:t>depending on the methodology used</w:t>
      </w:r>
    </w:p>
    <w:p w14:paraId="63E71571" w14:textId="108DE505" w:rsidR="006650AF" w:rsidRPr="00C70F32" w:rsidRDefault="0070496D" w:rsidP="00C70F32">
      <w:pPr>
        <w:pStyle w:val="ListParagraph"/>
        <w:numPr>
          <w:ilvl w:val="2"/>
          <w:numId w:val="7"/>
        </w:numPr>
        <w:autoSpaceDE w:val="0"/>
        <w:autoSpaceDN w:val="0"/>
        <w:adjustRightInd w:val="0"/>
        <w:spacing w:after="0" w:line="240" w:lineRule="auto"/>
        <w:rPr>
          <w:rFonts w:cs="AdvP97CA"/>
          <w:sz w:val="20"/>
          <w:szCs w:val="20"/>
          <w:lang w:val="en-US"/>
        </w:rPr>
      </w:pPr>
      <w:r w:rsidRPr="00C70F32">
        <w:rPr>
          <w:rFonts w:cs="AdvP97CA"/>
          <w:sz w:val="20"/>
          <w:szCs w:val="20"/>
          <w:lang w:val="en-US"/>
        </w:rPr>
        <w:t>Thrombocytosis and monoclonal</w:t>
      </w:r>
      <w:r w:rsidR="006650AF" w:rsidRPr="00C70F32">
        <w:rPr>
          <w:rFonts w:cs="AdvP97CA"/>
          <w:sz w:val="20"/>
          <w:szCs w:val="20"/>
          <w:lang w:val="en-US"/>
        </w:rPr>
        <w:t xml:space="preserve"> </w:t>
      </w:r>
      <w:r w:rsidRPr="00C70F32">
        <w:rPr>
          <w:rFonts w:cs="AdvP97CA"/>
          <w:sz w:val="20"/>
          <w:szCs w:val="20"/>
          <w:lang w:val="en-US"/>
        </w:rPr>
        <w:t>gammopathy also may cause spurious increases in serum</w:t>
      </w:r>
      <w:r w:rsidR="006650AF" w:rsidRPr="00C70F32">
        <w:rPr>
          <w:rFonts w:cs="AdvP97CA"/>
          <w:sz w:val="20"/>
          <w:szCs w:val="20"/>
          <w:lang w:val="en-US"/>
        </w:rPr>
        <w:t xml:space="preserve"> </w:t>
      </w:r>
      <w:r w:rsidRPr="00C70F32">
        <w:rPr>
          <w:rFonts w:cs="AdvP97CA"/>
          <w:sz w:val="20"/>
          <w:szCs w:val="20"/>
          <w:lang w:val="en-US"/>
        </w:rPr>
        <w:t>phosphorus concentration</w:t>
      </w:r>
    </w:p>
    <w:p w14:paraId="2E97AB09" w14:textId="08598C1B" w:rsidR="00AE4E3E" w:rsidRPr="00C70F32" w:rsidRDefault="00AE4E3E" w:rsidP="00C70F32">
      <w:pPr>
        <w:pStyle w:val="ListParagraph"/>
        <w:numPr>
          <w:ilvl w:val="1"/>
          <w:numId w:val="8"/>
        </w:numPr>
        <w:autoSpaceDE w:val="0"/>
        <w:autoSpaceDN w:val="0"/>
        <w:adjustRightInd w:val="0"/>
        <w:spacing w:after="0" w:line="240" w:lineRule="auto"/>
        <w:rPr>
          <w:rFonts w:cs="AdvP97CA"/>
          <w:sz w:val="20"/>
          <w:szCs w:val="20"/>
          <w:lang w:val="en-US"/>
        </w:rPr>
      </w:pPr>
      <w:r w:rsidRPr="00C70F32">
        <w:rPr>
          <w:rFonts w:cs="AdvP97CA"/>
          <w:sz w:val="20"/>
          <w:szCs w:val="20"/>
          <w:lang w:val="en-US"/>
        </w:rPr>
        <w:t>Hypophosphatemia:</w:t>
      </w:r>
    </w:p>
    <w:p w14:paraId="5EF8C4D1" w14:textId="5B0C4804" w:rsidR="0070496D" w:rsidRPr="00C70F32" w:rsidRDefault="0070496D" w:rsidP="00C70F32">
      <w:pPr>
        <w:pStyle w:val="ListParagraph"/>
        <w:numPr>
          <w:ilvl w:val="2"/>
          <w:numId w:val="7"/>
        </w:numPr>
        <w:autoSpaceDE w:val="0"/>
        <w:autoSpaceDN w:val="0"/>
        <w:adjustRightInd w:val="0"/>
        <w:spacing w:after="0" w:line="240" w:lineRule="auto"/>
        <w:rPr>
          <w:rFonts w:cs="AdvP97CA"/>
          <w:color w:val="000000"/>
          <w:sz w:val="20"/>
          <w:szCs w:val="20"/>
          <w:lang w:val="en-US"/>
        </w:rPr>
      </w:pPr>
      <w:r w:rsidRPr="00C70F32">
        <w:rPr>
          <w:rFonts w:cs="AdvP97CA"/>
          <w:sz w:val="20"/>
          <w:szCs w:val="20"/>
          <w:lang w:val="en-US"/>
        </w:rPr>
        <w:t xml:space="preserve">Icterus </w:t>
      </w:r>
      <w:r w:rsidRPr="00C70F32">
        <w:rPr>
          <w:rFonts w:cs="AdvP97CA"/>
          <w:color w:val="000000"/>
          <w:sz w:val="20"/>
          <w:szCs w:val="20"/>
          <w:lang w:val="en-US"/>
        </w:rPr>
        <w:t>and hemolysis</w:t>
      </w:r>
      <w:r w:rsidR="006650AF" w:rsidRPr="00C70F32">
        <w:rPr>
          <w:rFonts w:cs="AdvP97CA"/>
          <w:color w:val="000000"/>
          <w:sz w:val="20"/>
          <w:szCs w:val="20"/>
          <w:lang w:val="en-US"/>
        </w:rPr>
        <w:t xml:space="preserve"> </w:t>
      </w:r>
      <w:r w:rsidRPr="00C70F32">
        <w:rPr>
          <w:rFonts w:cs="AdvP97CA"/>
          <w:color w:val="000000"/>
          <w:sz w:val="20"/>
          <w:szCs w:val="20"/>
          <w:lang w:val="en-US"/>
        </w:rPr>
        <w:t>were reported to result in artifactual hypophosphatemia</w:t>
      </w:r>
      <w:r w:rsidR="006650AF" w:rsidRPr="00C70F32">
        <w:rPr>
          <w:rFonts w:cs="AdvP97CA"/>
          <w:color w:val="000000"/>
          <w:sz w:val="20"/>
          <w:szCs w:val="20"/>
          <w:lang w:val="en-US"/>
        </w:rPr>
        <w:t xml:space="preserve"> </w:t>
      </w:r>
      <w:r w:rsidRPr="00C70F32">
        <w:rPr>
          <w:rFonts w:cs="AdvP97CA"/>
          <w:color w:val="000000"/>
          <w:sz w:val="20"/>
          <w:szCs w:val="20"/>
          <w:lang w:val="en-US"/>
        </w:rPr>
        <w:t>in dogs with immune-mediated hemolytic anemia</w:t>
      </w:r>
    </w:p>
    <w:p w14:paraId="01339CF2" w14:textId="77777777" w:rsidR="00AE4E3E" w:rsidRPr="00C70F32" w:rsidRDefault="00AE4E3E" w:rsidP="00AE4E3E">
      <w:pPr>
        <w:autoSpaceDE w:val="0"/>
        <w:autoSpaceDN w:val="0"/>
        <w:adjustRightInd w:val="0"/>
        <w:spacing w:after="0" w:line="240" w:lineRule="auto"/>
        <w:ind w:left="1080"/>
        <w:rPr>
          <w:rFonts w:cs="AdvP97CA"/>
          <w:color w:val="000000"/>
          <w:sz w:val="20"/>
          <w:szCs w:val="20"/>
          <w:lang w:val="en-US"/>
        </w:rPr>
      </w:pPr>
    </w:p>
    <w:p w14:paraId="2C94945C" w14:textId="02F4CB05" w:rsidR="00AE4E3E" w:rsidRPr="00C70F32" w:rsidRDefault="00AE4E3E" w:rsidP="00C70F32">
      <w:pPr>
        <w:pStyle w:val="ListParagraph"/>
        <w:numPr>
          <w:ilvl w:val="1"/>
          <w:numId w:val="7"/>
        </w:numPr>
        <w:autoSpaceDE w:val="0"/>
        <w:autoSpaceDN w:val="0"/>
        <w:adjustRightInd w:val="0"/>
        <w:spacing w:after="0" w:line="240" w:lineRule="auto"/>
        <w:rPr>
          <w:rFonts w:cs="AdvP97CA"/>
          <w:sz w:val="20"/>
          <w:szCs w:val="20"/>
          <w:lang w:val="en-US"/>
        </w:rPr>
      </w:pPr>
      <w:r w:rsidRPr="00C70F32">
        <w:rPr>
          <w:rFonts w:cs="AdvP97CA"/>
          <w:sz w:val="20"/>
          <w:szCs w:val="20"/>
          <w:lang w:val="en-US"/>
        </w:rPr>
        <w:t>Mannitol and other drugs may interfere with some assay systems, leading to erroneous measured values</w:t>
      </w:r>
    </w:p>
    <w:p w14:paraId="004CE07B" w14:textId="52C2CD2D" w:rsidR="0070496D" w:rsidRPr="00C70F32" w:rsidRDefault="0070496D" w:rsidP="006253A4">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hypophosphatemia in patients without known</w:t>
      </w:r>
      <w:r w:rsidR="006253A4" w:rsidRPr="00C70F32">
        <w:rPr>
          <w:rFonts w:cs="AdvP97CA"/>
          <w:sz w:val="20"/>
          <w:szCs w:val="20"/>
          <w:lang w:val="en-US"/>
        </w:rPr>
        <w:t xml:space="preserve"> </w:t>
      </w:r>
      <w:r w:rsidRPr="00C70F32">
        <w:rPr>
          <w:rFonts w:cs="AdvP97CA"/>
          <w:sz w:val="20"/>
          <w:szCs w:val="20"/>
          <w:lang w:val="en-US"/>
        </w:rPr>
        <w:t>predisposing factors should prompt consideration of</w:t>
      </w:r>
      <w:r w:rsidR="006253A4" w:rsidRPr="00C70F32">
        <w:rPr>
          <w:rFonts w:cs="AdvP97CA"/>
          <w:sz w:val="20"/>
          <w:szCs w:val="20"/>
          <w:lang w:val="en-US"/>
        </w:rPr>
        <w:t xml:space="preserve"> </w:t>
      </w:r>
      <w:r w:rsidRPr="00C70F32">
        <w:rPr>
          <w:rFonts w:cs="AdvP97CA"/>
          <w:sz w:val="20"/>
          <w:szCs w:val="20"/>
          <w:lang w:val="en-US"/>
        </w:rPr>
        <w:t>laboratory error.</w:t>
      </w:r>
    </w:p>
    <w:p w14:paraId="0D13CD82" w14:textId="4BBFB171" w:rsidR="0070496D" w:rsidRPr="00C70F32" w:rsidRDefault="0070496D" w:rsidP="0070496D">
      <w:pPr>
        <w:autoSpaceDE w:val="0"/>
        <w:autoSpaceDN w:val="0"/>
        <w:adjustRightInd w:val="0"/>
        <w:spacing w:after="0" w:line="240" w:lineRule="auto"/>
        <w:rPr>
          <w:rFonts w:cs="AdvP97CA"/>
          <w:sz w:val="20"/>
          <w:szCs w:val="20"/>
          <w:lang w:val="en-US"/>
        </w:rPr>
      </w:pPr>
    </w:p>
    <w:p w14:paraId="376710AF" w14:textId="77777777" w:rsidR="0070496D" w:rsidRPr="00C70F32" w:rsidRDefault="0070496D" w:rsidP="0070496D">
      <w:pPr>
        <w:autoSpaceDE w:val="0"/>
        <w:autoSpaceDN w:val="0"/>
        <w:adjustRightInd w:val="0"/>
        <w:spacing w:after="0" w:line="240" w:lineRule="auto"/>
        <w:rPr>
          <w:rFonts w:cs="AdvTT5360b559.B"/>
          <w:sz w:val="20"/>
          <w:szCs w:val="20"/>
          <w:lang w:val="en-US"/>
        </w:rPr>
      </w:pPr>
      <w:r w:rsidRPr="00C70F32">
        <w:rPr>
          <w:rFonts w:cs="AdvTT5360b559.B"/>
          <w:sz w:val="20"/>
          <w:szCs w:val="20"/>
          <w:lang w:val="en-US"/>
        </w:rPr>
        <w:t>DIETARY INTAKE</w:t>
      </w:r>
    </w:p>
    <w:p w14:paraId="4E3D7EB3" w14:textId="2DCC82F2" w:rsidR="006253A4" w:rsidRPr="00C70F32" w:rsidRDefault="0070496D" w:rsidP="006253A4">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average </w:t>
      </w:r>
      <w:r w:rsidR="006253A4" w:rsidRPr="00C70F32">
        <w:rPr>
          <w:rFonts w:cs="AdvP97CA"/>
          <w:sz w:val="20"/>
          <w:szCs w:val="20"/>
          <w:lang w:val="en-US"/>
        </w:rPr>
        <w:t>P</w:t>
      </w:r>
      <w:r w:rsidRPr="00C70F32">
        <w:rPr>
          <w:rFonts w:cs="AdvP97CA"/>
          <w:sz w:val="20"/>
          <w:szCs w:val="20"/>
          <w:lang w:val="en-US"/>
        </w:rPr>
        <w:t xml:space="preserve"> content of commercial pet foods</w:t>
      </w:r>
      <w:r w:rsidR="006253A4" w:rsidRPr="00C70F32">
        <w:rPr>
          <w:rFonts w:cs="AdvP97CA"/>
          <w:sz w:val="20"/>
          <w:szCs w:val="20"/>
          <w:lang w:val="en-US"/>
        </w:rPr>
        <w:t xml:space="preserve"> </w:t>
      </w:r>
      <w:r w:rsidRPr="00C70F32">
        <w:rPr>
          <w:rFonts w:cs="AdvP97CA"/>
          <w:sz w:val="20"/>
          <w:szCs w:val="20"/>
          <w:lang w:val="en-US"/>
        </w:rPr>
        <w:t>is approximately 1% on a dry matter basis</w:t>
      </w:r>
    </w:p>
    <w:p w14:paraId="14072541" w14:textId="34F72318" w:rsidR="0070496D" w:rsidRPr="00C70F32" w:rsidRDefault="0070496D" w:rsidP="006253A4">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Dogs and cats</w:t>
      </w:r>
      <w:r w:rsidR="006253A4" w:rsidRPr="00C70F32">
        <w:rPr>
          <w:rFonts w:cs="AdvP97CA"/>
          <w:sz w:val="20"/>
          <w:szCs w:val="20"/>
          <w:lang w:val="en-US"/>
        </w:rPr>
        <w:t xml:space="preserve"> </w:t>
      </w:r>
      <w:r w:rsidRPr="00C70F32">
        <w:rPr>
          <w:rFonts w:cs="AdvP97CA"/>
          <w:sz w:val="20"/>
          <w:szCs w:val="20"/>
          <w:lang w:val="en-US"/>
        </w:rPr>
        <w:t xml:space="preserve">need to ingest </w:t>
      </w:r>
      <w:r w:rsidRPr="00C70F32">
        <w:rPr>
          <w:rFonts w:cs="AdvP97CA"/>
          <w:b/>
          <w:bCs/>
          <w:sz w:val="20"/>
          <w:szCs w:val="20"/>
          <w:lang w:val="en-US"/>
        </w:rPr>
        <w:t>0.5 to 3.0 g of phosphorus per day</w:t>
      </w:r>
    </w:p>
    <w:p w14:paraId="1E1A4CBD" w14:textId="71FEBDA2" w:rsidR="0070496D" w:rsidRPr="00C70F32" w:rsidRDefault="0070496D" w:rsidP="0070496D">
      <w:pPr>
        <w:autoSpaceDE w:val="0"/>
        <w:autoSpaceDN w:val="0"/>
        <w:adjustRightInd w:val="0"/>
        <w:spacing w:after="0" w:line="240" w:lineRule="auto"/>
        <w:rPr>
          <w:rFonts w:cs="AdvP97CA"/>
          <w:color w:val="000000"/>
          <w:sz w:val="20"/>
          <w:szCs w:val="20"/>
          <w:lang w:val="en-US"/>
        </w:rPr>
      </w:pPr>
    </w:p>
    <w:p w14:paraId="6178BC7E" w14:textId="77777777" w:rsidR="0070496D" w:rsidRPr="00C70F32" w:rsidRDefault="0070496D" w:rsidP="0070496D">
      <w:pPr>
        <w:autoSpaceDE w:val="0"/>
        <w:autoSpaceDN w:val="0"/>
        <w:adjustRightInd w:val="0"/>
        <w:spacing w:after="0" w:line="240" w:lineRule="auto"/>
        <w:rPr>
          <w:rFonts w:cs="AdvTT5360b559.B"/>
          <w:sz w:val="20"/>
          <w:szCs w:val="20"/>
          <w:lang w:val="en-US"/>
        </w:rPr>
      </w:pPr>
      <w:r w:rsidRPr="00C70F32">
        <w:rPr>
          <w:rFonts w:cs="AdvTT5360b559.B"/>
          <w:sz w:val="20"/>
          <w:szCs w:val="20"/>
          <w:lang w:val="en-US"/>
        </w:rPr>
        <w:t>INTESTINAL ABSORPTION</w:t>
      </w:r>
    </w:p>
    <w:p w14:paraId="379A181D" w14:textId="72AAEF2A" w:rsidR="0070496D" w:rsidRPr="00C70F32" w:rsidRDefault="0070496D" w:rsidP="0070496D">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Ingested organic phosphate is hydrolyzed in the gastrointestinal</w:t>
      </w:r>
      <w:r w:rsidR="006253A4" w:rsidRPr="00C70F32">
        <w:rPr>
          <w:rFonts w:cs="AdvP97CA"/>
          <w:sz w:val="20"/>
          <w:szCs w:val="20"/>
          <w:lang w:val="en-US"/>
        </w:rPr>
        <w:t xml:space="preserve"> </w:t>
      </w:r>
      <w:r w:rsidRPr="00C70F32">
        <w:rPr>
          <w:rFonts w:cs="AdvP97CA"/>
          <w:sz w:val="20"/>
          <w:szCs w:val="20"/>
          <w:lang w:val="en-US"/>
        </w:rPr>
        <w:t>tract, liberating inorganic phosphate for absorption.</w:t>
      </w:r>
      <w:r w:rsidR="006253A4" w:rsidRPr="00C70F32">
        <w:rPr>
          <w:rFonts w:cs="AdvP97CA"/>
          <w:sz w:val="20"/>
          <w:szCs w:val="20"/>
          <w:lang w:val="en-US"/>
        </w:rPr>
        <w:t xml:space="preserve"> </w:t>
      </w:r>
      <w:r w:rsidRPr="00C70F32">
        <w:rPr>
          <w:rFonts w:cs="AdvP97CA"/>
          <w:sz w:val="20"/>
          <w:szCs w:val="20"/>
          <w:lang w:val="en-US"/>
        </w:rPr>
        <w:t>Net intestinal phosphate absorption</w:t>
      </w:r>
      <w:r w:rsidR="006253A4" w:rsidRPr="00C70F32">
        <w:rPr>
          <w:rFonts w:cs="AdvP97CA"/>
          <w:sz w:val="20"/>
          <w:szCs w:val="20"/>
          <w:lang w:val="en-US"/>
        </w:rPr>
        <w:t xml:space="preserve">: </w:t>
      </w:r>
      <w:r w:rsidRPr="00C70F32">
        <w:rPr>
          <w:rFonts w:cs="AdvP97CA"/>
          <w:sz w:val="20"/>
          <w:szCs w:val="20"/>
          <w:lang w:val="en-US"/>
        </w:rPr>
        <w:t>60% to 70% of the ingested load</w:t>
      </w:r>
      <w:r w:rsidR="006253A4" w:rsidRPr="00C70F32">
        <w:rPr>
          <w:rFonts w:cs="AdvP97CA"/>
          <w:sz w:val="20"/>
          <w:szCs w:val="20"/>
          <w:lang w:val="en-US"/>
        </w:rPr>
        <w:t xml:space="preserve"> </w:t>
      </w:r>
    </w:p>
    <w:p w14:paraId="6E195376" w14:textId="32F5BA27" w:rsidR="006253A4" w:rsidRPr="00C70F32" w:rsidRDefault="006253A4" w:rsidP="0070496D">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T</w:t>
      </w:r>
      <w:r w:rsidR="0070496D" w:rsidRPr="00C70F32">
        <w:rPr>
          <w:rFonts w:cs="AdvP97CA"/>
          <w:sz w:val="20"/>
          <w:szCs w:val="20"/>
          <w:lang w:val="en-US"/>
        </w:rPr>
        <w:t>wo</w:t>
      </w:r>
      <w:r w:rsidRPr="00C70F32">
        <w:rPr>
          <w:rFonts w:cs="AdvP97CA"/>
          <w:sz w:val="20"/>
          <w:szCs w:val="20"/>
          <w:lang w:val="en-US"/>
        </w:rPr>
        <w:t xml:space="preserve"> </w:t>
      </w:r>
      <w:r w:rsidR="0070496D" w:rsidRPr="00C70F32">
        <w:rPr>
          <w:rFonts w:cs="AdvP97CA"/>
          <w:sz w:val="20"/>
          <w:szCs w:val="20"/>
          <w:lang w:val="en-US"/>
        </w:rPr>
        <w:t>mechanisms</w:t>
      </w:r>
      <w:r w:rsidR="00AE4E3E" w:rsidRPr="00C70F32">
        <w:rPr>
          <w:rFonts w:cs="AdvP97CA"/>
          <w:sz w:val="20"/>
          <w:szCs w:val="20"/>
          <w:lang w:val="en-US"/>
        </w:rPr>
        <w:t>:</w:t>
      </w:r>
      <w:r w:rsidR="0070496D" w:rsidRPr="00C70F32">
        <w:rPr>
          <w:rFonts w:cs="AdvP97CA"/>
          <w:sz w:val="20"/>
          <w:szCs w:val="20"/>
          <w:lang w:val="en-US"/>
        </w:rPr>
        <w:t xml:space="preserve"> </w:t>
      </w:r>
    </w:p>
    <w:p w14:paraId="1DDC6090" w14:textId="0B6580D2" w:rsidR="006253A4" w:rsidRPr="00C70F32" w:rsidRDefault="0070496D" w:rsidP="00C70F32">
      <w:pPr>
        <w:pStyle w:val="ListParagraph"/>
        <w:numPr>
          <w:ilvl w:val="0"/>
          <w:numId w:val="10"/>
        </w:numPr>
        <w:autoSpaceDE w:val="0"/>
        <w:autoSpaceDN w:val="0"/>
        <w:adjustRightInd w:val="0"/>
        <w:spacing w:after="0" w:line="240" w:lineRule="auto"/>
        <w:rPr>
          <w:rFonts w:cs="AdvP97CA"/>
          <w:sz w:val="20"/>
          <w:szCs w:val="20"/>
          <w:lang w:val="en-US"/>
        </w:rPr>
      </w:pPr>
      <w:r w:rsidRPr="00C70F32">
        <w:rPr>
          <w:rFonts w:cs="AdvP97CA"/>
          <w:sz w:val="20"/>
          <w:szCs w:val="20"/>
          <w:lang w:val="en-US"/>
        </w:rPr>
        <w:t>Passive diffusion</w:t>
      </w:r>
    </w:p>
    <w:p w14:paraId="6062C07C" w14:textId="77777777" w:rsidR="006253A4" w:rsidRPr="00C70F32" w:rsidRDefault="0070496D" w:rsidP="0070496D">
      <w:pPr>
        <w:pStyle w:val="ListParagraph"/>
        <w:numPr>
          <w:ilvl w:val="1"/>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principal route and</w:t>
      </w:r>
      <w:r w:rsidR="006253A4" w:rsidRPr="00C70F32">
        <w:rPr>
          <w:rFonts w:cs="AdvP97CA"/>
          <w:sz w:val="20"/>
          <w:szCs w:val="20"/>
          <w:lang w:val="en-US"/>
        </w:rPr>
        <w:t xml:space="preserve"> </w:t>
      </w:r>
      <w:r w:rsidRPr="00C70F32">
        <w:rPr>
          <w:rFonts w:cs="AdvP97CA"/>
          <w:sz w:val="20"/>
          <w:szCs w:val="20"/>
          <w:lang w:val="en-US"/>
        </w:rPr>
        <w:t xml:space="preserve">occurs primarily through the paracellular pathway. </w:t>
      </w:r>
    </w:p>
    <w:p w14:paraId="58475946" w14:textId="77777777" w:rsidR="00497003" w:rsidRPr="00C70F32" w:rsidRDefault="0070496D" w:rsidP="00C70F32">
      <w:pPr>
        <w:pStyle w:val="ListParagraph"/>
        <w:numPr>
          <w:ilvl w:val="0"/>
          <w:numId w:val="10"/>
        </w:numPr>
        <w:autoSpaceDE w:val="0"/>
        <w:autoSpaceDN w:val="0"/>
        <w:adjustRightInd w:val="0"/>
        <w:spacing w:after="0" w:line="240" w:lineRule="auto"/>
        <w:rPr>
          <w:rFonts w:cs="AdvP97CA"/>
          <w:sz w:val="20"/>
          <w:szCs w:val="20"/>
          <w:lang w:val="en-US"/>
        </w:rPr>
      </w:pPr>
      <w:r w:rsidRPr="00C70F32">
        <w:rPr>
          <w:rFonts w:cs="AdvP97CA"/>
          <w:sz w:val="20"/>
          <w:szCs w:val="20"/>
          <w:lang w:val="en-US"/>
        </w:rPr>
        <w:t>Active</w:t>
      </w:r>
      <w:r w:rsidR="006253A4" w:rsidRPr="00C70F32">
        <w:rPr>
          <w:rFonts w:cs="AdvP97CA"/>
          <w:sz w:val="20"/>
          <w:szCs w:val="20"/>
          <w:lang w:val="en-US"/>
        </w:rPr>
        <w:t xml:space="preserve"> </w:t>
      </w:r>
      <w:r w:rsidRPr="00C70F32">
        <w:rPr>
          <w:rFonts w:cs="AdvP97CA"/>
          <w:sz w:val="20"/>
          <w:szCs w:val="20"/>
          <w:lang w:val="en-US"/>
        </w:rPr>
        <w:t>mucosal phosphate transport</w:t>
      </w:r>
      <w:r w:rsidR="00497003" w:rsidRPr="00C70F32">
        <w:rPr>
          <w:rFonts w:cs="AdvP97CA"/>
          <w:sz w:val="20"/>
          <w:szCs w:val="20"/>
          <w:lang w:val="en-US"/>
        </w:rPr>
        <w:t xml:space="preserve">: </w:t>
      </w:r>
    </w:p>
    <w:p w14:paraId="69B5E842" w14:textId="77777777" w:rsidR="00497003" w:rsidRPr="00C70F32" w:rsidRDefault="0070496D" w:rsidP="00497003">
      <w:pPr>
        <w:pStyle w:val="ListParagraph"/>
        <w:numPr>
          <w:ilvl w:val="1"/>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sodium-dependent, saturable</w:t>
      </w:r>
      <w:r w:rsidR="006253A4" w:rsidRPr="00C70F32">
        <w:rPr>
          <w:rFonts w:cs="AdvP97CA"/>
          <w:sz w:val="20"/>
          <w:szCs w:val="20"/>
          <w:lang w:val="en-US"/>
        </w:rPr>
        <w:t xml:space="preserve"> </w:t>
      </w:r>
      <w:r w:rsidRPr="00C70F32">
        <w:rPr>
          <w:rFonts w:cs="AdvP97CA"/>
          <w:sz w:val="20"/>
          <w:szCs w:val="20"/>
          <w:lang w:val="en-US"/>
        </w:rPr>
        <w:t xml:space="preserve">carrier-mediated process. </w:t>
      </w:r>
    </w:p>
    <w:p w14:paraId="30313789" w14:textId="524CDC8D" w:rsidR="006253A4" w:rsidRPr="00C70F32" w:rsidRDefault="0070496D" w:rsidP="00497003">
      <w:pPr>
        <w:pStyle w:val="ListParagraph"/>
        <w:numPr>
          <w:ilvl w:val="2"/>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Calcitriol (1,25-</w:t>
      </w:r>
      <w:r w:rsidR="006253A4" w:rsidRPr="00C70F32">
        <w:rPr>
          <w:rFonts w:cs="AdvP97CA"/>
          <w:sz w:val="20"/>
          <w:szCs w:val="20"/>
          <w:lang w:val="en-US"/>
        </w:rPr>
        <w:t xml:space="preserve"> </w:t>
      </w:r>
      <w:r w:rsidRPr="00C70F32">
        <w:rPr>
          <w:rFonts w:cs="AdvP97CA"/>
          <w:sz w:val="20"/>
          <w:szCs w:val="20"/>
          <w:lang w:val="en-US"/>
        </w:rPr>
        <w:t>dihydroxycholecalciferol) increases active intestinal</w:t>
      </w:r>
      <w:r w:rsidR="006253A4" w:rsidRPr="00C70F32">
        <w:rPr>
          <w:rFonts w:cs="AdvP97CA"/>
          <w:sz w:val="20"/>
          <w:szCs w:val="20"/>
          <w:lang w:val="en-US"/>
        </w:rPr>
        <w:t xml:space="preserve"> </w:t>
      </w:r>
      <w:r w:rsidRPr="00C70F32">
        <w:rPr>
          <w:rFonts w:cs="AdvP97CA"/>
          <w:sz w:val="20"/>
          <w:szCs w:val="20"/>
          <w:lang w:val="en-US"/>
        </w:rPr>
        <w:t>mucosal phosphate transport</w:t>
      </w:r>
    </w:p>
    <w:p w14:paraId="7E95648C" w14:textId="3741FD68" w:rsidR="0070496D" w:rsidRPr="00C70F32" w:rsidRDefault="0070496D" w:rsidP="00497003">
      <w:pPr>
        <w:pStyle w:val="ListParagraph"/>
        <w:numPr>
          <w:ilvl w:val="1"/>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this mechanism is</w:t>
      </w:r>
      <w:r w:rsidR="006253A4" w:rsidRPr="00C70F32">
        <w:rPr>
          <w:rFonts w:cs="AdvP97CA"/>
          <w:sz w:val="20"/>
          <w:szCs w:val="20"/>
          <w:lang w:val="en-US"/>
        </w:rPr>
        <w:t xml:space="preserve"> </w:t>
      </w:r>
      <w:r w:rsidRPr="00C70F32">
        <w:rPr>
          <w:rFonts w:cs="AdvP97CA"/>
          <w:sz w:val="20"/>
          <w:szCs w:val="20"/>
          <w:lang w:val="en-US"/>
        </w:rPr>
        <w:t>probably important only during dietary phosphate deficiency</w:t>
      </w:r>
    </w:p>
    <w:p w14:paraId="79A3594B" w14:textId="77777777" w:rsidR="00497003" w:rsidRPr="00C70F32" w:rsidRDefault="00497003" w:rsidP="00497003">
      <w:pPr>
        <w:pStyle w:val="ListParagraph"/>
        <w:numPr>
          <w:ilvl w:val="1"/>
          <w:numId w:val="2"/>
        </w:numPr>
        <w:autoSpaceDE w:val="0"/>
        <w:autoSpaceDN w:val="0"/>
        <w:adjustRightInd w:val="0"/>
        <w:spacing w:after="0" w:line="240" w:lineRule="auto"/>
        <w:rPr>
          <w:rFonts w:cs="AdvP97CA"/>
          <w:sz w:val="20"/>
          <w:szCs w:val="20"/>
          <w:lang w:val="en-US"/>
        </w:rPr>
      </w:pPr>
    </w:p>
    <w:p w14:paraId="3CA1A272" w14:textId="4A309937" w:rsidR="006253A4" w:rsidRPr="00C70F32" w:rsidRDefault="0070496D" w:rsidP="00AE4E3E">
      <w:pPr>
        <w:pStyle w:val="ListParagraph"/>
        <w:numPr>
          <w:ilvl w:val="0"/>
          <w:numId w:val="2"/>
        </w:numPr>
        <w:autoSpaceDE w:val="0"/>
        <w:autoSpaceDN w:val="0"/>
        <w:adjustRightInd w:val="0"/>
        <w:spacing w:after="0" w:line="240" w:lineRule="auto"/>
        <w:rPr>
          <w:rFonts w:cs="AdvP97CA"/>
          <w:b/>
          <w:bCs/>
          <w:sz w:val="20"/>
          <w:szCs w:val="20"/>
          <w:lang w:val="en-US"/>
        </w:rPr>
      </w:pPr>
      <w:r w:rsidRPr="00C70F32">
        <w:rPr>
          <w:rFonts w:cs="AdvP97CA"/>
          <w:b/>
          <w:bCs/>
          <w:sz w:val="20"/>
          <w:szCs w:val="20"/>
          <w:lang w:val="en-US"/>
        </w:rPr>
        <w:t>Both</w:t>
      </w:r>
      <w:r w:rsidRPr="00C70F32">
        <w:rPr>
          <w:rFonts w:cs="AdvP97CA"/>
          <w:sz w:val="20"/>
          <w:szCs w:val="20"/>
          <w:lang w:val="en-US"/>
        </w:rPr>
        <w:t xml:space="preserve"> </w:t>
      </w:r>
      <w:r w:rsidRPr="00C70F32">
        <w:rPr>
          <w:rFonts w:cs="AdvP97CA"/>
          <w:b/>
          <w:bCs/>
          <w:sz w:val="20"/>
          <w:szCs w:val="20"/>
          <w:lang w:val="en-US"/>
        </w:rPr>
        <w:t>transport mechanisms</w:t>
      </w:r>
      <w:r w:rsidRPr="00C70F32">
        <w:rPr>
          <w:rFonts w:cs="AdvP97CA"/>
          <w:sz w:val="20"/>
          <w:szCs w:val="20"/>
          <w:lang w:val="en-US"/>
        </w:rPr>
        <w:t xml:space="preserve"> function in the </w:t>
      </w:r>
      <w:r w:rsidRPr="00C70F32">
        <w:rPr>
          <w:rFonts w:cs="AdvP97CA"/>
          <w:b/>
          <w:bCs/>
          <w:sz w:val="20"/>
          <w:szCs w:val="20"/>
          <w:lang w:val="en-US"/>
        </w:rPr>
        <w:t>duodenum</w:t>
      </w:r>
      <w:r w:rsidRPr="00C70F32">
        <w:rPr>
          <w:rFonts w:cs="AdvP97CA"/>
          <w:sz w:val="20"/>
          <w:szCs w:val="20"/>
          <w:lang w:val="en-US"/>
        </w:rPr>
        <w:t>,</w:t>
      </w:r>
      <w:r w:rsidR="006253A4" w:rsidRPr="00C70F32">
        <w:rPr>
          <w:rFonts w:cs="AdvP97CA"/>
          <w:sz w:val="20"/>
          <w:szCs w:val="20"/>
          <w:lang w:val="en-US"/>
        </w:rPr>
        <w:t xml:space="preserve"> </w:t>
      </w:r>
      <w:r w:rsidRPr="00C70F32">
        <w:rPr>
          <w:rFonts w:cs="AdvP97CA"/>
          <w:sz w:val="20"/>
          <w:szCs w:val="20"/>
          <w:lang w:val="en-US"/>
        </w:rPr>
        <w:t xml:space="preserve">whereas diffusion is the </w:t>
      </w:r>
      <w:r w:rsidRPr="00C70F32">
        <w:rPr>
          <w:rFonts w:cs="AdvP97CA"/>
          <w:b/>
          <w:bCs/>
          <w:sz w:val="20"/>
          <w:szCs w:val="20"/>
          <w:lang w:val="en-US"/>
        </w:rPr>
        <w:t xml:space="preserve">primary mechanism </w:t>
      </w:r>
      <w:r w:rsidRPr="00C70F32">
        <w:rPr>
          <w:rFonts w:cs="AdvP97CA"/>
          <w:sz w:val="20"/>
          <w:szCs w:val="20"/>
          <w:lang w:val="en-US"/>
        </w:rPr>
        <w:t>in the</w:t>
      </w:r>
      <w:r w:rsidRPr="00C70F32">
        <w:rPr>
          <w:rFonts w:cs="AdvP97CA"/>
          <w:b/>
          <w:bCs/>
          <w:sz w:val="20"/>
          <w:szCs w:val="20"/>
          <w:lang w:val="en-US"/>
        </w:rPr>
        <w:t xml:space="preserve"> jejunum and ileum. </w:t>
      </w:r>
    </w:p>
    <w:p w14:paraId="2A77CCF6" w14:textId="46A2D773" w:rsidR="00A05DC0" w:rsidRPr="00C70F32" w:rsidRDefault="0070496D" w:rsidP="00A05DC0">
      <w:pPr>
        <w:pStyle w:val="ListParagraph"/>
        <w:numPr>
          <w:ilvl w:val="0"/>
          <w:numId w:val="2"/>
        </w:numPr>
        <w:autoSpaceDE w:val="0"/>
        <w:autoSpaceDN w:val="0"/>
        <w:adjustRightInd w:val="0"/>
        <w:spacing w:after="0" w:line="240" w:lineRule="auto"/>
        <w:rPr>
          <w:rFonts w:cs="AdvP97CA"/>
          <w:sz w:val="20"/>
          <w:szCs w:val="20"/>
          <w:lang w:val="en-US"/>
        </w:rPr>
      </w:pPr>
      <w:r w:rsidRPr="00C70F32">
        <w:rPr>
          <w:rFonts w:cs="AdvP97CA"/>
          <w:sz w:val="20"/>
          <w:szCs w:val="20"/>
          <w:lang w:val="en-US"/>
        </w:rPr>
        <w:t>Intestinal alkaline phosphatases</w:t>
      </w:r>
      <w:r w:rsidR="006253A4" w:rsidRPr="00C70F32">
        <w:rPr>
          <w:rFonts w:cs="AdvP97CA"/>
          <w:sz w:val="20"/>
          <w:szCs w:val="20"/>
          <w:lang w:val="en-US"/>
        </w:rPr>
        <w:t xml:space="preserve"> </w:t>
      </w:r>
      <w:r w:rsidRPr="00C70F32">
        <w:rPr>
          <w:rFonts w:cs="AdvP97CA"/>
          <w:sz w:val="20"/>
          <w:szCs w:val="20"/>
          <w:lang w:val="en-US"/>
        </w:rPr>
        <w:t>may facilitate absorption by freeing inorganic phosphate</w:t>
      </w:r>
      <w:r w:rsidR="006253A4" w:rsidRPr="00C70F32">
        <w:rPr>
          <w:rFonts w:cs="AdvP97CA"/>
          <w:sz w:val="20"/>
          <w:szCs w:val="20"/>
          <w:lang w:val="en-US"/>
        </w:rPr>
        <w:t xml:space="preserve"> </w:t>
      </w:r>
      <w:r w:rsidRPr="00C70F32">
        <w:rPr>
          <w:rFonts w:cs="AdvP97CA"/>
          <w:sz w:val="20"/>
          <w:szCs w:val="20"/>
          <w:lang w:val="en-US"/>
        </w:rPr>
        <w:t xml:space="preserve">for transport. </w:t>
      </w:r>
    </w:p>
    <w:p w14:paraId="7030346F" w14:textId="0458887B" w:rsidR="00A05DC0" w:rsidRPr="00C70F32" w:rsidRDefault="00A05DC0" w:rsidP="00A05DC0">
      <w:pPr>
        <w:pStyle w:val="ListParagraph"/>
        <w:autoSpaceDE w:val="0"/>
        <w:autoSpaceDN w:val="0"/>
        <w:adjustRightInd w:val="0"/>
        <w:spacing w:after="0" w:line="240" w:lineRule="auto"/>
        <w:rPr>
          <w:rFonts w:cs="AdvP97CA"/>
          <w:sz w:val="20"/>
          <w:szCs w:val="20"/>
          <w:lang w:val="en-US"/>
        </w:rPr>
      </w:pPr>
    </w:p>
    <w:p w14:paraId="6292EF5D" w14:textId="77777777" w:rsidR="00451189" w:rsidRPr="00C70F32" w:rsidRDefault="00451189" w:rsidP="00A05DC0">
      <w:pPr>
        <w:pStyle w:val="ListParagraph"/>
        <w:autoSpaceDE w:val="0"/>
        <w:autoSpaceDN w:val="0"/>
        <w:adjustRightInd w:val="0"/>
        <w:spacing w:after="0" w:line="240" w:lineRule="auto"/>
        <w:rPr>
          <w:rFonts w:cs="AdvP97CA"/>
          <w:sz w:val="20"/>
          <w:szCs w:val="20"/>
          <w:lang w:val="en-US"/>
        </w:rPr>
      </w:pPr>
    </w:p>
    <w:p w14:paraId="5378776D" w14:textId="39F5BC3F" w:rsidR="00A05DC0" w:rsidRPr="00C70F32" w:rsidRDefault="00A05DC0" w:rsidP="00A05DC0">
      <w:pPr>
        <w:pStyle w:val="ListParagraph"/>
        <w:autoSpaceDE w:val="0"/>
        <w:autoSpaceDN w:val="0"/>
        <w:adjustRightInd w:val="0"/>
        <w:spacing w:after="0" w:line="240" w:lineRule="auto"/>
        <w:rPr>
          <w:rFonts w:cs="AdvP97CA"/>
          <w:sz w:val="20"/>
          <w:szCs w:val="20"/>
          <w:lang w:val="en-US"/>
        </w:rPr>
      </w:pPr>
      <w:r w:rsidRPr="00C70F32">
        <w:rPr>
          <w:rFonts w:cs="AdvP97CA"/>
          <w:sz w:val="20"/>
          <w:szCs w:val="20"/>
          <w:lang w:val="en-US"/>
        </w:rPr>
        <w:lastRenderedPageBreak/>
        <w:t>Factors that modify absorption:</w:t>
      </w:r>
    </w:p>
    <w:p w14:paraId="52DC146A" w14:textId="77135DA1" w:rsidR="006253A4" w:rsidRPr="00C70F32" w:rsidRDefault="00A05DC0" w:rsidP="00C70F32">
      <w:pPr>
        <w:pStyle w:val="ListParagraph"/>
        <w:numPr>
          <w:ilvl w:val="0"/>
          <w:numId w:val="13"/>
        </w:numPr>
        <w:autoSpaceDE w:val="0"/>
        <w:autoSpaceDN w:val="0"/>
        <w:adjustRightInd w:val="0"/>
        <w:spacing w:after="0" w:line="240" w:lineRule="auto"/>
        <w:rPr>
          <w:rFonts w:cs="AdvP97CA"/>
          <w:sz w:val="20"/>
          <w:szCs w:val="20"/>
          <w:lang w:val="en-US"/>
        </w:rPr>
      </w:pPr>
      <w:r w:rsidRPr="00C70F32">
        <w:rPr>
          <w:rFonts w:cs="AdvP97CA"/>
          <w:sz w:val="20"/>
          <w:szCs w:val="20"/>
          <w:lang w:val="en-US"/>
        </w:rPr>
        <w:t>alkaline environment: allows for o</w:t>
      </w:r>
      <w:r w:rsidR="0070496D" w:rsidRPr="00C70F32">
        <w:rPr>
          <w:rFonts w:cs="AdvP97CA"/>
          <w:sz w:val="20"/>
          <w:szCs w:val="20"/>
          <w:lang w:val="en-US"/>
        </w:rPr>
        <w:t>ptimal phosphate transport occurs, and HPO4 is the main ionic</w:t>
      </w:r>
      <w:r w:rsidR="006253A4" w:rsidRPr="00C70F32">
        <w:rPr>
          <w:rFonts w:cs="AdvP97CA"/>
          <w:sz w:val="20"/>
          <w:szCs w:val="20"/>
          <w:lang w:val="en-US"/>
        </w:rPr>
        <w:t xml:space="preserve"> </w:t>
      </w:r>
      <w:r w:rsidR="0070496D" w:rsidRPr="00C70F32">
        <w:rPr>
          <w:rFonts w:cs="AdvP97CA"/>
          <w:sz w:val="20"/>
          <w:szCs w:val="20"/>
          <w:lang w:val="en-US"/>
        </w:rPr>
        <w:t>species transported</w:t>
      </w:r>
    </w:p>
    <w:p w14:paraId="65D25C3E" w14:textId="1CC88765" w:rsidR="0070496D" w:rsidRPr="00C70F32" w:rsidRDefault="00A05DC0" w:rsidP="00C70F32">
      <w:pPr>
        <w:pStyle w:val="ListParagraph"/>
        <w:numPr>
          <w:ilvl w:val="0"/>
          <w:numId w:val="13"/>
        </w:numPr>
        <w:autoSpaceDE w:val="0"/>
        <w:autoSpaceDN w:val="0"/>
        <w:adjustRightInd w:val="0"/>
        <w:spacing w:after="0" w:line="240" w:lineRule="auto"/>
        <w:rPr>
          <w:rFonts w:cs="AdvP97CA"/>
          <w:sz w:val="20"/>
          <w:szCs w:val="20"/>
          <w:lang w:val="en-US"/>
        </w:rPr>
      </w:pPr>
      <w:r w:rsidRPr="00C70F32">
        <w:rPr>
          <w:rFonts w:cs="AdvP97CA"/>
          <w:sz w:val="20"/>
          <w:szCs w:val="20"/>
          <w:lang w:val="en-US"/>
        </w:rPr>
        <w:t>vitamin D deficiency and in malabsorptive states: d</w:t>
      </w:r>
      <w:r w:rsidR="0070496D" w:rsidRPr="00C70F32">
        <w:rPr>
          <w:rFonts w:cs="AdvP97CA"/>
          <w:sz w:val="20"/>
          <w:szCs w:val="20"/>
          <w:lang w:val="en-US"/>
        </w:rPr>
        <w:t>ecrease intestinal phosphate</w:t>
      </w:r>
      <w:r w:rsidR="006253A4" w:rsidRPr="00C70F32">
        <w:rPr>
          <w:rFonts w:cs="AdvP97CA"/>
          <w:sz w:val="20"/>
          <w:szCs w:val="20"/>
          <w:lang w:val="en-US"/>
        </w:rPr>
        <w:t xml:space="preserve"> </w:t>
      </w:r>
      <w:r w:rsidR="0070496D" w:rsidRPr="00C70F32">
        <w:rPr>
          <w:rFonts w:cs="AdvP97CA"/>
          <w:sz w:val="20"/>
          <w:szCs w:val="20"/>
          <w:lang w:val="en-US"/>
        </w:rPr>
        <w:t xml:space="preserve">absorption </w:t>
      </w:r>
    </w:p>
    <w:p w14:paraId="0E4BF1E6" w14:textId="77777777" w:rsidR="00FA5D1E" w:rsidRPr="00C70F32" w:rsidRDefault="0070496D" w:rsidP="00C70F32">
      <w:pPr>
        <w:pStyle w:val="ListParagraph"/>
        <w:numPr>
          <w:ilvl w:val="1"/>
          <w:numId w:val="14"/>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no evidence of a direct effect of PTH</w:t>
      </w:r>
      <w:r w:rsidR="006253A4" w:rsidRPr="00C70F32">
        <w:rPr>
          <w:rFonts w:cs="AdvP97CA"/>
          <w:color w:val="000000"/>
          <w:sz w:val="20"/>
          <w:szCs w:val="20"/>
          <w:lang w:val="en-US"/>
        </w:rPr>
        <w:t xml:space="preserve"> </w:t>
      </w:r>
      <w:r w:rsidRPr="00C70F32">
        <w:rPr>
          <w:rFonts w:cs="AdvP97CA"/>
          <w:color w:val="000000"/>
          <w:sz w:val="20"/>
          <w:szCs w:val="20"/>
          <w:lang w:val="en-US"/>
        </w:rPr>
        <w:t>on intestinal phosphate absorption,</w:t>
      </w:r>
      <w:r w:rsidR="006253A4" w:rsidRPr="00C70F32">
        <w:rPr>
          <w:rFonts w:cs="AdvP97CA"/>
          <w:color w:val="000000"/>
          <w:sz w:val="20"/>
          <w:szCs w:val="20"/>
          <w:lang w:val="en-US"/>
        </w:rPr>
        <w:t xml:space="preserve"> </w:t>
      </w:r>
      <w:r w:rsidRPr="00C70F32">
        <w:rPr>
          <w:rFonts w:cs="AdvP97CA"/>
          <w:color w:val="000000"/>
          <w:sz w:val="20"/>
          <w:szCs w:val="20"/>
          <w:lang w:val="en-US"/>
        </w:rPr>
        <w:t>and observed effects are probably mediated by the role</w:t>
      </w:r>
      <w:r w:rsidR="006253A4" w:rsidRPr="00C70F32">
        <w:rPr>
          <w:rFonts w:cs="AdvP97CA"/>
          <w:color w:val="000000"/>
          <w:sz w:val="20"/>
          <w:szCs w:val="20"/>
          <w:lang w:val="en-US"/>
        </w:rPr>
        <w:t xml:space="preserve"> </w:t>
      </w:r>
      <w:r w:rsidRPr="00C70F32">
        <w:rPr>
          <w:rFonts w:cs="AdvP97CA"/>
          <w:color w:val="000000"/>
          <w:sz w:val="20"/>
          <w:szCs w:val="20"/>
          <w:lang w:val="en-US"/>
        </w:rPr>
        <w:t>of PTH in conversion of 25-</w:t>
      </w:r>
      <w:r w:rsidR="006253A4" w:rsidRPr="00C70F32">
        <w:rPr>
          <w:rFonts w:cs="AdvP97CA"/>
          <w:color w:val="000000"/>
          <w:sz w:val="20"/>
          <w:szCs w:val="20"/>
          <w:lang w:val="en-US"/>
        </w:rPr>
        <w:t>H</w:t>
      </w:r>
      <w:r w:rsidRPr="00C70F32">
        <w:rPr>
          <w:rFonts w:cs="AdvP97CA"/>
          <w:color w:val="000000"/>
          <w:sz w:val="20"/>
          <w:szCs w:val="20"/>
          <w:lang w:val="en-US"/>
        </w:rPr>
        <w:t>ydroxycholecalciferol to</w:t>
      </w:r>
      <w:r w:rsidR="006253A4" w:rsidRPr="00C70F32">
        <w:rPr>
          <w:rFonts w:cs="AdvP97CA"/>
          <w:color w:val="000000"/>
          <w:sz w:val="20"/>
          <w:szCs w:val="20"/>
          <w:lang w:val="en-US"/>
        </w:rPr>
        <w:t xml:space="preserve"> </w:t>
      </w:r>
      <w:r w:rsidRPr="00C70F32">
        <w:rPr>
          <w:rFonts w:cs="AdvP97CA"/>
          <w:color w:val="000000"/>
          <w:sz w:val="20"/>
          <w:szCs w:val="20"/>
          <w:lang w:val="en-US"/>
        </w:rPr>
        <w:t xml:space="preserve">calcitriol. </w:t>
      </w:r>
    </w:p>
    <w:p w14:paraId="6C09312C" w14:textId="0D35385C" w:rsidR="00FA5D1E" w:rsidRPr="00C70F32" w:rsidRDefault="0070496D" w:rsidP="00C70F32">
      <w:pPr>
        <w:pStyle w:val="ListParagraph"/>
        <w:numPr>
          <w:ilvl w:val="0"/>
          <w:numId w:val="13"/>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High dietary ratios of </w:t>
      </w:r>
      <w:r w:rsidR="00FA5D1E" w:rsidRPr="00C70F32">
        <w:rPr>
          <w:rFonts w:cs="AdvP97CA"/>
          <w:color w:val="000000"/>
          <w:sz w:val="20"/>
          <w:szCs w:val="20"/>
          <w:lang w:val="en-US"/>
        </w:rPr>
        <w:t>Ca to P</w:t>
      </w:r>
      <w:r w:rsidR="006253A4" w:rsidRPr="00C70F32">
        <w:rPr>
          <w:rFonts w:cs="AdvP97CA"/>
          <w:color w:val="000000"/>
          <w:sz w:val="20"/>
          <w:szCs w:val="20"/>
          <w:lang w:val="en-US"/>
        </w:rPr>
        <w:t xml:space="preserve"> </w:t>
      </w:r>
      <w:r w:rsidRPr="00C70F32">
        <w:rPr>
          <w:rFonts w:cs="AdvP97CA"/>
          <w:color w:val="000000"/>
          <w:sz w:val="20"/>
          <w:szCs w:val="20"/>
          <w:lang w:val="en-US"/>
        </w:rPr>
        <w:t>(</w:t>
      </w:r>
      <w:r w:rsidRPr="00C70F32">
        <w:rPr>
          <w:rFonts w:cs="AdvP4C4E51"/>
          <w:color w:val="000000"/>
          <w:sz w:val="20"/>
          <w:szCs w:val="20"/>
          <w:lang w:val="en-US"/>
        </w:rPr>
        <w:t>&gt;</w:t>
      </w:r>
      <w:r w:rsidRPr="00C70F32">
        <w:rPr>
          <w:rFonts w:cs="AdvP97CA"/>
          <w:color w:val="000000"/>
          <w:sz w:val="20"/>
          <w:szCs w:val="20"/>
          <w:lang w:val="en-US"/>
        </w:rPr>
        <w:t>3 to 4)</w:t>
      </w:r>
      <w:r w:rsidR="00A05DC0" w:rsidRPr="00C70F32">
        <w:rPr>
          <w:rFonts w:cs="AdvP97CA"/>
          <w:color w:val="000000"/>
          <w:sz w:val="20"/>
          <w:szCs w:val="20"/>
          <w:lang w:val="en-US"/>
        </w:rPr>
        <w:t>:</w:t>
      </w:r>
      <w:r w:rsidRPr="00C70F32">
        <w:rPr>
          <w:rFonts w:cs="AdvP97CA"/>
          <w:color w:val="000000"/>
          <w:sz w:val="20"/>
          <w:szCs w:val="20"/>
          <w:lang w:val="en-US"/>
        </w:rPr>
        <w:t xml:space="preserve"> may suppress intestinal phosphate absorption,</w:t>
      </w:r>
      <w:r w:rsidR="006253A4" w:rsidRPr="00C70F32">
        <w:rPr>
          <w:rFonts w:cs="AdvP97CA"/>
          <w:color w:val="000000"/>
          <w:sz w:val="20"/>
          <w:szCs w:val="20"/>
          <w:lang w:val="en-US"/>
        </w:rPr>
        <w:t xml:space="preserve"> </w:t>
      </w:r>
      <w:r w:rsidRPr="00C70F32">
        <w:rPr>
          <w:rFonts w:cs="AdvP97CA"/>
          <w:color w:val="000000"/>
          <w:sz w:val="20"/>
          <w:szCs w:val="20"/>
          <w:lang w:val="en-US"/>
        </w:rPr>
        <w:t>presumably through binding of phosphate by calcium</w:t>
      </w:r>
      <w:r w:rsidR="006253A4" w:rsidRPr="00C70F32">
        <w:rPr>
          <w:rFonts w:cs="AdvP97CA"/>
          <w:color w:val="000000"/>
          <w:sz w:val="20"/>
          <w:szCs w:val="20"/>
          <w:lang w:val="en-US"/>
        </w:rPr>
        <w:t xml:space="preserve"> </w:t>
      </w:r>
      <w:r w:rsidRPr="00C70F32">
        <w:rPr>
          <w:rFonts w:cs="AdvP97CA"/>
          <w:color w:val="000000"/>
          <w:sz w:val="20"/>
          <w:szCs w:val="20"/>
          <w:lang w:val="en-US"/>
        </w:rPr>
        <w:t>and formation of poorly absorbed calcium phosphate</w:t>
      </w:r>
      <w:r w:rsidR="00FA5D1E" w:rsidRPr="00C70F32">
        <w:rPr>
          <w:rFonts w:cs="AdvP97CA"/>
          <w:color w:val="000000"/>
          <w:sz w:val="20"/>
          <w:szCs w:val="20"/>
          <w:lang w:val="en-US"/>
        </w:rPr>
        <w:t xml:space="preserve"> </w:t>
      </w:r>
      <w:r w:rsidRPr="00C70F32">
        <w:rPr>
          <w:rFonts w:cs="AdvP97CA"/>
          <w:color w:val="000000"/>
          <w:sz w:val="20"/>
          <w:szCs w:val="20"/>
          <w:lang w:val="en-US"/>
        </w:rPr>
        <w:t xml:space="preserve">complexes. </w:t>
      </w:r>
    </w:p>
    <w:p w14:paraId="6CE8AAE8" w14:textId="14253292" w:rsidR="0070496D" w:rsidRPr="00C70F32" w:rsidRDefault="0070496D" w:rsidP="00C70F32">
      <w:pPr>
        <w:pStyle w:val="ListParagraph"/>
        <w:numPr>
          <w:ilvl w:val="1"/>
          <w:numId w:val="1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During phosphate deprivation, the kidneys</w:t>
      </w:r>
      <w:r w:rsidR="00FA5D1E" w:rsidRPr="00C70F32">
        <w:rPr>
          <w:rFonts w:cs="AdvP97CA"/>
          <w:color w:val="000000"/>
          <w:sz w:val="20"/>
          <w:szCs w:val="20"/>
          <w:lang w:val="en-US"/>
        </w:rPr>
        <w:t xml:space="preserve"> </w:t>
      </w:r>
      <w:r w:rsidRPr="00C70F32">
        <w:rPr>
          <w:rFonts w:cs="AdvP97CA"/>
          <w:color w:val="000000"/>
          <w:sz w:val="20"/>
          <w:szCs w:val="20"/>
          <w:lang w:val="en-US"/>
        </w:rPr>
        <w:t>dramatically reduce phosphate excretion to negligible</w:t>
      </w:r>
      <w:r w:rsidR="00FA5D1E" w:rsidRPr="00C70F32">
        <w:rPr>
          <w:rFonts w:cs="AdvP97CA"/>
          <w:color w:val="000000"/>
          <w:sz w:val="20"/>
          <w:szCs w:val="20"/>
          <w:lang w:val="en-US"/>
        </w:rPr>
        <w:t xml:space="preserve"> </w:t>
      </w:r>
      <w:r w:rsidRPr="00C70F32">
        <w:rPr>
          <w:rFonts w:cs="AdvP97CA"/>
          <w:color w:val="000000"/>
          <w:sz w:val="20"/>
          <w:szCs w:val="20"/>
          <w:lang w:val="en-US"/>
        </w:rPr>
        <w:t xml:space="preserve">amounts in fewer than 3 days. Obligatory </w:t>
      </w:r>
      <w:r w:rsidR="00FA5D1E" w:rsidRPr="00C70F32">
        <w:rPr>
          <w:rFonts w:cs="AdvP97CA"/>
          <w:color w:val="000000"/>
          <w:sz w:val="20"/>
          <w:szCs w:val="20"/>
          <w:lang w:val="en-US"/>
        </w:rPr>
        <w:t xml:space="preserve">GI </w:t>
      </w:r>
      <w:r w:rsidRPr="00C70F32">
        <w:rPr>
          <w:rFonts w:cs="AdvP97CA"/>
          <w:color w:val="000000"/>
          <w:sz w:val="20"/>
          <w:szCs w:val="20"/>
          <w:lang w:val="en-US"/>
        </w:rPr>
        <w:t>loss continues for at least 3 weeks, but there is a diminution</w:t>
      </w:r>
      <w:r w:rsidR="00FA5D1E" w:rsidRPr="00C70F32">
        <w:rPr>
          <w:rFonts w:cs="AdvP97CA"/>
          <w:color w:val="000000"/>
          <w:sz w:val="20"/>
          <w:szCs w:val="20"/>
          <w:lang w:val="en-US"/>
        </w:rPr>
        <w:t xml:space="preserve"> </w:t>
      </w:r>
      <w:r w:rsidRPr="00C70F32">
        <w:rPr>
          <w:rFonts w:cs="AdvP97CA"/>
          <w:color w:val="000000"/>
          <w:sz w:val="20"/>
          <w:szCs w:val="20"/>
          <w:lang w:val="en-US"/>
        </w:rPr>
        <w:t>in the amount lost.</w:t>
      </w:r>
      <w:r w:rsidR="00FA5D1E" w:rsidRPr="00C70F32">
        <w:rPr>
          <w:rFonts w:cs="AdvP97CA"/>
          <w:color w:val="0000FF"/>
          <w:sz w:val="20"/>
          <w:szCs w:val="20"/>
          <w:lang w:val="en-US"/>
        </w:rPr>
        <w:t xml:space="preserve"> </w:t>
      </w:r>
      <w:r w:rsidRPr="00C70F32">
        <w:rPr>
          <w:rFonts w:cs="AdvP97CA"/>
          <w:color w:val="000000"/>
          <w:sz w:val="20"/>
          <w:szCs w:val="20"/>
          <w:lang w:val="en-US"/>
        </w:rPr>
        <w:t xml:space="preserve">This </w:t>
      </w:r>
      <w:r w:rsidR="00FA5D1E" w:rsidRPr="00C70F32">
        <w:rPr>
          <w:rFonts w:cs="AdvP97CA"/>
          <w:color w:val="000000"/>
          <w:sz w:val="20"/>
          <w:szCs w:val="20"/>
          <w:lang w:val="en-US"/>
        </w:rPr>
        <w:t>GI</w:t>
      </w:r>
      <w:r w:rsidRPr="00C70F32">
        <w:rPr>
          <w:rFonts w:cs="AdvP97CA"/>
          <w:color w:val="000000"/>
          <w:sz w:val="20"/>
          <w:szCs w:val="20"/>
          <w:lang w:val="en-US"/>
        </w:rPr>
        <w:t xml:space="preserve"> loss may</w:t>
      </w:r>
      <w:r w:rsidR="00FA5D1E" w:rsidRPr="00C70F32">
        <w:rPr>
          <w:rFonts w:cs="AdvP97CA"/>
          <w:color w:val="000000"/>
          <w:sz w:val="20"/>
          <w:szCs w:val="20"/>
          <w:lang w:val="en-US"/>
        </w:rPr>
        <w:t xml:space="preserve"> </w:t>
      </w:r>
      <w:r w:rsidRPr="00C70F32">
        <w:rPr>
          <w:rFonts w:cs="AdvP97CA"/>
          <w:color w:val="000000"/>
          <w:sz w:val="20"/>
          <w:szCs w:val="20"/>
          <w:lang w:val="en-US"/>
        </w:rPr>
        <w:t>cause a cumulative negative phosphorus balance during</w:t>
      </w:r>
      <w:r w:rsidR="00FA5D1E" w:rsidRPr="00C70F32">
        <w:rPr>
          <w:rFonts w:cs="AdvP97CA"/>
          <w:color w:val="000000"/>
          <w:sz w:val="20"/>
          <w:szCs w:val="20"/>
          <w:lang w:val="en-US"/>
        </w:rPr>
        <w:t xml:space="preserve"> phosphate deprivation</w:t>
      </w:r>
      <w:r w:rsidRPr="00C70F32">
        <w:rPr>
          <w:rFonts w:cs="AdvP97CA"/>
          <w:color w:val="000000"/>
          <w:sz w:val="20"/>
          <w:szCs w:val="20"/>
          <w:lang w:val="en-US"/>
        </w:rPr>
        <w:t>.</w:t>
      </w:r>
    </w:p>
    <w:p w14:paraId="707372AA" w14:textId="77777777" w:rsidR="00FA5D1E" w:rsidRPr="00C70F32" w:rsidRDefault="00FA5D1E" w:rsidP="0070496D">
      <w:pPr>
        <w:autoSpaceDE w:val="0"/>
        <w:autoSpaceDN w:val="0"/>
        <w:adjustRightInd w:val="0"/>
        <w:spacing w:after="0" w:line="240" w:lineRule="auto"/>
        <w:rPr>
          <w:rFonts w:cs="AdvP97CA"/>
          <w:color w:val="000000"/>
          <w:sz w:val="20"/>
          <w:szCs w:val="20"/>
          <w:lang w:val="en-US"/>
        </w:rPr>
      </w:pPr>
    </w:p>
    <w:p w14:paraId="79F50D29" w14:textId="77777777" w:rsidR="0070496D" w:rsidRPr="00C70F32" w:rsidRDefault="0070496D" w:rsidP="0070496D">
      <w:pPr>
        <w:autoSpaceDE w:val="0"/>
        <w:autoSpaceDN w:val="0"/>
        <w:adjustRightInd w:val="0"/>
        <w:spacing w:after="0" w:line="240" w:lineRule="auto"/>
        <w:rPr>
          <w:rFonts w:cs="AdvTT5360b559.B"/>
          <w:sz w:val="20"/>
          <w:szCs w:val="20"/>
          <w:lang w:val="en-US"/>
        </w:rPr>
      </w:pPr>
      <w:r w:rsidRPr="00C70F32">
        <w:rPr>
          <w:rFonts w:cs="AdvTT5360b559.B"/>
          <w:sz w:val="20"/>
          <w:szCs w:val="20"/>
          <w:lang w:val="en-US"/>
        </w:rPr>
        <w:t>RENAL HANDLING</w:t>
      </w:r>
    </w:p>
    <w:p w14:paraId="3C801336" w14:textId="77777777" w:rsidR="00FA5D1E" w:rsidRPr="00C70F32" w:rsidRDefault="0070496D" w:rsidP="00C70F32">
      <w:pPr>
        <w:pStyle w:val="ListParagraph"/>
        <w:numPr>
          <w:ilvl w:val="0"/>
          <w:numId w:val="12"/>
        </w:numPr>
        <w:autoSpaceDE w:val="0"/>
        <w:autoSpaceDN w:val="0"/>
        <w:adjustRightInd w:val="0"/>
        <w:spacing w:after="0" w:line="240" w:lineRule="auto"/>
        <w:rPr>
          <w:rFonts w:cs="AdvP97CA"/>
          <w:sz w:val="20"/>
          <w:szCs w:val="20"/>
          <w:lang w:val="en-US"/>
        </w:rPr>
      </w:pPr>
      <w:r w:rsidRPr="00C70F32">
        <w:rPr>
          <w:rFonts w:cs="AdvP97CA"/>
          <w:sz w:val="20"/>
          <w:szCs w:val="20"/>
          <w:lang w:val="en-US"/>
        </w:rPr>
        <w:t>The kidneys adjust tubular reabsorption of filtered</w:t>
      </w:r>
      <w:r w:rsidR="00FA5D1E" w:rsidRPr="00C70F32">
        <w:rPr>
          <w:rFonts w:cs="AdvP97CA"/>
          <w:sz w:val="20"/>
          <w:szCs w:val="20"/>
          <w:lang w:val="en-US"/>
        </w:rPr>
        <w:t xml:space="preserve"> </w:t>
      </w:r>
      <w:r w:rsidRPr="00C70F32">
        <w:rPr>
          <w:rFonts w:cs="AdvP97CA"/>
          <w:sz w:val="20"/>
          <w:szCs w:val="20"/>
          <w:lang w:val="en-US"/>
        </w:rPr>
        <w:t xml:space="preserve">phosphate to maintain zero balance. </w:t>
      </w:r>
    </w:p>
    <w:p w14:paraId="217D65DE" w14:textId="0BD4B0AB" w:rsidR="0070496D" w:rsidRPr="00C70F32" w:rsidRDefault="0070496D" w:rsidP="00C70F32">
      <w:pPr>
        <w:pStyle w:val="ListParagraph"/>
        <w:numPr>
          <w:ilvl w:val="0"/>
          <w:numId w:val="12"/>
        </w:numPr>
        <w:autoSpaceDE w:val="0"/>
        <w:autoSpaceDN w:val="0"/>
        <w:adjustRightInd w:val="0"/>
        <w:spacing w:after="0" w:line="240" w:lineRule="auto"/>
        <w:rPr>
          <w:rFonts w:cs="AdvP97CA"/>
          <w:sz w:val="20"/>
          <w:szCs w:val="20"/>
          <w:lang w:val="en-US"/>
        </w:rPr>
      </w:pPr>
      <w:r w:rsidRPr="00C70F32">
        <w:rPr>
          <w:rFonts w:cs="AdvP97CA"/>
          <w:sz w:val="20"/>
          <w:szCs w:val="20"/>
          <w:lang w:val="en-US"/>
        </w:rPr>
        <w:t>80% to</w:t>
      </w:r>
      <w:r w:rsidR="00FA5D1E" w:rsidRPr="00C70F32">
        <w:rPr>
          <w:rFonts w:cs="AdvP97CA"/>
          <w:sz w:val="20"/>
          <w:szCs w:val="20"/>
          <w:lang w:val="en-US"/>
        </w:rPr>
        <w:t xml:space="preserve"> </w:t>
      </w:r>
      <w:r w:rsidRPr="00C70F32">
        <w:rPr>
          <w:rFonts w:cs="AdvP97CA"/>
          <w:sz w:val="20"/>
          <w:szCs w:val="20"/>
          <w:lang w:val="en-US"/>
        </w:rPr>
        <w:t>90% of the filtered phosphate load is reabsorbed by the</w:t>
      </w:r>
      <w:r w:rsidR="00FA5D1E" w:rsidRPr="00C70F32">
        <w:rPr>
          <w:rFonts w:cs="AdvP97CA"/>
          <w:sz w:val="20"/>
          <w:szCs w:val="20"/>
          <w:lang w:val="en-US"/>
        </w:rPr>
        <w:t xml:space="preserve"> </w:t>
      </w:r>
      <w:r w:rsidRPr="00C70F32">
        <w:rPr>
          <w:rFonts w:cs="AdvP97CA"/>
          <w:sz w:val="20"/>
          <w:szCs w:val="20"/>
          <w:lang w:val="en-US"/>
        </w:rPr>
        <w:t>renal tubules</w:t>
      </w:r>
      <w:r w:rsidR="00FA5D1E" w:rsidRPr="00C70F32">
        <w:rPr>
          <w:rFonts w:cs="AdvP97CA"/>
          <w:sz w:val="20"/>
          <w:szCs w:val="20"/>
          <w:lang w:val="en-US"/>
        </w:rPr>
        <w:t>,</w:t>
      </w:r>
      <w:r w:rsidRPr="00C70F32">
        <w:rPr>
          <w:rFonts w:cs="AdvP97CA"/>
          <w:sz w:val="20"/>
          <w:szCs w:val="20"/>
          <w:lang w:val="en-US"/>
        </w:rPr>
        <w:t xml:space="preserve"> and renal dysfunction is the most common</w:t>
      </w:r>
      <w:r w:rsidR="00FA5D1E" w:rsidRPr="00C70F32">
        <w:rPr>
          <w:rFonts w:cs="AdvP97CA"/>
          <w:sz w:val="20"/>
          <w:szCs w:val="20"/>
          <w:lang w:val="en-US"/>
        </w:rPr>
        <w:t xml:space="preserve"> </w:t>
      </w:r>
      <w:r w:rsidRPr="00C70F32">
        <w:rPr>
          <w:rFonts w:cs="AdvP97CA"/>
          <w:sz w:val="20"/>
          <w:szCs w:val="20"/>
          <w:lang w:val="en-US"/>
        </w:rPr>
        <w:t>cause of hyperphosphatemia</w:t>
      </w:r>
    </w:p>
    <w:p w14:paraId="5CABB337" w14:textId="42073826" w:rsidR="0070496D" w:rsidRPr="00C70F32" w:rsidRDefault="0070496D" w:rsidP="0070496D">
      <w:pPr>
        <w:autoSpaceDE w:val="0"/>
        <w:autoSpaceDN w:val="0"/>
        <w:adjustRightInd w:val="0"/>
        <w:spacing w:after="0" w:line="240" w:lineRule="auto"/>
        <w:rPr>
          <w:rFonts w:cs="AdvP97CA"/>
          <w:sz w:val="20"/>
          <w:szCs w:val="20"/>
          <w:lang w:val="en-US"/>
        </w:rPr>
      </w:pPr>
    </w:p>
    <w:p w14:paraId="6BDC5850" w14:textId="0671F1C3" w:rsidR="0044457F" w:rsidRPr="00C70F32" w:rsidRDefault="0070496D" w:rsidP="00C70F32">
      <w:pPr>
        <w:pStyle w:val="ListParagraph"/>
        <w:numPr>
          <w:ilvl w:val="0"/>
          <w:numId w:val="1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Phosphate crosses the luminal membranes of the</w:t>
      </w:r>
      <w:r w:rsidR="00FA5D1E" w:rsidRPr="00C70F32">
        <w:rPr>
          <w:rFonts w:cs="AdvP97CA"/>
          <w:color w:val="000000"/>
          <w:sz w:val="20"/>
          <w:szCs w:val="20"/>
          <w:lang w:val="en-US"/>
        </w:rPr>
        <w:t xml:space="preserve"> </w:t>
      </w:r>
      <w:r w:rsidRPr="00C70F32">
        <w:rPr>
          <w:rFonts w:cs="AdvP97CA"/>
          <w:color w:val="000000"/>
          <w:sz w:val="20"/>
          <w:szCs w:val="20"/>
          <w:lang w:val="en-US"/>
        </w:rPr>
        <w:t xml:space="preserve">proximal renal tubular cells by brush border </w:t>
      </w:r>
      <w:r w:rsidR="0044457F" w:rsidRPr="00C70F32">
        <w:rPr>
          <w:rFonts w:cs="AdvP97CA"/>
          <w:color w:val="000000"/>
          <w:sz w:val="20"/>
          <w:szCs w:val="20"/>
          <w:lang w:val="en-US"/>
        </w:rPr>
        <w:t>Na-P</w:t>
      </w:r>
      <w:r w:rsidR="00FA5D1E" w:rsidRPr="00C70F32">
        <w:rPr>
          <w:rFonts w:cs="AdvP97CA"/>
          <w:color w:val="000000"/>
          <w:sz w:val="20"/>
          <w:szCs w:val="20"/>
          <w:lang w:val="en-US"/>
        </w:rPr>
        <w:t xml:space="preserve"> </w:t>
      </w:r>
      <w:r w:rsidRPr="00C70F32">
        <w:rPr>
          <w:rFonts w:cs="AdvP97CA"/>
          <w:color w:val="000000"/>
          <w:sz w:val="20"/>
          <w:szCs w:val="20"/>
          <w:lang w:val="en-US"/>
        </w:rPr>
        <w:t>cotransporters</w:t>
      </w:r>
      <w:r w:rsidR="0044457F" w:rsidRPr="00C70F32">
        <w:rPr>
          <w:rFonts w:cs="AdvP97CA"/>
          <w:color w:val="000000"/>
          <w:sz w:val="20"/>
          <w:szCs w:val="20"/>
          <w:lang w:val="en-US"/>
        </w:rPr>
        <w:t>:</w:t>
      </w:r>
    </w:p>
    <w:p w14:paraId="0D0CB0D9" w14:textId="5F66B9D3" w:rsidR="0044457F" w:rsidRPr="00C70F32" w:rsidRDefault="0044457F" w:rsidP="00C70F32">
      <w:pPr>
        <w:pStyle w:val="ListParagraph"/>
        <w:numPr>
          <w:ilvl w:val="1"/>
          <w:numId w:val="1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M</w:t>
      </w:r>
      <w:r w:rsidR="0070496D" w:rsidRPr="00C70F32">
        <w:rPr>
          <w:rFonts w:cs="AdvP97CA"/>
          <w:color w:val="000000"/>
          <w:sz w:val="20"/>
          <w:szCs w:val="20"/>
          <w:lang w:val="en-US"/>
        </w:rPr>
        <w:t>ain transport protein</w:t>
      </w:r>
      <w:r w:rsidR="00FA5D1E" w:rsidRPr="00C70F32">
        <w:rPr>
          <w:rFonts w:cs="AdvP97CA"/>
          <w:color w:val="000000"/>
          <w:sz w:val="20"/>
          <w:szCs w:val="20"/>
          <w:lang w:val="en-US"/>
        </w:rPr>
        <w:t xml:space="preserve"> </w:t>
      </w:r>
      <w:r w:rsidR="0070496D" w:rsidRPr="00C70F32">
        <w:rPr>
          <w:rFonts w:cs="AdvP97CA"/>
          <w:color w:val="000000"/>
          <w:sz w:val="20"/>
          <w:szCs w:val="20"/>
          <w:lang w:val="en-US"/>
        </w:rPr>
        <w:t>in the proximal tubules</w:t>
      </w:r>
      <w:r w:rsidRPr="00C70F32">
        <w:rPr>
          <w:rFonts w:cs="AdvP97CA"/>
          <w:color w:val="000000"/>
          <w:sz w:val="20"/>
          <w:szCs w:val="20"/>
          <w:lang w:val="en-US"/>
        </w:rPr>
        <w:t xml:space="preserve">: </w:t>
      </w:r>
      <w:r w:rsidR="0070496D" w:rsidRPr="00C70F32">
        <w:rPr>
          <w:rFonts w:cs="AdvP97CA"/>
          <w:color w:val="000000"/>
          <w:sz w:val="20"/>
          <w:szCs w:val="20"/>
          <w:lang w:val="en-US"/>
        </w:rPr>
        <w:t xml:space="preserve">type </w:t>
      </w:r>
      <w:proofErr w:type="spellStart"/>
      <w:r w:rsidR="0070496D" w:rsidRPr="00C70F32">
        <w:rPr>
          <w:rFonts w:cs="AdvP97CA"/>
          <w:color w:val="000000"/>
          <w:sz w:val="20"/>
          <w:szCs w:val="20"/>
          <w:lang w:val="en-US"/>
        </w:rPr>
        <w:t>IIa</w:t>
      </w:r>
      <w:proofErr w:type="spellEnd"/>
      <w:r w:rsidR="0070496D" w:rsidRPr="00C70F32">
        <w:rPr>
          <w:rFonts w:cs="AdvP97CA"/>
          <w:color w:val="000000"/>
          <w:sz w:val="20"/>
          <w:szCs w:val="20"/>
          <w:lang w:val="en-US"/>
        </w:rPr>
        <w:t xml:space="preserve"> </w:t>
      </w:r>
      <w:r w:rsidRPr="00C70F32">
        <w:rPr>
          <w:rFonts w:cs="AdvP97CA"/>
          <w:color w:val="000000"/>
          <w:sz w:val="20"/>
          <w:szCs w:val="20"/>
          <w:lang w:val="en-US"/>
        </w:rPr>
        <w:t>Na-P</w:t>
      </w:r>
      <w:r w:rsidR="00FA5D1E" w:rsidRPr="00C70F32">
        <w:rPr>
          <w:rFonts w:cs="AdvP97CA"/>
          <w:color w:val="000000"/>
          <w:sz w:val="20"/>
          <w:szCs w:val="20"/>
          <w:lang w:val="en-US"/>
        </w:rPr>
        <w:t xml:space="preserve"> </w:t>
      </w:r>
      <w:r w:rsidR="0070496D" w:rsidRPr="00C70F32">
        <w:rPr>
          <w:rFonts w:cs="AdvP97CA"/>
          <w:color w:val="000000"/>
          <w:sz w:val="20"/>
          <w:szCs w:val="20"/>
          <w:lang w:val="en-US"/>
        </w:rPr>
        <w:t>cotransporter</w:t>
      </w:r>
      <w:r w:rsidRPr="00C70F32">
        <w:rPr>
          <w:rFonts w:cs="AdvP97CA"/>
          <w:color w:val="000000"/>
          <w:sz w:val="20"/>
          <w:szCs w:val="20"/>
          <w:lang w:val="en-US"/>
        </w:rPr>
        <w:t xml:space="preserve"> </w:t>
      </w:r>
      <w:r w:rsidRPr="00C70F32">
        <w:rPr>
          <w:rFonts w:cs="AdvP97CA"/>
          <w:color w:val="000000"/>
          <w:sz w:val="20"/>
          <w:szCs w:val="20"/>
          <w:lang w:val="en-US"/>
        </w:rPr>
        <w:sym w:font="Wingdings" w:char="F0E0"/>
      </w:r>
      <w:r w:rsidRPr="00C70F32">
        <w:rPr>
          <w:rFonts w:cs="AdvP97CA"/>
          <w:color w:val="000000"/>
          <w:sz w:val="20"/>
          <w:szCs w:val="20"/>
          <w:lang w:val="en-US"/>
        </w:rPr>
        <w:t xml:space="preserve"> </w:t>
      </w:r>
      <w:proofErr w:type="spellStart"/>
      <w:r w:rsidR="0070496D" w:rsidRPr="00C70F32">
        <w:rPr>
          <w:rFonts w:cs="AdvP97CA"/>
          <w:color w:val="000000"/>
          <w:sz w:val="20"/>
          <w:szCs w:val="20"/>
          <w:lang w:val="en-US"/>
        </w:rPr>
        <w:t>translocates</w:t>
      </w:r>
      <w:proofErr w:type="spellEnd"/>
      <w:r w:rsidR="0070496D" w:rsidRPr="00C70F32">
        <w:rPr>
          <w:rFonts w:cs="AdvP97CA"/>
          <w:color w:val="000000"/>
          <w:sz w:val="20"/>
          <w:szCs w:val="20"/>
          <w:lang w:val="en-US"/>
        </w:rPr>
        <w:t xml:space="preserve"> three </w:t>
      </w:r>
      <w:r w:rsidRPr="00C70F32">
        <w:rPr>
          <w:rFonts w:cs="AdvP97CA"/>
          <w:color w:val="000000"/>
          <w:sz w:val="20"/>
          <w:szCs w:val="20"/>
          <w:lang w:val="en-US"/>
        </w:rPr>
        <w:t>Na</w:t>
      </w:r>
      <w:r w:rsidR="0070496D" w:rsidRPr="00C70F32">
        <w:rPr>
          <w:rFonts w:cs="AdvP97CA"/>
          <w:color w:val="000000"/>
          <w:sz w:val="20"/>
          <w:szCs w:val="20"/>
          <w:lang w:val="en-US"/>
        </w:rPr>
        <w:t xml:space="preserve"> and one</w:t>
      </w:r>
      <w:r w:rsidR="00FA5D1E" w:rsidRPr="00C70F32">
        <w:rPr>
          <w:rFonts w:cs="AdvP97CA"/>
          <w:color w:val="000000"/>
          <w:sz w:val="20"/>
          <w:szCs w:val="20"/>
          <w:lang w:val="en-US"/>
        </w:rPr>
        <w:t xml:space="preserve"> </w:t>
      </w:r>
      <w:r w:rsidR="0070496D" w:rsidRPr="00C70F32">
        <w:rPr>
          <w:rFonts w:cs="AdvP97CA"/>
          <w:color w:val="000000"/>
          <w:sz w:val="20"/>
          <w:szCs w:val="20"/>
          <w:lang w:val="en-US"/>
        </w:rPr>
        <w:t xml:space="preserve">divalent </w:t>
      </w:r>
      <w:r w:rsidRPr="00C70F32">
        <w:rPr>
          <w:rFonts w:cs="AdvP97CA"/>
          <w:color w:val="000000"/>
          <w:sz w:val="20"/>
          <w:szCs w:val="20"/>
          <w:lang w:val="en-US"/>
        </w:rPr>
        <w:t>P</w:t>
      </w:r>
      <w:r w:rsidR="0070496D" w:rsidRPr="00C70F32">
        <w:rPr>
          <w:rFonts w:cs="AdvP97CA"/>
          <w:color w:val="000000"/>
          <w:sz w:val="20"/>
          <w:szCs w:val="20"/>
          <w:lang w:val="en-US"/>
        </w:rPr>
        <w:t xml:space="preserve"> ion across the luminal membrane</w:t>
      </w:r>
      <w:r w:rsidR="00FA5D1E" w:rsidRPr="00C70F32">
        <w:rPr>
          <w:rFonts w:cs="AdvP97CA"/>
          <w:color w:val="000000"/>
          <w:sz w:val="20"/>
          <w:szCs w:val="20"/>
          <w:lang w:val="en-US"/>
        </w:rPr>
        <w:t xml:space="preserve"> </w:t>
      </w:r>
      <w:r w:rsidR="0070496D" w:rsidRPr="00C70F32">
        <w:rPr>
          <w:rFonts w:cs="AdvP97CA"/>
          <w:color w:val="000000"/>
          <w:sz w:val="20"/>
          <w:szCs w:val="20"/>
          <w:lang w:val="en-US"/>
        </w:rPr>
        <w:t>and thus promotes luminal electronegativity.</w:t>
      </w:r>
      <w:r w:rsidR="0070496D" w:rsidRPr="00C70F32">
        <w:rPr>
          <w:rFonts w:cs="AdvP97CA"/>
          <w:color w:val="0000FF"/>
          <w:sz w:val="20"/>
          <w:szCs w:val="20"/>
          <w:lang w:val="en-US"/>
        </w:rPr>
        <w:t xml:space="preserve"> </w:t>
      </w:r>
    </w:p>
    <w:p w14:paraId="1EEA02CB" w14:textId="77777777" w:rsidR="0044457F" w:rsidRPr="00C70F32" w:rsidRDefault="0070496D" w:rsidP="00C70F32">
      <w:pPr>
        <w:pStyle w:val="ListParagraph"/>
        <w:numPr>
          <w:ilvl w:val="1"/>
          <w:numId w:val="1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Luminal</w:t>
      </w:r>
      <w:r w:rsidR="00FA5D1E" w:rsidRPr="00C70F32">
        <w:rPr>
          <w:rFonts w:cs="AdvP97CA"/>
          <w:color w:val="000000"/>
          <w:sz w:val="20"/>
          <w:szCs w:val="20"/>
          <w:lang w:val="en-US"/>
        </w:rPr>
        <w:t xml:space="preserve"> </w:t>
      </w:r>
      <w:r w:rsidRPr="00C70F32">
        <w:rPr>
          <w:rFonts w:cs="AdvP97CA"/>
          <w:color w:val="000000"/>
          <w:sz w:val="20"/>
          <w:szCs w:val="20"/>
          <w:lang w:val="en-US"/>
        </w:rPr>
        <w:t>entry is the rate-limiting step and the target for physiologic</w:t>
      </w:r>
      <w:r w:rsidR="00FA5D1E" w:rsidRPr="00C70F32">
        <w:rPr>
          <w:rFonts w:cs="AdvP97CA"/>
          <w:color w:val="000000"/>
          <w:sz w:val="20"/>
          <w:szCs w:val="20"/>
          <w:lang w:val="en-US"/>
        </w:rPr>
        <w:t xml:space="preserve"> </w:t>
      </w:r>
      <w:r w:rsidRPr="00C70F32">
        <w:rPr>
          <w:rFonts w:cs="AdvP97CA"/>
          <w:color w:val="000000"/>
          <w:sz w:val="20"/>
          <w:szCs w:val="20"/>
          <w:lang w:val="en-US"/>
        </w:rPr>
        <w:t>and pathophysiologic mechanisms that alter phosphate</w:t>
      </w:r>
      <w:r w:rsidR="00FA5D1E" w:rsidRPr="00C70F32">
        <w:rPr>
          <w:rFonts w:cs="AdvP97CA"/>
          <w:color w:val="000000"/>
          <w:sz w:val="20"/>
          <w:szCs w:val="20"/>
          <w:lang w:val="en-US"/>
        </w:rPr>
        <w:t xml:space="preserve"> </w:t>
      </w:r>
      <w:r w:rsidRPr="00C70F32">
        <w:rPr>
          <w:rFonts w:cs="AdvP97CA"/>
          <w:color w:val="000000"/>
          <w:sz w:val="20"/>
          <w:szCs w:val="20"/>
          <w:lang w:val="en-US"/>
        </w:rPr>
        <w:t>reabsorption.</w:t>
      </w:r>
      <w:r w:rsidRPr="00C70F32">
        <w:rPr>
          <w:rFonts w:cs="AdvP97CA"/>
          <w:color w:val="0000FF"/>
          <w:sz w:val="20"/>
          <w:szCs w:val="20"/>
          <w:lang w:val="en-US"/>
        </w:rPr>
        <w:t xml:space="preserve"> </w:t>
      </w:r>
    </w:p>
    <w:p w14:paraId="2A01DB41" w14:textId="3AE9302D" w:rsidR="0070496D" w:rsidRPr="00C70F32" w:rsidRDefault="0070496D" w:rsidP="00C70F32">
      <w:pPr>
        <w:pStyle w:val="ListParagraph"/>
        <w:numPr>
          <w:ilvl w:val="1"/>
          <w:numId w:val="12"/>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High dietary intake of</w:t>
      </w:r>
      <w:r w:rsidR="00FA5D1E" w:rsidRPr="00C70F32">
        <w:rPr>
          <w:rFonts w:cs="AdvP97CA"/>
          <w:color w:val="000000"/>
          <w:sz w:val="20"/>
          <w:szCs w:val="20"/>
          <w:lang w:val="en-US"/>
        </w:rPr>
        <w:t xml:space="preserve"> </w:t>
      </w:r>
      <w:r w:rsidRPr="00C70F32">
        <w:rPr>
          <w:rFonts w:cs="AdvP97CA"/>
          <w:color w:val="000000"/>
          <w:sz w:val="20"/>
          <w:szCs w:val="20"/>
          <w:lang w:val="en-US"/>
        </w:rPr>
        <w:t>phosphorus decreases proximal tubular reabsorption,</w:t>
      </w:r>
      <w:r w:rsidR="00FA5D1E" w:rsidRPr="00C70F32">
        <w:rPr>
          <w:rFonts w:cs="AdvP97CA"/>
          <w:color w:val="000000"/>
          <w:sz w:val="20"/>
          <w:szCs w:val="20"/>
          <w:lang w:val="en-US"/>
        </w:rPr>
        <w:t xml:space="preserve"> </w:t>
      </w:r>
      <w:r w:rsidRPr="00C70F32">
        <w:rPr>
          <w:rFonts w:cs="AdvP97CA"/>
          <w:color w:val="000000"/>
          <w:sz w:val="20"/>
          <w:szCs w:val="20"/>
          <w:lang w:val="en-US"/>
        </w:rPr>
        <w:t>whereas low dietary intake can result in nearly 100% proximal</w:t>
      </w:r>
      <w:r w:rsidR="00FA5D1E" w:rsidRPr="00C70F32">
        <w:rPr>
          <w:rFonts w:cs="AdvP97CA"/>
          <w:color w:val="000000"/>
          <w:sz w:val="20"/>
          <w:szCs w:val="20"/>
          <w:lang w:val="en-US"/>
        </w:rPr>
        <w:t xml:space="preserve"> </w:t>
      </w:r>
      <w:r w:rsidRPr="00C70F32">
        <w:rPr>
          <w:rFonts w:cs="AdvP97CA"/>
          <w:color w:val="000000"/>
          <w:sz w:val="20"/>
          <w:szCs w:val="20"/>
          <w:lang w:val="en-US"/>
        </w:rPr>
        <w:t>tubular reabsorption of phosphate.</w:t>
      </w:r>
    </w:p>
    <w:p w14:paraId="284A2A99" w14:textId="77777777" w:rsidR="00FA5D1E" w:rsidRPr="00C70F32" w:rsidRDefault="0070496D" w:rsidP="00C70F32">
      <w:pPr>
        <w:pStyle w:val="ListParagraph"/>
        <w:numPr>
          <w:ilvl w:val="0"/>
          <w:numId w:val="12"/>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PTH </w:t>
      </w:r>
      <w:r w:rsidR="00FA5D1E" w:rsidRPr="00C70F32">
        <w:rPr>
          <w:sz w:val="20"/>
          <w:szCs w:val="20"/>
          <w:lang w:val="en-US"/>
        </w:rPr>
        <w:sym w:font="Wingdings" w:char="F0E0"/>
      </w:r>
      <w:r w:rsidR="00FA5D1E" w:rsidRPr="00C70F32">
        <w:rPr>
          <w:rFonts w:cs="AdvP97CA"/>
          <w:sz w:val="20"/>
          <w:szCs w:val="20"/>
          <w:lang w:val="en-US"/>
        </w:rPr>
        <w:t xml:space="preserve"> </w:t>
      </w:r>
      <w:r w:rsidRPr="00C70F32">
        <w:rPr>
          <w:rFonts w:cs="AdvP97CA"/>
          <w:sz w:val="20"/>
          <w:szCs w:val="20"/>
          <w:lang w:val="en-US"/>
        </w:rPr>
        <w:t xml:space="preserve">most important regulator of renal phosphate </w:t>
      </w:r>
      <w:proofErr w:type="gramStart"/>
      <w:r w:rsidRPr="00C70F32">
        <w:rPr>
          <w:rFonts w:cs="AdvP97CA"/>
          <w:sz w:val="20"/>
          <w:szCs w:val="20"/>
          <w:lang w:val="en-US"/>
        </w:rPr>
        <w:t>transport</w:t>
      </w:r>
      <w:r w:rsidR="00FA5D1E" w:rsidRPr="00C70F32">
        <w:rPr>
          <w:rFonts w:cs="AdvP97CA"/>
          <w:sz w:val="20"/>
          <w:szCs w:val="20"/>
          <w:lang w:val="en-US"/>
        </w:rPr>
        <w:t>:</w:t>
      </w:r>
      <w:proofErr w:type="gramEnd"/>
      <w:r w:rsidRPr="00C70F32">
        <w:rPr>
          <w:rFonts w:cs="AdvP97CA"/>
          <w:sz w:val="20"/>
          <w:szCs w:val="20"/>
          <w:lang w:val="en-US"/>
        </w:rPr>
        <w:t xml:space="preserve"> decreases the tubular transport maximum for phosphate</w:t>
      </w:r>
      <w:r w:rsidR="00FA5D1E" w:rsidRPr="00C70F32">
        <w:rPr>
          <w:rFonts w:cs="AdvP97CA"/>
          <w:sz w:val="20"/>
          <w:szCs w:val="20"/>
          <w:lang w:val="en-US"/>
        </w:rPr>
        <w:t xml:space="preserve"> </w:t>
      </w:r>
      <w:r w:rsidRPr="00C70F32">
        <w:rPr>
          <w:rFonts w:cs="AdvP97CA"/>
          <w:sz w:val="20"/>
          <w:szCs w:val="20"/>
          <w:lang w:val="en-US"/>
        </w:rPr>
        <w:t>reabsorption</w:t>
      </w:r>
      <w:r w:rsidR="00FA5D1E" w:rsidRPr="00C70F32">
        <w:rPr>
          <w:rFonts w:cs="AdvP97CA"/>
          <w:sz w:val="20"/>
          <w:szCs w:val="20"/>
          <w:lang w:val="en-US"/>
        </w:rPr>
        <w:t xml:space="preserve"> </w:t>
      </w:r>
      <w:r w:rsidRPr="00C70F32">
        <w:rPr>
          <w:rFonts w:cs="AdvP97CA"/>
          <w:sz w:val="20"/>
          <w:szCs w:val="20"/>
          <w:lang w:val="en-US"/>
        </w:rPr>
        <w:t>in the proximal tubule where</w:t>
      </w:r>
      <w:r w:rsidR="00FA5D1E" w:rsidRPr="00C70F32">
        <w:rPr>
          <w:rFonts w:cs="AdvP97CA"/>
          <w:sz w:val="20"/>
          <w:szCs w:val="20"/>
          <w:lang w:val="en-US"/>
        </w:rPr>
        <w:t xml:space="preserve"> </w:t>
      </w:r>
      <w:r w:rsidRPr="00C70F32">
        <w:rPr>
          <w:rFonts w:cs="AdvP97CA"/>
          <w:sz w:val="20"/>
          <w:szCs w:val="20"/>
          <w:lang w:val="en-US"/>
        </w:rPr>
        <w:t xml:space="preserve">most phosphate reabsorption occurs. </w:t>
      </w:r>
    </w:p>
    <w:p w14:paraId="64B8F2DD" w14:textId="77777777" w:rsidR="00FA5D1E" w:rsidRPr="00C70F32" w:rsidRDefault="00FA5D1E" w:rsidP="00C70F32">
      <w:pPr>
        <w:pStyle w:val="ListParagraph"/>
        <w:numPr>
          <w:ilvl w:val="0"/>
          <w:numId w:val="12"/>
        </w:numPr>
        <w:autoSpaceDE w:val="0"/>
        <w:autoSpaceDN w:val="0"/>
        <w:adjustRightInd w:val="0"/>
        <w:spacing w:after="0" w:line="240" w:lineRule="auto"/>
        <w:rPr>
          <w:rFonts w:cs="AdvP97CA"/>
          <w:sz w:val="20"/>
          <w:szCs w:val="20"/>
          <w:lang w:val="en-US"/>
        </w:rPr>
      </w:pPr>
      <w:r w:rsidRPr="00C70F32">
        <w:rPr>
          <w:rFonts w:cs="AdvP97CA"/>
          <w:sz w:val="20"/>
          <w:szCs w:val="20"/>
          <w:lang w:val="en-US"/>
        </w:rPr>
        <w:t>N</w:t>
      </w:r>
      <w:r w:rsidR="0070496D" w:rsidRPr="00C70F32">
        <w:rPr>
          <w:rFonts w:cs="AdvP97CA"/>
          <w:sz w:val="20"/>
          <w:szCs w:val="20"/>
          <w:lang w:val="en-US"/>
        </w:rPr>
        <w:t>o</w:t>
      </w:r>
      <w:r w:rsidRPr="00C70F32">
        <w:rPr>
          <w:rFonts w:cs="AdvP97CA"/>
          <w:sz w:val="20"/>
          <w:szCs w:val="20"/>
          <w:lang w:val="en-US"/>
        </w:rPr>
        <w:t xml:space="preserve"> </w:t>
      </w:r>
      <w:r w:rsidR="0070496D" w:rsidRPr="00C70F32">
        <w:rPr>
          <w:rFonts w:cs="AdvP97CA"/>
          <w:sz w:val="20"/>
          <w:szCs w:val="20"/>
          <w:lang w:val="en-US"/>
        </w:rPr>
        <w:t>reabsorption occurs in the thin ascending limb or thick</w:t>
      </w:r>
      <w:r w:rsidRPr="00C70F32">
        <w:rPr>
          <w:rFonts w:cs="AdvP97CA"/>
          <w:sz w:val="20"/>
          <w:szCs w:val="20"/>
          <w:lang w:val="en-US"/>
        </w:rPr>
        <w:t xml:space="preserve"> </w:t>
      </w:r>
      <w:r w:rsidR="0070496D" w:rsidRPr="00C70F32">
        <w:rPr>
          <w:rFonts w:cs="AdvP97CA"/>
          <w:sz w:val="20"/>
          <w:szCs w:val="20"/>
          <w:lang w:val="en-US"/>
        </w:rPr>
        <w:t>ascending limb of Henle’s loop</w:t>
      </w:r>
    </w:p>
    <w:p w14:paraId="1862745E" w14:textId="59A408D3" w:rsidR="0070496D" w:rsidRPr="00C70F32" w:rsidRDefault="0044457F" w:rsidP="00C70F32">
      <w:pPr>
        <w:pStyle w:val="ListParagraph"/>
        <w:numPr>
          <w:ilvl w:val="0"/>
          <w:numId w:val="12"/>
        </w:numPr>
        <w:autoSpaceDE w:val="0"/>
        <w:autoSpaceDN w:val="0"/>
        <w:adjustRightInd w:val="0"/>
        <w:spacing w:after="0" w:line="240" w:lineRule="auto"/>
        <w:rPr>
          <w:rFonts w:cs="AdvP97CA"/>
          <w:sz w:val="20"/>
          <w:szCs w:val="20"/>
          <w:lang w:val="en-US"/>
        </w:rPr>
      </w:pPr>
      <w:r w:rsidRPr="00C70F32">
        <w:rPr>
          <w:rFonts w:cs="AdvP97CA"/>
          <w:sz w:val="20"/>
          <w:szCs w:val="20"/>
          <w:lang w:val="en-US"/>
        </w:rPr>
        <w:t>P</w:t>
      </w:r>
      <w:r w:rsidR="0070496D" w:rsidRPr="00C70F32">
        <w:rPr>
          <w:rFonts w:cs="AdvP97CA"/>
          <w:sz w:val="20"/>
          <w:szCs w:val="20"/>
          <w:lang w:val="en-US"/>
        </w:rPr>
        <w:t xml:space="preserve"> reabsorption is inhibited in the</w:t>
      </w:r>
      <w:r w:rsidR="00FA5D1E" w:rsidRPr="00C70F32">
        <w:rPr>
          <w:rFonts w:cs="AdvP97CA"/>
          <w:sz w:val="20"/>
          <w:szCs w:val="20"/>
          <w:lang w:val="en-US"/>
        </w:rPr>
        <w:t xml:space="preserve"> </w:t>
      </w:r>
      <w:r w:rsidR="0070496D" w:rsidRPr="00C70F32">
        <w:rPr>
          <w:rFonts w:cs="AdvP97CA"/>
          <w:sz w:val="20"/>
          <w:szCs w:val="20"/>
          <w:lang w:val="en-US"/>
        </w:rPr>
        <w:t>early proximal tubule by volume expansion with saline</w:t>
      </w:r>
    </w:p>
    <w:p w14:paraId="07ACEBBF" w14:textId="60A3C2CC" w:rsidR="0044457F" w:rsidRPr="00C70F32" w:rsidRDefault="009C4838" w:rsidP="0044457F">
      <w:pPr>
        <w:pStyle w:val="ListParagraph"/>
        <w:autoSpaceDE w:val="0"/>
        <w:autoSpaceDN w:val="0"/>
        <w:adjustRightInd w:val="0"/>
        <w:spacing w:after="0" w:line="240" w:lineRule="auto"/>
        <w:rPr>
          <w:rFonts w:cs="AdvP97CA"/>
          <w:sz w:val="20"/>
          <w:szCs w:val="20"/>
          <w:u w:val="single"/>
          <w:lang w:val="en-US"/>
        </w:rPr>
      </w:pPr>
      <w:r w:rsidRPr="00C70F32">
        <w:rPr>
          <w:rFonts w:cs="AdvP97CA"/>
          <w:sz w:val="20"/>
          <w:szCs w:val="20"/>
          <w:u w:val="single"/>
          <w:lang w:val="en-US"/>
        </w:rPr>
        <w:t>Hormones:</w:t>
      </w:r>
    </w:p>
    <w:p w14:paraId="46E1AC8F" w14:textId="77777777" w:rsidR="0044457F" w:rsidRPr="00C70F32" w:rsidRDefault="00FA5D1E" w:rsidP="00C70F32">
      <w:pPr>
        <w:pStyle w:val="ListParagraph"/>
        <w:numPr>
          <w:ilvl w:val="0"/>
          <w:numId w:val="12"/>
        </w:numPr>
        <w:autoSpaceDE w:val="0"/>
        <w:autoSpaceDN w:val="0"/>
        <w:adjustRightInd w:val="0"/>
        <w:spacing w:after="0" w:line="240" w:lineRule="auto"/>
        <w:rPr>
          <w:rFonts w:cs="AdvP97CA"/>
          <w:sz w:val="20"/>
          <w:szCs w:val="20"/>
          <w:lang w:val="en-US"/>
        </w:rPr>
      </w:pPr>
      <w:r w:rsidRPr="00C70F32">
        <w:rPr>
          <w:rFonts w:cs="AdvP97CA"/>
          <w:sz w:val="20"/>
          <w:szCs w:val="20"/>
          <w:lang w:val="en-US"/>
        </w:rPr>
        <w:t>GH</w:t>
      </w:r>
      <w:r w:rsidR="0070496D" w:rsidRPr="00C70F32">
        <w:rPr>
          <w:rFonts w:cs="AdvP97CA"/>
          <w:sz w:val="20"/>
          <w:szCs w:val="20"/>
          <w:lang w:val="en-US"/>
        </w:rPr>
        <w:t xml:space="preserve"> increases</w:t>
      </w:r>
      <w:r w:rsidRPr="00C70F32">
        <w:rPr>
          <w:rFonts w:cs="AdvP97CA"/>
          <w:sz w:val="20"/>
          <w:szCs w:val="20"/>
          <w:lang w:val="en-US"/>
        </w:rPr>
        <w:t xml:space="preserve"> </w:t>
      </w:r>
      <w:r w:rsidR="0070496D" w:rsidRPr="00C70F32">
        <w:rPr>
          <w:rFonts w:cs="AdvP97CA"/>
          <w:sz w:val="20"/>
          <w:szCs w:val="20"/>
          <w:lang w:val="en-US"/>
        </w:rPr>
        <w:t>proximal renal tubular phosphate reabsorption</w:t>
      </w:r>
      <w:r w:rsidR="0044457F" w:rsidRPr="00C70F32">
        <w:rPr>
          <w:rFonts w:cs="AdvP97CA"/>
          <w:sz w:val="20"/>
          <w:szCs w:val="20"/>
          <w:lang w:val="en-US"/>
        </w:rPr>
        <w:t xml:space="preserve"> (</w:t>
      </w:r>
      <w:r w:rsidR="0070496D" w:rsidRPr="00C70F32">
        <w:rPr>
          <w:rFonts w:cs="AdvP97CA"/>
          <w:sz w:val="20"/>
          <w:szCs w:val="20"/>
          <w:lang w:val="en-US"/>
        </w:rPr>
        <w:t>accounts for the increased serum phosphorus</w:t>
      </w:r>
      <w:r w:rsidRPr="00C70F32">
        <w:rPr>
          <w:rFonts w:cs="AdvP97CA"/>
          <w:sz w:val="20"/>
          <w:szCs w:val="20"/>
          <w:lang w:val="en-US"/>
        </w:rPr>
        <w:t xml:space="preserve"> </w:t>
      </w:r>
      <w:r w:rsidR="0070496D" w:rsidRPr="00C70F32">
        <w:rPr>
          <w:rFonts w:cs="AdvP97CA"/>
          <w:sz w:val="20"/>
          <w:szCs w:val="20"/>
          <w:lang w:val="en-US"/>
        </w:rPr>
        <w:t xml:space="preserve">concentrations </w:t>
      </w:r>
      <w:r w:rsidR="0044457F" w:rsidRPr="00C70F32">
        <w:rPr>
          <w:rFonts w:cs="AdvP97CA"/>
          <w:sz w:val="20"/>
          <w:szCs w:val="20"/>
          <w:lang w:val="en-US"/>
        </w:rPr>
        <w:t>in younger animals).</w:t>
      </w:r>
    </w:p>
    <w:p w14:paraId="170EB8FC" w14:textId="77777777" w:rsidR="0044457F" w:rsidRPr="00C70F32" w:rsidRDefault="0070496D" w:rsidP="00C70F32">
      <w:pPr>
        <w:pStyle w:val="ListParagraph"/>
        <w:numPr>
          <w:ilvl w:val="0"/>
          <w:numId w:val="12"/>
        </w:numPr>
        <w:autoSpaceDE w:val="0"/>
        <w:autoSpaceDN w:val="0"/>
        <w:adjustRightInd w:val="0"/>
        <w:spacing w:after="0" w:line="240" w:lineRule="auto"/>
        <w:rPr>
          <w:rFonts w:cs="AdvP97CA"/>
          <w:sz w:val="20"/>
          <w:szCs w:val="20"/>
          <w:lang w:val="en-US"/>
        </w:rPr>
      </w:pPr>
      <w:r w:rsidRPr="00C70F32">
        <w:rPr>
          <w:rFonts w:cs="AdvP97CA"/>
          <w:sz w:val="20"/>
          <w:szCs w:val="20"/>
          <w:lang w:val="en-US"/>
        </w:rPr>
        <w:t>Insulin and</w:t>
      </w:r>
      <w:r w:rsidR="00FA5D1E" w:rsidRPr="00C70F32">
        <w:rPr>
          <w:rFonts w:cs="AdvP97CA"/>
          <w:sz w:val="20"/>
          <w:szCs w:val="20"/>
          <w:lang w:val="en-US"/>
        </w:rPr>
        <w:t xml:space="preserve"> </w:t>
      </w:r>
      <w:r w:rsidRPr="00C70F32">
        <w:rPr>
          <w:rFonts w:cs="AdvP97CA"/>
          <w:sz w:val="20"/>
          <w:szCs w:val="20"/>
          <w:lang w:val="en-US"/>
        </w:rPr>
        <w:t>thyroxine increase proximal tubular reabsorption of</w:t>
      </w:r>
      <w:r w:rsidR="00FA5D1E" w:rsidRPr="00C70F32">
        <w:rPr>
          <w:rFonts w:cs="AdvP97CA"/>
          <w:sz w:val="20"/>
          <w:szCs w:val="20"/>
          <w:lang w:val="en-US"/>
        </w:rPr>
        <w:t xml:space="preserve"> </w:t>
      </w:r>
      <w:r w:rsidRPr="00C70F32">
        <w:rPr>
          <w:rFonts w:cs="AdvP97CA"/>
          <w:sz w:val="20"/>
          <w:szCs w:val="20"/>
          <w:lang w:val="en-US"/>
        </w:rPr>
        <w:t>phosphate</w:t>
      </w:r>
    </w:p>
    <w:p w14:paraId="0CE0D5FA" w14:textId="45573546" w:rsidR="0070496D" w:rsidRPr="00C70F32" w:rsidRDefault="0044457F" w:rsidP="00C70F32">
      <w:pPr>
        <w:pStyle w:val="ListParagraph"/>
        <w:numPr>
          <w:ilvl w:val="0"/>
          <w:numId w:val="12"/>
        </w:numPr>
        <w:autoSpaceDE w:val="0"/>
        <w:autoSpaceDN w:val="0"/>
        <w:adjustRightInd w:val="0"/>
        <w:spacing w:after="0" w:line="240" w:lineRule="auto"/>
        <w:rPr>
          <w:rFonts w:cs="AdvP97CA"/>
          <w:sz w:val="20"/>
          <w:szCs w:val="20"/>
          <w:lang w:val="en-US"/>
        </w:rPr>
      </w:pPr>
      <w:r w:rsidRPr="00C70F32">
        <w:rPr>
          <w:rFonts w:cs="AdvP97CA"/>
          <w:sz w:val="20"/>
          <w:szCs w:val="20"/>
          <w:lang w:val="en-US"/>
        </w:rPr>
        <w:t>C</w:t>
      </w:r>
      <w:r w:rsidR="0070496D" w:rsidRPr="00C70F32">
        <w:rPr>
          <w:rFonts w:cs="AdvP97CA"/>
          <w:sz w:val="20"/>
          <w:szCs w:val="20"/>
          <w:lang w:val="en-US"/>
        </w:rPr>
        <w:t xml:space="preserve">alcitonin and </w:t>
      </w:r>
      <w:r w:rsidRPr="00C70F32">
        <w:rPr>
          <w:rFonts w:cs="AdvP97CA"/>
          <w:sz w:val="20"/>
          <w:szCs w:val="20"/>
          <w:lang w:val="en-US"/>
        </w:rPr>
        <w:t>ANP</w:t>
      </w:r>
      <w:r w:rsidR="00FA5D1E" w:rsidRPr="00C70F32">
        <w:rPr>
          <w:rFonts w:cs="AdvP97CA"/>
          <w:sz w:val="20"/>
          <w:szCs w:val="20"/>
          <w:lang w:val="en-US"/>
        </w:rPr>
        <w:t xml:space="preserve"> </w:t>
      </w:r>
      <w:r w:rsidR="0070496D" w:rsidRPr="00C70F32">
        <w:rPr>
          <w:rFonts w:cs="AdvP97CA"/>
          <w:sz w:val="20"/>
          <w:szCs w:val="20"/>
          <w:lang w:val="en-US"/>
        </w:rPr>
        <w:t>inhibit proximal tubular phosphate reabsorption</w:t>
      </w:r>
    </w:p>
    <w:p w14:paraId="0D4F7ADC" w14:textId="6C1D4699" w:rsidR="0070496D" w:rsidRPr="00C70F32" w:rsidRDefault="0070496D" w:rsidP="00C70F32">
      <w:pPr>
        <w:pStyle w:val="ListParagraph"/>
        <w:numPr>
          <w:ilvl w:val="0"/>
          <w:numId w:val="12"/>
        </w:numPr>
        <w:autoSpaceDE w:val="0"/>
        <w:autoSpaceDN w:val="0"/>
        <w:adjustRightInd w:val="0"/>
        <w:spacing w:after="0" w:line="240" w:lineRule="auto"/>
        <w:rPr>
          <w:rFonts w:cs="AdvP97CA"/>
          <w:sz w:val="20"/>
          <w:szCs w:val="20"/>
          <w:lang w:val="en-US"/>
        </w:rPr>
      </w:pPr>
      <w:r w:rsidRPr="00C70F32">
        <w:rPr>
          <w:rFonts w:cs="AdvP97CA"/>
          <w:sz w:val="20"/>
          <w:szCs w:val="20"/>
          <w:lang w:val="en-US"/>
        </w:rPr>
        <w:t>High doses of ACTH</w:t>
      </w:r>
      <w:r w:rsidR="00FA5D1E" w:rsidRPr="00C70F32">
        <w:rPr>
          <w:rFonts w:cs="AdvP97CA"/>
          <w:sz w:val="20"/>
          <w:szCs w:val="20"/>
          <w:lang w:val="en-US"/>
        </w:rPr>
        <w:t xml:space="preserve"> </w:t>
      </w:r>
      <w:r w:rsidRPr="00C70F32">
        <w:rPr>
          <w:rFonts w:cs="AdvP97CA"/>
          <w:sz w:val="20"/>
          <w:szCs w:val="20"/>
          <w:lang w:val="en-US"/>
        </w:rPr>
        <w:t>or glucocorticoids increase renal phosphate excretion</w:t>
      </w:r>
      <w:r w:rsidR="00FA5D1E" w:rsidRPr="00C70F32">
        <w:rPr>
          <w:rFonts w:cs="AdvP97CA"/>
          <w:sz w:val="20"/>
          <w:szCs w:val="20"/>
          <w:lang w:val="en-US"/>
        </w:rPr>
        <w:t xml:space="preserve"> </w:t>
      </w:r>
      <w:r w:rsidRPr="00C70F32">
        <w:rPr>
          <w:rFonts w:cs="AdvP97CA"/>
          <w:sz w:val="20"/>
          <w:szCs w:val="20"/>
          <w:lang w:val="en-US"/>
        </w:rPr>
        <w:t>and may decrease serum phosphorus concentration</w:t>
      </w:r>
    </w:p>
    <w:p w14:paraId="0A521526" w14:textId="1CEAB300" w:rsidR="0070496D" w:rsidRPr="00C70F32" w:rsidRDefault="009C4838" w:rsidP="009C4838">
      <w:pPr>
        <w:autoSpaceDE w:val="0"/>
        <w:autoSpaceDN w:val="0"/>
        <w:adjustRightInd w:val="0"/>
        <w:spacing w:after="0" w:line="240" w:lineRule="auto"/>
        <w:ind w:firstLine="708"/>
        <w:rPr>
          <w:rFonts w:cs="AdvP97CA"/>
          <w:sz w:val="20"/>
          <w:szCs w:val="20"/>
          <w:u w:val="single"/>
          <w:lang w:val="en-US"/>
        </w:rPr>
      </w:pPr>
      <w:r w:rsidRPr="00C70F32">
        <w:rPr>
          <w:rFonts w:cs="AdvP97CA"/>
          <w:sz w:val="20"/>
          <w:szCs w:val="20"/>
          <w:u w:val="single"/>
          <w:lang w:val="en-US"/>
        </w:rPr>
        <w:t>Acid-base status and P:</w:t>
      </w:r>
    </w:p>
    <w:p w14:paraId="46C7985F" w14:textId="77777777" w:rsidR="00DB5714" w:rsidRPr="00C70F32" w:rsidRDefault="0070496D" w:rsidP="00C70F32">
      <w:pPr>
        <w:pStyle w:val="ListParagraph"/>
        <w:numPr>
          <w:ilvl w:val="0"/>
          <w:numId w:val="12"/>
        </w:numPr>
        <w:tabs>
          <w:tab w:val="left" w:pos="4840"/>
        </w:tabs>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Acute metabolic</w:t>
      </w:r>
      <w:r w:rsidR="00FA5D1E" w:rsidRPr="00C70F32">
        <w:rPr>
          <w:rFonts w:cs="AdvP97CA"/>
          <w:color w:val="000000"/>
          <w:sz w:val="20"/>
          <w:szCs w:val="20"/>
          <w:lang w:val="en-US"/>
        </w:rPr>
        <w:t xml:space="preserve"> </w:t>
      </w:r>
      <w:r w:rsidRPr="00C70F32">
        <w:rPr>
          <w:rFonts w:cs="AdvP97CA"/>
          <w:color w:val="000000"/>
          <w:sz w:val="20"/>
          <w:szCs w:val="20"/>
          <w:lang w:val="en-US"/>
        </w:rPr>
        <w:t>acidosis does not affect renal tubular reabsorption of</w:t>
      </w:r>
      <w:r w:rsidR="00FA5D1E" w:rsidRPr="00C70F32">
        <w:rPr>
          <w:rFonts w:cs="AdvP97CA"/>
          <w:color w:val="000000"/>
          <w:sz w:val="20"/>
          <w:szCs w:val="20"/>
          <w:lang w:val="en-US"/>
        </w:rPr>
        <w:t xml:space="preserve"> </w:t>
      </w:r>
      <w:r w:rsidRPr="00C70F32">
        <w:rPr>
          <w:rFonts w:cs="AdvP97CA"/>
          <w:color w:val="000000"/>
          <w:sz w:val="20"/>
          <w:szCs w:val="20"/>
          <w:lang w:val="en-US"/>
        </w:rPr>
        <w:t>phosphate</w:t>
      </w:r>
    </w:p>
    <w:p w14:paraId="2D204B2A" w14:textId="77777777" w:rsidR="00DB5714" w:rsidRPr="00C70F32" w:rsidRDefault="0070496D" w:rsidP="00C70F32">
      <w:pPr>
        <w:pStyle w:val="ListParagraph"/>
        <w:numPr>
          <w:ilvl w:val="0"/>
          <w:numId w:val="12"/>
        </w:numPr>
        <w:tabs>
          <w:tab w:val="left" w:pos="4840"/>
        </w:tabs>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chronic metabolic acidosis results in</w:t>
      </w:r>
      <w:r w:rsidR="00FA5D1E" w:rsidRPr="00C70F32">
        <w:rPr>
          <w:rFonts w:cs="AdvP97CA"/>
          <w:color w:val="000000"/>
          <w:sz w:val="20"/>
          <w:szCs w:val="20"/>
          <w:lang w:val="en-US"/>
        </w:rPr>
        <w:t xml:space="preserve"> </w:t>
      </w:r>
      <w:r w:rsidRPr="00C70F32">
        <w:rPr>
          <w:rFonts w:cs="AdvP97CA"/>
          <w:color w:val="000000"/>
          <w:sz w:val="20"/>
          <w:szCs w:val="20"/>
          <w:lang w:val="en-US"/>
        </w:rPr>
        <w:t>decreased proximal tubular transport, possibly</w:t>
      </w:r>
      <w:r w:rsidR="00FA5D1E" w:rsidRPr="00C70F32">
        <w:rPr>
          <w:rFonts w:cs="AdvP97CA"/>
          <w:color w:val="000000"/>
          <w:sz w:val="20"/>
          <w:szCs w:val="20"/>
          <w:lang w:val="en-US"/>
        </w:rPr>
        <w:t xml:space="preserve"> </w:t>
      </w:r>
      <w:r w:rsidRPr="00C70F32">
        <w:rPr>
          <w:rFonts w:cs="AdvP97CA"/>
          <w:color w:val="000000"/>
          <w:sz w:val="20"/>
          <w:szCs w:val="20"/>
          <w:lang w:val="en-US"/>
        </w:rPr>
        <w:t xml:space="preserve">mediated by glucocorticoids. </w:t>
      </w:r>
    </w:p>
    <w:p w14:paraId="7ECD77D6" w14:textId="72E1D320" w:rsidR="00DB5714" w:rsidRPr="00C70F32" w:rsidRDefault="0070496D" w:rsidP="00C70F32">
      <w:pPr>
        <w:pStyle w:val="ListParagraph"/>
        <w:numPr>
          <w:ilvl w:val="0"/>
          <w:numId w:val="12"/>
        </w:numPr>
        <w:tabs>
          <w:tab w:val="left" w:pos="4840"/>
        </w:tabs>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Respiratory acidosis</w:t>
      </w:r>
      <w:r w:rsidR="00FA5D1E" w:rsidRPr="00C70F32">
        <w:rPr>
          <w:rFonts w:cs="AdvP97CA"/>
          <w:color w:val="000000"/>
          <w:sz w:val="20"/>
          <w:szCs w:val="20"/>
          <w:lang w:val="en-US"/>
        </w:rPr>
        <w:t xml:space="preserve"> </w:t>
      </w:r>
      <w:r w:rsidRPr="00C70F32">
        <w:rPr>
          <w:rFonts w:cs="AdvP97CA"/>
          <w:color w:val="000000"/>
          <w:sz w:val="20"/>
          <w:szCs w:val="20"/>
          <w:lang w:val="en-US"/>
        </w:rPr>
        <w:t>decreases and respiratory alkalosis increases proximal</w:t>
      </w:r>
      <w:r w:rsidR="00FA5D1E" w:rsidRPr="00C70F32">
        <w:rPr>
          <w:rFonts w:cs="AdvP97CA"/>
          <w:color w:val="000000"/>
          <w:sz w:val="20"/>
          <w:szCs w:val="20"/>
          <w:lang w:val="en-US"/>
        </w:rPr>
        <w:t xml:space="preserve"> </w:t>
      </w:r>
      <w:r w:rsidRPr="00C70F32">
        <w:rPr>
          <w:rFonts w:cs="AdvP97CA"/>
          <w:color w:val="000000"/>
          <w:sz w:val="20"/>
          <w:szCs w:val="20"/>
          <w:lang w:val="en-US"/>
        </w:rPr>
        <w:t xml:space="preserve">tubular reabsorption of phosphate. </w:t>
      </w:r>
    </w:p>
    <w:p w14:paraId="5C6D6171" w14:textId="77777777" w:rsidR="009C4838" w:rsidRPr="00C70F32" w:rsidRDefault="009C4838" w:rsidP="009C4838">
      <w:pPr>
        <w:pStyle w:val="ListParagraph"/>
        <w:tabs>
          <w:tab w:val="left" w:pos="4840"/>
        </w:tabs>
        <w:autoSpaceDE w:val="0"/>
        <w:autoSpaceDN w:val="0"/>
        <w:adjustRightInd w:val="0"/>
        <w:spacing w:after="0" w:line="240" w:lineRule="auto"/>
        <w:rPr>
          <w:rFonts w:cs="AdvP97CA"/>
          <w:color w:val="000000"/>
          <w:sz w:val="20"/>
          <w:szCs w:val="20"/>
          <w:lang w:val="en-US"/>
        </w:rPr>
      </w:pPr>
    </w:p>
    <w:p w14:paraId="769F3222" w14:textId="1D313DE0" w:rsidR="00D733FD" w:rsidRPr="00C70F32" w:rsidRDefault="0070496D" w:rsidP="00C70F32">
      <w:pPr>
        <w:pStyle w:val="ListParagraph"/>
        <w:numPr>
          <w:ilvl w:val="0"/>
          <w:numId w:val="12"/>
        </w:numPr>
        <w:tabs>
          <w:tab w:val="left" w:pos="4840"/>
        </w:tabs>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Volume expansion</w:t>
      </w:r>
      <w:r w:rsidR="00FA5D1E" w:rsidRPr="00C70F32">
        <w:rPr>
          <w:rFonts w:cs="AdvP97CA"/>
          <w:color w:val="000000"/>
          <w:sz w:val="20"/>
          <w:szCs w:val="20"/>
          <w:lang w:val="en-US"/>
        </w:rPr>
        <w:t xml:space="preserve"> </w:t>
      </w:r>
      <w:r w:rsidRPr="00C70F32">
        <w:rPr>
          <w:rFonts w:cs="AdvP97CA"/>
          <w:color w:val="000000"/>
          <w:sz w:val="20"/>
          <w:szCs w:val="20"/>
          <w:lang w:val="en-US"/>
        </w:rPr>
        <w:t>increases urinary phosphate excretion and causes natriuresis</w:t>
      </w:r>
      <w:r w:rsidR="00FA5D1E" w:rsidRPr="00C70F32">
        <w:rPr>
          <w:rFonts w:cs="AdvP97CA"/>
          <w:color w:val="000000"/>
          <w:sz w:val="20"/>
          <w:szCs w:val="20"/>
          <w:lang w:val="en-US"/>
        </w:rPr>
        <w:t xml:space="preserve"> </w:t>
      </w:r>
      <w:r w:rsidRPr="00C70F32">
        <w:rPr>
          <w:rFonts w:cs="AdvP97CA"/>
          <w:color w:val="000000"/>
          <w:sz w:val="20"/>
          <w:szCs w:val="20"/>
          <w:lang w:val="en-US"/>
        </w:rPr>
        <w:t xml:space="preserve">because phosphate is </w:t>
      </w:r>
      <w:proofErr w:type="spellStart"/>
      <w:r w:rsidRPr="00C70F32">
        <w:rPr>
          <w:rFonts w:cs="AdvP97CA"/>
          <w:color w:val="000000"/>
          <w:sz w:val="20"/>
          <w:szCs w:val="20"/>
          <w:lang w:val="en-US"/>
        </w:rPr>
        <w:t>cotransported</w:t>
      </w:r>
      <w:proofErr w:type="spellEnd"/>
      <w:r w:rsidRPr="00C70F32">
        <w:rPr>
          <w:rFonts w:cs="AdvP97CA"/>
          <w:color w:val="000000"/>
          <w:sz w:val="20"/>
          <w:szCs w:val="20"/>
          <w:lang w:val="en-US"/>
        </w:rPr>
        <w:t xml:space="preserve"> with sodiu</w:t>
      </w:r>
      <w:r w:rsidR="00FA5D1E" w:rsidRPr="00C70F32">
        <w:rPr>
          <w:rFonts w:cs="AdvP97CA"/>
          <w:color w:val="000000"/>
          <w:sz w:val="20"/>
          <w:szCs w:val="20"/>
          <w:lang w:val="en-US"/>
        </w:rPr>
        <w:t xml:space="preserve">m </w:t>
      </w:r>
      <w:r w:rsidRPr="00C70F32">
        <w:rPr>
          <w:rFonts w:cs="AdvP97CA"/>
          <w:color w:val="000000"/>
          <w:sz w:val="20"/>
          <w:szCs w:val="20"/>
          <w:lang w:val="en-US"/>
        </w:rPr>
        <w:t>in the proximal tubule.</w:t>
      </w:r>
    </w:p>
    <w:p w14:paraId="104EBCD2" w14:textId="59324215" w:rsidR="00FA5D1E" w:rsidRPr="00C70F32" w:rsidRDefault="00D733FD" w:rsidP="00C70F32">
      <w:pPr>
        <w:pStyle w:val="ListParagraph"/>
        <w:numPr>
          <w:ilvl w:val="0"/>
          <w:numId w:val="12"/>
        </w:numPr>
        <w:autoSpaceDE w:val="0"/>
        <w:autoSpaceDN w:val="0"/>
        <w:adjustRightInd w:val="0"/>
        <w:spacing w:after="0" w:line="240" w:lineRule="auto"/>
        <w:rPr>
          <w:rFonts w:cs="AdvP97CA"/>
          <w:color w:val="000000"/>
          <w:sz w:val="20"/>
          <w:szCs w:val="20"/>
          <w:lang w:val="en-US"/>
        </w:rPr>
      </w:pPr>
      <w:proofErr w:type="spellStart"/>
      <w:r w:rsidRPr="00C70F32">
        <w:rPr>
          <w:rFonts w:cs="AdvP97CA"/>
          <w:color w:val="000000"/>
          <w:sz w:val="20"/>
          <w:szCs w:val="20"/>
          <w:lang w:val="en-US"/>
        </w:rPr>
        <w:t>Phosphatonins</w:t>
      </w:r>
      <w:proofErr w:type="spellEnd"/>
      <w:r w:rsidR="00DB5714" w:rsidRPr="00C70F32">
        <w:rPr>
          <w:rFonts w:cs="AdvP97CA"/>
          <w:color w:val="000000"/>
          <w:sz w:val="20"/>
          <w:szCs w:val="20"/>
          <w:lang w:val="en-US"/>
        </w:rPr>
        <w:t>:</w:t>
      </w:r>
      <w:r w:rsidRPr="00C70F32">
        <w:rPr>
          <w:rFonts w:cs="AdvP97CA"/>
          <w:color w:val="000000"/>
          <w:sz w:val="20"/>
          <w:szCs w:val="20"/>
          <w:lang w:val="en-US"/>
        </w:rPr>
        <w:t xml:space="preserve"> circulating substances that increase</w:t>
      </w:r>
      <w:r w:rsidR="00FA5D1E" w:rsidRPr="00C70F32">
        <w:rPr>
          <w:rFonts w:cs="AdvP97CA"/>
          <w:color w:val="000000"/>
          <w:sz w:val="20"/>
          <w:szCs w:val="20"/>
          <w:lang w:val="en-US"/>
        </w:rPr>
        <w:t xml:space="preserve"> </w:t>
      </w:r>
      <w:r w:rsidRPr="00C70F32">
        <w:rPr>
          <w:rFonts w:cs="AdvP97CA"/>
          <w:color w:val="000000"/>
          <w:sz w:val="20"/>
          <w:szCs w:val="20"/>
          <w:lang w:val="en-US"/>
        </w:rPr>
        <w:t>renal loss of phosphorus</w:t>
      </w:r>
      <w:r w:rsidR="00FA5D1E" w:rsidRPr="00C70F32">
        <w:rPr>
          <w:rFonts w:cs="AdvP97CA"/>
          <w:color w:val="000000"/>
          <w:sz w:val="20"/>
          <w:szCs w:val="20"/>
          <w:lang w:val="en-US"/>
        </w:rPr>
        <w:t xml:space="preserve">: </w:t>
      </w:r>
    </w:p>
    <w:p w14:paraId="77A68BA6" w14:textId="20745E1D" w:rsidR="00DB5714" w:rsidRPr="00C70F32" w:rsidRDefault="00D733FD" w:rsidP="00C70F32">
      <w:pPr>
        <w:pStyle w:val="ListParagraph"/>
        <w:numPr>
          <w:ilvl w:val="1"/>
          <w:numId w:val="17"/>
        </w:numPr>
        <w:autoSpaceDE w:val="0"/>
        <w:autoSpaceDN w:val="0"/>
        <w:adjustRightInd w:val="0"/>
        <w:spacing w:after="0" w:line="240" w:lineRule="auto"/>
        <w:rPr>
          <w:rFonts w:cs="AdvP97CA"/>
          <w:sz w:val="20"/>
          <w:szCs w:val="20"/>
          <w:lang w:val="en-US"/>
        </w:rPr>
      </w:pPr>
      <w:r w:rsidRPr="00C70F32">
        <w:rPr>
          <w:rFonts w:cs="AdvP97CA"/>
          <w:sz w:val="20"/>
          <w:szCs w:val="20"/>
          <w:lang w:val="en-US"/>
        </w:rPr>
        <w:t>fibroblast growth</w:t>
      </w:r>
      <w:r w:rsidR="00FA5D1E" w:rsidRPr="00C70F32">
        <w:rPr>
          <w:rFonts w:cs="AdvP97CA"/>
          <w:sz w:val="20"/>
          <w:szCs w:val="20"/>
          <w:lang w:val="en-US"/>
        </w:rPr>
        <w:t xml:space="preserve"> </w:t>
      </w:r>
      <w:r w:rsidRPr="00C70F32">
        <w:rPr>
          <w:rFonts w:cs="AdvP97CA"/>
          <w:sz w:val="20"/>
          <w:szCs w:val="20"/>
          <w:lang w:val="en-US"/>
        </w:rPr>
        <w:t>factor-23 (FGF-23), secreted frizzled-related protein</w:t>
      </w:r>
      <w:r w:rsidR="00FA5D1E" w:rsidRPr="00C70F32">
        <w:rPr>
          <w:rFonts w:cs="AdvP97CA"/>
          <w:sz w:val="20"/>
          <w:szCs w:val="20"/>
          <w:lang w:val="en-US"/>
        </w:rPr>
        <w:t xml:space="preserve"> </w:t>
      </w:r>
      <w:r w:rsidRPr="00C70F32">
        <w:rPr>
          <w:rFonts w:cs="AdvP97CA"/>
          <w:sz w:val="20"/>
          <w:szCs w:val="20"/>
          <w:lang w:val="en-US"/>
        </w:rPr>
        <w:t xml:space="preserve">(sFRP-4), fibroblast growth factor-7 (FGF-7), matrix extracellular </w:t>
      </w:r>
      <w:proofErr w:type="spellStart"/>
      <w:r w:rsidRPr="00C70F32">
        <w:rPr>
          <w:rFonts w:cs="AdvP97CA"/>
          <w:sz w:val="20"/>
          <w:szCs w:val="20"/>
          <w:lang w:val="en-US"/>
        </w:rPr>
        <w:t>phosphoglycoprotein</w:t>
      </w:r>
      <w:proofErr w:type="spellEnd"/>
      <w:r w:rsidRPr="00C70F32">
        <w:rPr>
          <w:rFonts w:cs="AdvP97CA"/>
          <w:sz w:val="20"/>
          <w:szCs w:val="20"/>
          <w:lang w:val="en-US"/>
        </w:rPr>
        <w:t xml:space="preserve"> (MEPE)</w:t>
      </w:r>
      <w:r w:rsidR="00DB5714" w:rsidRPr="00C70F32">
        <w:rPr>
          <w:rFonts w:cs="AdvP97CA"/>
          <w:sz w:val="20"/>
          <w:szCs w:val="20"/>
          <w:lang w:val="en-US"/>
        </w:rPr>
        <w:t xml:space="preserve"> </w:t>
      </w:r>
      <w:r w:rsidRPr="00C70F32">
        <w:rPr>
          <w:rFonts w:cs="AdvP97CA"/>
          <w:sz w:val="20"/>
          <w:szCs w:val="20"/>
          <w:lang w:val="en-US"/>
        </w:rPr>
        <w:t>decrease sodium phosphate transporters</w:t>
      </w:r>
      <w:r w:rsidR="00FA5D1E" w:rsidRPr="00C70F32">
        <w:rPr>
          <w:rFonts w:cs="AdvP97CA"/>
          <w:sz w:val="20"/>
          <w:szCs w:val="20"/>
          <w:lang w:val="en-US"/>
        </w:rPr>
        <w:t xml:space="preserve"> </w:t>
      </w:r>
      <w:r w:rsidRPr="00C70F32">
        <w:rPr>
          <w:rFonts w:cs="AdvP97CA"/>
          <w:sz w:val="20"/>
          <w:szCs w:val="20"/>
          <w:lang w:val="en-US"/>
        </w:rPr>
        <w:t xml:space="preserve">in </w:t>
      </w:r>
      <w:r w:rsidR="00DB5714" w:rsidRPr="00C70F32">
        <w:rPr>
          <w:rFonts w:cs="AdvP97CA"/>
          <w:sz w:val="20"/>
          <w:szCs w:val="20"/>
          <w:lang w:val="en-US"/>
        </w:rPr>
        <w:t>PCT</w:t>
      </w:r>
    </w:p>
    <w:p w14:paraId="17612807" w14:textId="33314837" w:rsidR="00D733FD" w:rsidRPr="00C70F32" w:rsidRDefault="00D733FD" w:rsidP="00C70F32">
      <w:pPr>
        <w:pStyle w:val="ListParagraph"/>
        <w:numPr>
          <w:ilvl w:val="1"/>
          <w:numId w:val="17"/>
        </w:numPr>
        <w:autoSpaceDE w:val="0"/>
        <w:autoSpaceDN w:val="0"/>
        <w:adjustRightInd w:val="0"/>
        <w:spacing w:after="0" w:line="240" w:lineRule="auto"/>
        <w:rPr>
          <w:rFonts w:cs="AdvP97CA"/>
          <w:sz w:val="20"/>
          <w:szCs w:val="20"/>
          <w:lang w:val="en-US"/>
        </w:rPr>
      </w:pPr>
      <w:r w:rsidRPr="00C70F32">
        <w:rPr>
          <w:rFonts w:cs="AdvP97CA"/>
          <w:sz w:val="20"/>
          <w:szCs w:val="20"/>
          <w:lang w:val="en-US"/>
        </w:rPr>
        <w:lastRenderedPageBreak/>
        <w:t>FGF-23 and</w:t>
      </w:r>
      <w:r w:rsidR="00FA5D1E" w:rsidRPr="00C70F32">
        <w:rPr>
          <w:rFonts w:cs="AdvP97CA"/>
          <w:sz w:val="20"/>
          <w:szCs w:val="20"/>
          <w:lang w:val="en-US"/>
        </w:rPr>
        <w:t xml:space="preserve"> </w:t>
      </w:r>
      <w:r w:rsidRPr="00C70F32">
        <w:rPr>
          <w:rFonts w:cs="AdvP97CA"/>
          <w:sz w:val="20"/>
          <w:szCs w:val="20"/>
          <w:lang w:val="en-US"/>
        </w:rPr>
        <w:t>sFRP-4 are believed to also decrease formation of 1–25</w:t>
      </w:r>
      <w:r w:rsidR="00FA5D1E" w:rsidRPr="00C70F32">
        <w:rPr>
          <w:rFonts w:cs="AdvP97CA"/>
          <w:sz w:val="20"/>
          <w:szCs w:val="20"/>
          <w:lang w:val="en-US"/>
        </w:rPr>
        <w:t xml:space="preserve"> </w:t>
      </w:r>
      <w:r w:rsidR="00DB5714" w:rsidRPr="00C70F32">
        <w:rPr>
          <w:rFonts w:cs="AdvP97CA"/>
          <w:sz w:val="20"/>
          <w:szCs w:val="20"/>
          <w:lang w:val="en-US"/>
        </w:rPr>
        <w:t>d</w:t>
      </w:r>
      <w:r w:rsidRPr="00C70F32">
        <w:rPr>
          <w:rFonts w:cs="AdvP97CA"/>
          <w:sz w:val="20"/>
          <w:szCs w:val="20"/>
          <w:lang w:val="en-US"/>
        </w:rPr>
        <w:t>ihydroxycholecalciferol.</w:t>
      </w:r>
    </w:p>
    <w:p w14:paraId="021A689D" w14:textId="77777777" w:rsidR="00DB5714" w:rsidRPr="00C70F32" w:rsidRDefault="00DB5714" w:rsidP="00D733FD">
      <w:pPr>
        <w:autoSpaceDE w:val="0"/>
        <w:autoSpaceDN w:val="0"/>
        <w:adjustRightInd w:val="0"/>
        <w:spacing w:after="0" w:line="240" w:lineRule="auto"/>
        <w:rPr>
          <w:rFonts w:cs="AdvTT5360b559.B"/>
          <w:sz w:val="20"/>
          <w:szCs w:val="20"/>
          <w:lang w:val="en-US"/>
        </w:rPr>
      </w:pPr>
    </w:p>
    <w:p w14:paraId="5518955D" w14:textId="2B4B481E" w:rsidR="00D733FD" w:rsidRPr="00C70F32" w:rsidRDefault="00D733FD" w:rsidP="00D733FD">
      <w:pPr>
        <w:autoSpaceDE w:val="0"/>
        <w:autoSpaceDN w:val="0"/>
        <w:adjustRightInd w:val="0"/>
        <w:spacing w:after="0" w:line="240" w:lineRule="auto"/>
        <w:rPr>
          <w:rFonts w:cs="AdvTT5360b559.B"/>
          <w:sz w:val="20"/>
          <w:szCs w:val="20"/>
          <w:lang w:val="en-US"/>
        </w:rPr>
      </w:pPr>
      <w:r w:rsidRPr="00C70F32">
        <w:rPr>
          <w:rFonts w:cs="AdvTT5360b559.B"/>
          <w:sz w:val="20"/>
          <w:szCs w:val="20"/>
          <w:lang w:val="en-US"/>
        </w:rPr>
        <w:t>CLINICAL EFFECTS OF</w:t>
      </w:r>
      <w:r w:rsidR="00FA5D1E" w:rsidRPr="00C70F32">
        <w:rPr>
          <w:rFonts w:cs="AdvTT5360b559.B"/>
          <w:sz w:val="20"/>
          <w:szCs w:val="20"/>
          <w:lang w:val="en-US"/>
        </w:rPr>
        <w:t xml:space="preserve"> </w:t>
      </w:r>
      <w:r w:rsidRPr="00C70F32">
        <w:rPr>
          <w:rFonts w:cs="AdvTT5360b559.B"/>
          <w:sz w:val="20"/>
          <w:szCs w:val="20"/>
          <w:lang w:val="en-US"/>
        </w:rPr>
        <w:t>HYPOPHOSPHATEMIA</w:t>
      </w:r>
    </w:p>
    <w:p w14:paraId="7C6D222B" w14:textId="68EA93C3" w:rsidR="0007696A" w:rsidRPr="00C70F32" w:rsidRDefault="00D733FD" w:rsidP="00C70F32">
      <w:pPr>
        <w:pStyle w:val="ListParagraph"/>
        <w:numPr>
          <w:ilvl w:val="0"/>
          <w:numId w:val="16"/>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decrease</w:t>
      </w:r>
      <w:r w:rsidR="00DB5714" w:rsidRPr="00C70F32">
        <w:rPr>
          <w:rFonts w:cs="AdvP97CA"/>
          <w:color w:val="000000"/>
          <w:sz w:val="20"/>
          <w:szCs w:val="20"/>
          <w:lang w:val="en-US"/>
        </w:rPr>
        <w:t>d</w:t>
      </w:r>
      <w:r w:rsidRPr="00C70F32">
        <w:rPr>
          <w:rFonts w:cs="AdvP97CA"/>
          <w:color w:val="000000"/>
          <w:sz w:val="20"/>
          <w:szCs w:val="20"/>
          <w:lang w:val="en-US"/>
        </w:rPr>
        <w:t xml:space="preserve"> erythrocyte concentrations of </w:t>
      </w:r>
      <w:proofErr w:type="gramStart"/>
      <w:r w:rsidRPr="00C70F32">
        <w:rPr>
          <w:rFonts w:cs="AdvP97CA"/>
          <w:color w:val="000000"/>
          <w:sz w:val="20"/>
          <w:szCs w:val="20"/>
          <w:lang w:val="en-US"/>
        </w:rPr>
        <w:t>ATP</w:t>
      </w:r>
      <w:r w:rsidR="00DB5714" w:rsidRPr="00C70F32">
        <w:rPr>
          <w:rFonts w:cs="AdvP97CA"/>
          <w:color w:val="000000"/>
          <w:sz w:val="20"/>
          <w:szCs w:val="20"/>
          <w:lang w:val="en-US"/>
        </w:rPr>
        <w:t>:</w:t>
      </w:r>
      <w:proofErr w:type="gramEnd"/>
      <w:r w:rsidRPr="00C70F32">
        <w:rPr>
          <w:rFonts w:cs="AdvP97CA"/>
          <w:color w:val="000000"/>
          <w:sz w:val="20"/>
          <w:szCs w:val="20"/>
          <w:lang w:val="en-US"/>
        </w:rPr>
        <w:t xml:space="preserve"> increases erythrocyte fragility</w:t>
      </w:r>
      <w:r w:rsidR="00DB5714" w:rsidRPr="00C70F32">
        <w:rPr>
          <w:rFonts w:cs="AdvP97CA"/>
          <w:color w:val="000000"/>
          <w:sz w:val="20"/>
          <w:szCs w:val="20"/>
          <w:lang w:val="en-US"/>
        </w:rPr>
        <w:t xml:space="preserve"> </w:t>
      </w:r>
      <w:r w:rsidR="00DB5714" w:rsidRPr="00C70F32">
        <w:rPr>
          <w:sz w:val="20"/>
          <w:szCs w:val="20"/>
          <w:lang w:val="en-US"/>
        </w:rPr>
        <w:sym w:font="Wingdings" w:char="F0E0"/>
      </w:r>
      <w:r w:rsidRPr="00C70F32">
        <w:rPr>
          <w:rFonts w:cs="AdvP97CA"/>
          <w:color w:val="000000"/>
          <w:sz w:val="20"/>
          <w:szCs w:val="20"/>
          <w:lang w:val="en-US"/>
        </w:rPr>
        <w:t xml:space="preserve"> </w:t>
      </w:r>
      <w:r w:rsidRPr="00C70F32">
        <w:rPr>
          <w:rFonts w:cs="AdvP97CA"/>
          <w:b/>
          <w:bCs/>
          <w:color w:val="000000"/>
          <w:sz w:val="20"/>
          <w:szCs w:val="20"/>
          <w:lang w:val="en-US"/>
        </w:rPr>
        <w:t>hemolysis</w:t>
      </w:r>
      <w:r w:rsidRPr="00C70F32">
        <w:rPr>
          <w:rFonts w:cs="AdvP97CA"/>
          <w:color w:val="000000"/>
          <w:sz w:val="20"/>
          <w:szCs w:val="20"/>
          <w:lang w:val="en-US"/>
        </w:rPr>
        <w:t>.</w:t>
      </w:r>
      <w:r w:rsidR="00FA5D1E" w:rsidRPr="00C70F32">
        <w:rPr>
          <w:rFonts w:cs="AdvP97CA"/>
          <w:color w:val="000000"/>
          <w:sz w:val="20"/>
          <w:szCs w:val="20"/>
          <w:lang w:val="en-US"/>
        </w:rPr>
        <w:t xml:space="preserve"> </w:t>
      </w:r>
    </w:p>
    <w:p w14:paraId="4E1CBD94" w14:textId="63934C06" w:rsidR="0007696A" w:rsidRPr="00C70F32" w:rsidRDefault="0007696A" w:rsidP="00C70F32">
      <w:pPr>
        <w:pStyle w:val="ListParagraph"/>
        <w:numPr>
          <w:ilvl w:val="1"/>
          <w:numId w:val="16"/>
        </w:numPr>
        <w:autoSpaceDE w:val="0"/>
        <w:autoSpaceDN w:val="0"/>
        <w:adjustRightInd w:val="0"/>
        <w:spacing w:after="0" w:line="240" w:lineRule="auto"/>
        <w:rPr>
          <w:rFonts w:cs="AdvP97CA"/>
          <w:color w:val="000000"/>
          <w:sz w:val="20"/>
          <w:szCs w:val="20"/>
          <w:lang w:val="en-US"/>
        </w:rPr>
      </w:pPr>
      <w:r w:rsidRPr="00C70F32">
        <w:rPr>
          <w:rFonts w:cs="AdvP97CA"/>
          <w:sz w:val="20"/>
          <w:szCs w:val="20"/>
          <w:lang w:val="en-US"/>
        </w:rPr>
        <w:t xml:space="preserve">Reported in </w:t>
      </w:r>
      <w:proofErr w:type="spellStart"/>
      <w:r w:rsidRPr="00C70F32">
        <w:rPr>
          <w:rFonts w:cs="AdvP97CA"/>
          <w:sz w:val="20"/>
          <w:szCs w:val="20"/>
          <w:lang w:val="en-US"/>
        </w:rPr>
        <w:t>hypophosphatemic</w:t>
      </w:r>
      <w:proofErr w:type="spellEnd"/>
      <w:r w:rsidRPr="00C70F32">
        <w:rPr>
          <w:rFonts w:cs="AdvP97CA"/>
          <w:sz w:val="20"/>
          <w:szCs w:val="20"/>
          <w:lang w:val="en-US"/>
        </w:rPr>
        <w:t xml:space="preserve"> dogs and cats with DKA</w:t>
      </w:r>
      <w:r w:rsidR="00DB5714" w:rsidRPr="00C70F32">
        <w:rPr>
          <w:rFonts w:cs="AdvP97CA"/>
          <w:sz w:val="20"/>
          <w:szCs w:val="20"/>
          <w:lang w:val="en-US"/>
        </w:rPr>
        <w:t xml:space="preserve"> and </w:t>
      </w:r>
      <w:r w:rsidRPr="00C70F32">
        <w:rPr>
          <w:rFonts w:cs="AdvP97CA"/>
          <w:sz w:val="20"/>
          <w:szCs w:val="20"/>
          <w:lang w:val="en-US"/>
        </w:rPr>
        <w:t>hepatic lipidosis</w:t>
      </w:r>
    </w:p>
    <w:p w14:paraId="7D495F13" w14:textId="76AE5D04" w:rsidR="00D733FD" w:rsidRPr="00C70F32" w:rsidRDefault="00D733FD" w:rsidP="00C70F32">
      <w:pPr>
        <w:pStyle w:val="ListParagraph"/>
        <w:numPr>
          <w:ilvl w:val="1"/>
          <w:numId w:val="18"/>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usually is not observed until serum </w:t>
      </w:r>
      <w:r w:rsidR="0007696A" w:rsidRPr="00C70F32">
        <w:rPr>
          <w:rFonts w:cs="AdvP97CA"/>
          <w:color w:val="000000"/>
          <w:sz w:val="20"/>
          <w:szCs w:val="20"/>
          <w:lang w:val="en-US"/>
        </w:rPr>
        <w:t xml:space="preserve">P to </w:t>
      </w:r>
      <w:r w:rsidRPr="00C70F32">
        <w:rPr>
          <w:rFonts w:cs="AdvP97CA"/>
          <w:color w:val="000000"/>
          <w:sz w:val="20"/>
          <w:szCs w:val="20"/>
          <w:lang w:val="en-US"/>
        </w:rPr>
        <w:t>1.0 mg/dL or less.</w:t>
      </w:r>
    </w:p>
    <w:p w14:paraId="365F7731" w14:textId="00F9703D" w:rsidR="00D733FD" w:rsidRPr="00C70F32" w:rsidRDefault="00D733FD" w:rsidP="00C70F32">
      <w:pPr>
        <w:pStyle w:val="ListParagraph"/>
        <w:numPr>
          <w:ilvl w:val="0"/>
          <w:numId w:val="11"/>
        </w:numPr>
        <w:autoSpaceDE w:val="0"/>
        <w:autoSpaceDN w:val="0"/>
        <w:adjustRightInd w:val="0"/>
        <w:spacing w:after="0" w:line="240" w:lineRule="auto"/>
        <w:rPr>
          <w:rFonts w:cs="AdvP97CA"/>
          <w:sz w:val="20"/>
          <w:szCs w:val="20"/>
          <w:lang w:val="en-US"/>
        </w:rPr>
      </w:pPr>
      <w:r w:rsidRPr="00C70F32">
        <w:rPr>
          <w:rFonts w:cs="AdvP97CA"/>
          <w:sz w:val="20"/>
          <w:szCs w:val="20"/>
          <w:lang w:val="en-US"/>
        </w:rPr>
        <w:t>reduce</w:t>
      </w:r>
      <w:r w:rsidR="00DB5714" w:rsidRPr="00C70F32">
        <w:rPr>
          <w:rFonts w:cs="AdvP97CA"/>
          <w:sz w:val="20"/>
          <w:szCs w:val="20"/>
          <w:lang w:val="en-US"/>
        </w:rPr>
        <w:t>d</w:t>
      </w:r>
      <w:r w:rsidRPr="00C70F32">
        <w:rPr>
          <w:rFonts w:cs="AdvP97CA"/>
          <w:sz w:val="20"/>
          <w:szCs w:val="20"/>
          <w:lang w:val="en-US"/>
        </w:rPr>
        <w:t xml:space="preserve"> erythrocyte 2,3-DPG</w:t>
      </w:r>
      <w:r w:rsidR="00FA5D1E" w:rsidRPr="00C70F32">
        <w:rPr>
          <w:rFonts w:cs="AdvP97CA"/>
          <w:sz w:val="20"/>
          <w:szCs w:val="20"/>
          <w:lang w:val="en-US"/>
        </w:rPr>
        <w:t xml:space="preserve"> </w:t>
      </w:r>
      <w:r w:rsidRPr="00C70F32">
        <w:rPr>
          <w:rFonts w:cs="AdvP97CA"/>
          <w:sz w:val="20"/>
          <w:szCs w:val="20"/>
          <w:lang w:val="en-US"/>
        </w:rPr>
        <w:t>concentrations</w:t>
      </w:r>
      <w:r w:rsidR="00DB5714" w:rsidRPr="00C70F32">
        <w:rPr>
          <w:rFonts w:cs="AdvP97CA"/>
          <w:sz w:val="20"/>
          <w:szCs w:val="20"/>
          <w:lang w:val="en-US"/>
        </w:rPr>
        <w:t xml:space="preserve">: </w:t>
      </w:r>
      <w:r w:rsidRPr="00C70F32">
        <w:rPr>
          <w:rFonts w:cs="AdvP97CA"/>
          <w:b/>
          <w:bCs/>
          <w:sz w:val="20"/>
          <w:szCs w:val="20"/>
          <w:lang w:val="en-US"/>
        </w:rPr>
        <w:t>impairs oxygen delivery to tissues</w:t>
      </w:r>
      <w:r w:rsidRPr="00C70F32">
        <w:rPr>
          <w:rFonts w:cs="AdvP97CA"/>
          <w:sz w:val="20"/>
          <w:szCs w:val="20"/>
          <w:lang w:val="en-US"/>
        </w:rPr>
        <w:t>.</w:t>
      </w:r>
      <w:r w:rsidR="00FA5D1E" w:rsidRPr="00C70F32">
        <w:rPr>
          <w:rFonts w:cs="AdvP97CA"/>
          <w:sz w:val="20"/>
          <w:szCs w:val="20"/>
          <w:lang w:val="en-US"/>
        </w:rPr>
        <w:t xml:space="preserve"> </w:t>
      </w:r>
    </w:p>
    <w:p w14:paraId="6157E759" w14:textId="4CCE8946" w:rsidR="0007696A" w:rsidRPr="00C70F32" w:rsidRDefault="00D733FD" w:rsidP="00C70F32">
      <w:pPr>
        <w:pStyle w:val="ListParagraph"/>
        <w:numPr>
          <w:ilvl w:val="0"/>
          <w:numId w:val="11"/>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Leukocytes </w:t>
      </w:r>
      <w:r w:rsidR="0007696A" w:rsidRPr="00C70F32">
        <w:rPr>
          <w:rFonts w:cs="AdvP97CA"/>
          <w:sz w:val="20"/>
          <w:szCs w:val="20"/>
          <w:lang w:val="en-US"/>
        </w:rPr>
        <w:t xml:space="preserve">have </w:t>
      </w:r>
      <w:r w:rsidR="0007696A" w:rsidRPr="00C70F32">
        <w:rPr>
          <w:rFonts w:cs="AdvP97CA"/>
          <w:b/>
          <w:bCs/>
          <w:sz w:val="20"/>
          <w:szCs w:val="20"/>
          <w:lang w:val="en-US"/>
        </w:rPr>
        <w:t xml:space="preserve">impaired </w:t>
      </w:r>
      <w:r w:rsidRPr="00C70F32">
        <w:rPr>
          <w:rFonts w:cs="AdvP97CA"/>
          <w:b/>
          <w:bCs/>
          <w:sz w:val="20"/>
          <w:szCs w:val="20"/>
          <w:lang w:val="en-US"/>
        </w:rPr>
        <w:t>chemotaxis, phagocytosis, and bacterial killing.</w:t>
      </w:r>
      <w:r w:rsidRPr="00C70F32">
        <w:rPr>
          <w:rFonts w:cs="AdvP97CA"/>
          <w:sz w:val="20"/>
          <w:szCs w:val="20"/>
          <w:lang w:val="en-US"/>
        </w:rPr>
        <w:t xml:space="preserve"> </w:t>
      </w:r>
    </w:p>
    <w:p w14:paraId="1BF6FE85" w14:textId="2DBFE250" w:rsidR="00D733FD" w:rsidRPr="00C70F32" w:rsidRDefault="00DB5714" w:rsidP="00C70F32">
      <w:pPr>
        <w:pStyle w:val="ListParagraph"/>
        <w:numPr>
          <w:ilvl w:val="1"/>
          <w:numId w:val="11"/>
        </w:numPr>
        <w:autoSpaceDE w:val="0"/>
        <w:autoSpaceDN w:val="0"/>
        <w:adjustRightInd w:val="0"/>
        <w:spacing w:after="0" w:line="240" w:lineRule="auto"/>
        <w:rPr>
          <w:rFonts w:cs="AdvP97CA"/>
          <w:sz w:val="20"/>
          <w:szCs w:val="20"/>
          <w:lang w:val="en-US"/>
        </w:rPr>
      </w:pPr>
      <w:r w:rsidRPr="00C70F32">
        <w:rPr>
          <w:rFonts w:cs="AdvP97CA"/>
          <w:sz w:val="20"/>
          <w:szCs w:val="20"/>
          <w:lang w:val="en-US"/>
        </w:rPr>
        <w:t>Linked to</w:t>
      </w:r>
      <w:r w:rsidR="00D733FD" w:rsidRPr="00C70F32">
        <w:rPr>
          <w:rFonts w:cs="AdvP97CA"/>
          <w:sz w:val="20"/>
          <w:szCs w:val="20"/>
          <w:lang w:val="en-US"/>
        </w:rPr>
        <w:t xml:space="preserve"> sepsis in </w:t>
      </w:r>
      <w:proofErr w:type="spellStart"/>
      <w:r w:rsidR="00D733FD" w:rsidRPr="00C70F32">
        <w:rPr>
          <w:rFonts w:cs="AdvP97CA"/>
          <w:sz w:val="20"/>
          <w:szCs w:val="20"/>
          <w:lang w:val="en-US"/>
        </w:rPr>
        <w:t>hypophosphatemic</w:t>
      </w:r>
      <w:proofErr w:type="spellEnd"/>
      <w:r w:rsidR="00FA5D1E" w:rsidRPr="00C70F32">
        <w:rPr>
          <w:rFonts w:cs="AdvP97CA"/>
          <w:sz w:val="20"/>
          <w:szCs w:val="20"/>
          <w:lang w:val="en-US"/>
        </w:rPr>
        <w:t xml:space="preserve"> </w:t>
      </w:r>
      <w:r w:rsidR="00D733FD" w:rsidRPr="00C70F32">
        <w:rPr>
          <w:rFonts w:cs="AdvP97CA"/>
          <w:sz w:val="20"/>
          <w:szCs w:val="20"/>
          <w:lang w:val="en-US"/>
        </w:rPr>
        <w:t>patients receiving total parenteral nutrition.</w:t>
      </w:r>
    </w:p>
    <w:p w14:paraId="4BEE1783" w14:textId="3559D3FB" w:rsidR="00FA5D1E" w:rsidRPr="00C70F32" w:rsidRDefault="00D733FD" w:rsidP="00C70F32">
      <w:pPr>
        <w:pStyle w:val="ListParagraph"/>
        <w:numPr>
          <w:ilvl w:val="0"/>
          <w:numId w:val="4"/>
        </w:numPr>
        <w:autoSpaceDE w:val="0"/>
        <w:autoSpaceDN w:val="0"/>
        <w:adjustRightInd w:val="0"/>
        <w:spacing w:after="0" w:line="240" w:lineRule="auto"/>
        <w:rPr>
          <w:rFonts w:cs="AdvP97CA"/>
          <w:sz w:val="20"/>
          <w:szCs w:val="20"/>
          <w:lang w:val="en-US"/>
        </w:rPr>
      </w:pPr>
      <w:r w:rsidRPr="00C70F32">
        <w:rPr>
          <w:rFonts w:cs="AdvP97CA"/>
          <w:b/>
          <w:bCs/>
          <w:sz w:val="20"/>
          <w:szCs w:val="20"/>
          <w:lang w:val="en-US"/>
        </w:rPr>
        <w:t>Platelet-associated abnormalities</w:t>
      </w:r>
      <w:r w:rsidR="00DB5714" w:rsidRPr="00C70F32">
        <w:rPr>
          <w:rFonts w:cs="AdvP97CA"/>
          <w:sz w:val="20"/>
          <w:szCs w:val="20"/>
          <w:lang w:val="en-US"/>
        </w:rPr>
        <w:t>:</w:t>
      </w:r>
      <w:r w:rsidRPr="00C70F32">
        <w:rPr>
          <w:rFonts w:cs="AdvP97CA"/>
          <w:sz w:val="20"/>
          <w:szCs w:val="20"/>
          <w:lang w:val="en-US"/>
        </w:rPr>
        <w:t xml:space="preserve"> include shortened survival</w:t>
      </w:r>
      <w:r w:rsidR="00FA5D1E" w:rsidRPr="00C70F32">
        <w:rPr>
          <w:rFonts w:cs="AdvP97CA"/>
          <w:sz w:val="20"/>
          <w:szCs w:val="20"/>
          <w:lang w:val="en-US"/>
        </w:rPr>
        <w:t xml:space="preserve"> </w:t>
      </w:r>
      <w:r w:rsidRPr="00C70F32">
        <w:rPr>
          <w:rFonts w:cs="AdvP97CA"/>
          <w:sz w:val="20"/>
          <w:szCs w:val="20"/>
          <w:lang w:val="en-US"/>
        </w:rPr>
        <w:t xml:space="preserve">time, impaired clot retraction, </w:t>
      </w:r>
      <w:proofErr w:type="spellStart"/>
      <w:r w:rsidR="0007696A" w:rsidRPr="00C70F32">
        <w:rPr>
          <w:rFonts w:cs="AdvP97CA"/>
          <w:sz w:val="20"/>
          <w:szCs w:val="20"/>
          <w:lang w:val="en-US"/>
        </w:rPr>
        <w:t>m</w:t>
      </w:r>
      <w:r w:rsidRPr="00C70F32">
        <w:rPr>
          <w:rFonts w:cs="AdvP97CA"/>
          <w:sz w:val="20"/>
          <w:szCs w:val="20"/>
          <w:lang w:val="en-US"/>
        </w:rPr>
        <w:t>egakaryocytosis</w:t>
      </w:r>
      <w:proofErr w:type="spellEnd"/>
      <w:r w:rsidRPr="00C70F32">
        <w:rPr>
          <w:rFonts w:cs="AdvP97CA"/>
          <w:sz w:val="20"/>
          <w:szCs w:val="20"/>
          <w:lang w:val="en-US"/>
        </w:rPr>
        <w:t xml:space="preserve"> in</w:t>
      </w:r>
      <w:r w:rsidR="00FA5D1E" w:rsidRPr="00C70F32">
        <w:rPr>
          <w:rFonts w:cs="AdvP97CA"/>
          <w:sz w:val="20"/>
          <w:szCs w:val="20"/>
          <w:lang w:val="en-US"/>
        </w:rPr>
        <w:t xml:space="preserve"> </w:t>
      </w:r>
      <w:r w:rsidRPr="00C70F32">
        <w:rPr>
          <w:rFonts w:cs="AdvP97CA"/>
          <w:sz w:val="20"/>
          <w:szCs w:val="20"/>
          <w:lang w:val="en-US"/>
        </w:rPr>
        <w:t xml:space="preserve">the bone marrow, and thrombocytopenia. </w:t>
      </w:r>
    </w:p>
    <w:p w14:paraId="2E15C627" w14:textId="7D49A878" w:rsidR="0007696A" w:rsidRPr="00C70F32" w:rsidRDefault="00D733FD"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Neuromuscular effects</w:t>
      </w:r>
      <w:r w:rsidR="00FA5D1E" w:rsidRPr="00C70F32">
        <w:rPr>
          <w:rFonts w:cs="AdvP97CA"/>
          <w:sz w:val="20"/>
          <w:szCs w:val="20"/>
          <w:lang w:val="en-US"/>
        </w:rPr>
        <w:t xml:space="preserve">: </w:t>
      </w:r>
      <w:r w:rsidRPr="00C70F32">
        <w:rPr>
          <w:rFonts w:cs="AdvP97CA"/>
          <w:sz w:val="20"/>
          <w:szCs w:val="20"/>
          <w:lang w:val="en-US"/>
        </w:rPr>
        <w:t>weakness and pain associated with rhabdomyolysis, as</w:t>
      </w:r>
      <w:r w:rsidR="00FA5D1E" w:rsidRPr="00C70F32">
        <w:rPr>
          <w:rFonts w:cs="AdvP97CA"/>
          <w:sz w:val="20"/>
          <w:szCs w:val="20"/>
          <w:lang w:val="en-US"/>
        </w:rPr>
        <w:t xml:space="preserve"> </w:t>
      </w:r>
      <w:r w:rsidRPr="00C70F32">
        <w:rPr>
          <w:rFonts w:cs="AdvP97CA"/>
          <w:sz w:val="20"/>
          <w:szCs w:val="20"/>
          <w:lang w:val="en-US"/>
        </w:rPr>
        <w:t>well as anorexia, vomiting, and nausea secondary to intestinal</w:t>
      </w:r>
      <w:r w:rsidR="00FA5D1E" w:rsidRPr="00C70F32">
        <w:rPr>
          <w:rFonts w:cs="AdvP97CA"/>
          <w:sz w:val="20"/>
          <w:szCs w:val="20"/>
          <w:lang w:val="en-US"/>
        </w:rPr>
        <w:t xml:space="preserve"> </w:t>
      </w:r>
      <w:r w:rsidRPr="00C70F32">
        <w:rPr>
          <w:rFonts w:cs="AdvP97CA"/>
          <w:sz w:val="20"/>
          <w:szCs w:val="20"/>
          <w:lang w:val="en-US"/>
        </w:rPr>
        <w:t xml:space="preserve">ileus. </w:t>
      </w:r>
    </w:p>
    <w:p w14:paraId="611CDA06" w14:textId="779962A4" w:rsidR="0007696A" w:rsidRPr="00C70F32" w:rsidRDefault="00D733FD"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impair</w:t>
      </w:r>
      <w:r w:rsidR="00DB5714" w:rsidRPr="00C70F32">
        <w:rPr>
          <w:rFonts w:cs="AdvP97CA"/>
          <w:sz w:val="20"/>
          <w:szCs w:val="20"/>
          <w:lang w:val="en-US"/>
        </w:rPr>
        <w:t>ed</w:t>
      </w:r>
      <w:r w:rsidRPr="00C70F32">
        <w:rPr>
          <w:rFonts w:cs="AdvP97CA"/>
          <w:sz w:val="20"/>
          <w:szCs w:val="20"/>
          <w:lang w:val="en-US"/>
        </w:rPr>
        <w:t xml:space="preserve"> </w:t>
      </w:r>
      <w:r w:rsidR="00DB5714" w:rsidRPr="00C70F32">
        <w:rPr>
          <w:rFonts w:cs="AdvP97CA"/>
          <w:sz w:val="20"/>
          <w:szCs w:val="20"/>
          <w:lang w:val="en-US"/>
        </w:rPr>
        <w:t>CNS</w:t>
      </w:r>
      <w:r w:rsidRPr="00C70F32">
        <w:rPr>
          <w:rFonts w:cs="AdvP97CA"/>
          <w:sz w:val="20"/>
          <w:szCs w:val="20"/>
          <w:lang w:val="en-US"/>
        </w:rPr>
        <w:t xml:space="preserve"> glucose use and ATP production</w:t>
      </w:r>
      <w:r w:rsidR="00DB5714" w:rsidRPr="00C70F32">
        <w:rPr>
          <w:rFonts w:cs="AdvP97CA"/>
          <w:sz w:val="20"/>
          <w:szCs w:val="20"/>
          <w:lang w:val="en-US"/>
        </w:rPr>
        <w:t xml:space="preserve"> </w:t>
      </w:r>
      <w:r w:rsidR="00DB5714" w:rsidRPr="00C70F32">
        <w:rPr>
          <w:rFonts w:cs="AdvP97CA"/>
          <w:sz w:val="20"/>
          <w:szCs w:val="20"/>
          <w:lang w:val="en-US"/>
        </w:rPr>
        <w:sym w:font="Wingdings" w:char="F0E0"/>
      </w:r>
      <w:r w:rsidR="00DB5714" w:rsidRPr="00C70F32">
        <w:rPr>
          <w:rFonts w:cs="AdvP97CA"/>
          <w:sz w:val="20"/>
          <w:szCs w:val="20"/>
          <w:lang w:val="en-US"/>
        </w:rPr>
        <w:t xml:space="preserve"> </w:t>
      </w:r>
      <w:r w:rsidRPr="00C70F32">
        <w:rPr>
          <w:rFonts w:cs="AdvP97CA"/>
          <w:b/>
          <w:bCs/>
          <w:sz w:val="20"/>
          <w:szCs w:val="20"/>
          <w:lang w:val="en-US"/>
        </w:rPr>
        <w:t>metabolic encephalopathy</w:t>
      </w:r>
      <w:r w:rsidRPr="00C70F32">
        <w:rPr>
          <w:rFonts w:cs="AdvP97CA"/>
          <w:sz w:val="20"/>
          <w:szCs w:val="20"/>
          <w:lang w:val="en-US"/>
        </w:rPr>
        <w:t>, wide range of</w:t>
      </w:r>
      <w:r w:rsidR="00FA5D1E" w:rsidRPr="00C70F32">
        <w:rPr>
          <w:rFonts w:cs="AdvP97CA"/>
          <w:sz w:val="20"/>
          <w:szCs w:val="20"/>
          <w:lang w:val="en-US"/>
        </w:rPr>
        <w:t xml:space="preserve"> </w:t>
      </w:r>
      <w:r w:rsidRPr="00C70F32">
        <w:rPr>
          <w:rFonts w:cs="AdvP97CA"/>
          <w:sz w:val="20"/>
          <w:szCs w:val="20"/>
          <w:lang w:val="en-US"/>
        </w:rPr>
        <w:t>manifestations in people (coma, seizure, confusion,</w:t>
      </w:r>
      <w:r w:rsidR="00FA5D1E" w:rsidRPr="00C70F32">
        <w:rPr>
          <w:rFonts w:cs="AdvP97CA"/>
          <w:sz w:val="20"/>
          <w:szCs w:val="20"/>
          <w:lang w:val="en-US"/>
        </w:rPr>
        <w:t xml:space="preserve"> </w:t>
      </w:r>
      <w:r w:rsidRPr="00C70F32">
        <w:rPr>
          <w:rFonts w:cs="AdvP97CA"/>
          <w:sz w:val="20"/>
          <w:szCs w:val="20"/>
          <w:lang w:val="en-US"/>
        </w:rPr>
        <w:t>irritability).</w:t>
      </w:r>
      <w:r w:rsidR="00FA5D1E" w:rsidRPr="00C70F32">
        <w:rPr>
          <w:rFonts w:cs="AdvP97CA"/>
          <w:sz w:val="20"/>
          <w:szCs w:val="20"/>
          <w:lang w:val="en-US"/>
        </w:rPr>
        <w:t xml:space="preserve"> </w:t>
      </w:r>
      <w:r w:rsidRPr="00C70F32">
        <w:rPr>
          <w:rFonts w:cs="AdvP97CA"/>
          <w:sz w:val="20"/>
          <w:szCs w:val="20"/>
          <w:lang w:val="en-US"/>
        </w:rPr>
        <w:t xml:space="preserve"> </w:t>
      </w:r>
    </w:p>
    <w:p w14:paraId="37E52AA7" w14:textId="2CEB1D70" w:rsidR="0007696A" w:rsidRPr="00C70F32" w:rsidRDefault="00D733FD" w:rsidP="00C70F32">
      <w:pPr>
        <w:pStyle w:val="ListParagraph"/>
        <w:numPr>
          <w:ilvl w:val="0"/>
          <w:numId w:val="5"/>
        </w:numPr>
        <w:autoSpaceDE w:val="0"/>
        <w:autoSpaceDN w:val="0"/>
        <w:adjustRightInd w:val="0"/>
        <w:spacing w:after="0" w:line="240" w:lineRule="auto"/>
        <w:rPr>
          <w:rFonts w:cs="AdvP97CA"/>
          <w:b/>
          <w:bCs/>
          <w:color w:val="000000"/>
          <w:sz w:val="20"/>
          <w:szCs w:val="20"/>
          <w:lang w:val="en-US"/>
        </w:rPr>
      </w:pPr>
      <w:r w:rsidRPr="00C70F32">
        <w:rPr>
          <w:rFonts w:cs="AdvP97CA"/>
          <w:sz w:val="20"/>
          <w:szCs w:val="20"/>
          <w:lang w:val="en-US"/>
        </w:rPr>
        <w:t xml:space="preserve">Reversible </w:t>
      </w:r>
      <w:r w:rsidRPr="00C70F32">
        <w:rPr>
          <w:rFonts w:cs="AdvP97CA"/>
          <w:b/>
          <w:bCs/>
          <w:sz w:val="20"/>
          <w:szCs w:val="20"/>
          <w:lang w:val="en-US"/>
        </w:rPr>
        <w:t>impairment of cardiac contractility</w:t>
      </w:r>
      <w:r w:rsidR="00FA5D1E" w:rsidRPr="00C70F32">
        <w:rPr>
          <w:rFonts w:cs="AdvP97CA"/>
          <w:b/>
          <w:bCs/>
          <w:sz w:val="20"/>
          <w:szCs w:val="20"/>
          <w:lang w:val="en-US"/>
        </w:rPr>
        <w:t xml:space="preserve"> </w:t>
      </w:r>
    </w:p>
    <w:p w14:paraId="56725189" w14:textId="34A7F299" w:rsidR="0007696A" w:rsidRPr="00C70F32" w:rsidRDefault="00CB3495"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P</w:t>
      </w:r>
      <w:r w:rsidR="00D733FD" w:rsidRPr="00C70F32">
        <w:rPr>
          <w:rFonts w:cs="AdvP97CA"/>
          <w:color w:val="000000"/>
          <w:sz w:val="20"/>
          <w:szCs w:val="20"/>
          <w:lang w:val="en-US"/>
        </w:rPr>
        <w:t>roximal tubular bicarbonate wasting, reduction</w:t>
      </w:r>
      <w:r w:rsidR="0007696A" w:rsidRPr="00C70F32">
        <w:rPr>
          <w:rFonts w:cs="AdvP97CA"/>
          <w:color w:val="000000"/>
          <w:sz w:val="20"/>
          <w:szCs w:val="20"/>
          <w:lang w:val="en-US"/>
        </w:rPr>
        <w:t xml:space="preserve"> </w:t>
      </w:r>
      <w:r w:rsidR="00D733FD" w:rsidRPr="00C70F32">
        <w:rPr>
          <w:rFonts w:cs="AdvP97CA"/>
          <w:color w:val="000000"/>
          <w:sz w:val="20"/>
          <w:szCs w:val="20"/>
          <w:lang w:val="en-US"/>
        </w:rPr>
        <w:t xml:space="preserve">in titratable acidity, and impaired renal </w:t>
      </w:r>
      <w:proofErr w:type="spellStart"/>
      <w:r w:rsidR="00D733FD" w:rsidRPr="00C70F32">
        <w:rPr>
          <w:rFonts w:cs="AdvP97CA"/>
          <w:color w:val="000000"/>
          <w:sz w:val="20"/>
          <w:szCs w:val="20"/>
          <w:lang w:val="en-US"/>
        </w:rPr>
        <w:t>ammoniagenesis</w:t>
      </w:r>
      <w:proofErr w:type="spellEnd"/>
      <w:r w:rsidR="00D733FD" w:rsidRPr="00C70F32">
        <w:rPr>
          <w:rFonts w:cs="AdvP97CA"/>
          <w:color w:val="000000"/>
          <w:sz w:val="20"/>
          <w:szCs w:val="20"/>
          <w:lang w:val="en-US"/>
        </w:rPr>
        <w:t>.</w:t>
      </w:r>
      <w:r w:rsidR="0007696A" w:rsidRPr="00C70F32">
        <w:rPr>
          <w:rFonts w:cs="AdvP97CA"/>
          <w:color w:val="000000"/>
          <w:sz w:val="20"/>
          <w:szCs w:val="20"/>
          <w:lang w:val="en-US"/>
        </w:rPr>
        <w:t xml:space="preserve">  </w:t>
      </w:r>
    </w:p>
    <w:p w14:paraId="1E33741D" w14:textId="30DED224" w:rsidR="0007696A" w:rsidRPr="00C70F32" w:rsidRDefault="00D733FD"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serious acid-base disturbances do not arise in</w:t>
      </w:r>
      <w:r w:rsidR="00FA5D1E" w:rsidRPr="00C70F32">
        <w:rPr>
          <w:rFonts w:cs="AdvP97CA"/>
          <w:color w:val="000000"/>
          <w:sz w:val="20"/>
          <w:szCs w:val="20"/>
          <w:lang w:val="en-US"/>
        </w:rPr>
        <w:t xml:space="preserve"> </w:t>
      </w:r>
      <w:r w:rsidRPr="00C70F32">
        <w:rPr>
          <w:rFonts w:cs="AdvP97CA"/>
          <w:color w:val="000000"/>
          <w:sz w:val="20"/>
          <w:szCs w:val="20"/>
          <w:lang w:val="en-US"/>
        </w:rPr>
        <w:t>phosphate-deprived dogs</w:t>
      </w:r>
      <w:r w:rsidRPr="00C70F32">
        <w:rPr>
          <w:rFonts w:cs="AdvP97CA"/>
          <w:color w:val="0000FF"/>
          <w:sz w:val="20"/>
          <w:szCs w:val="20"/>
          <w:lang w:val="en-US"/>
        </w:rPr>
        <w:t xml:space="preserve"> </w:t>
      </w:r>
    </w:p>
    <w:p w14:paraId="4D4AE533" w14:textId="7C966648" w:rsidR="00D733FD" w:rsidRPr="00C70F32" w:rsidRDefault="00CB3495"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b/>
          <w:bCs/>
          <w:color w:val="000000"/>
          <w:sz w:val="20"/>
          <w:szCs w:val="20"/>
          <w:lang w:val="en-US"/>
        </w:rPr>
        <w:t>B</w:t>
      </w:r>
      <w:r w:rsidR="00D733FD" w:rsidRPr="00C70F32">
        <w:rPr>
          <w:rFonts w:cs="AdvP97CA"/>
          <w:b/>
          <w:bCs/>
          <w:color w:val="000000"/>
          <w:sz w:val="20"/>
          <w:szCs w:val="20"/>
          <w:lang w:val="en-US"/>
        </w:rPr>
        <w:t>one demineralization</w:t>
      </w:r>
      <w:r w:rsidR="00D733FD" w:rsidRPr="00C70F32">
        <w:rPr>
          <w:rFonts w:cs="AdvP97CA"/>
          <w:color w:val="000000"/>
          <w:sz w:val="20"/>
          <w:szCs w:val="20"/>
          <w:lang w:val="en-US"/>
        </w:rPr>
        <w:t xml:space="preserve"> via effects of PTH and</w:t>
      </w:r>
      <w:r w:rsidR="00FA5D1E" w:rsidRPr="00C70F32">
        <w:rPr>
          <w:rFonts w:cs="AdvP97CA"/>
          <w:color w:val="000000"/>
          <w:sz w:val="20"/>
          <w:szCs w:val="20"/>
          <w:lang w:val="en-US"/>
        </w:rPr>
        <w:t xml:space="preserve"> </w:t>
      </w:r>
      <w:r w:rsidR="00D733FD" w:rsidRPr="00C70F32">
        <w:rPr>
          <w:rFonts w:cs="AdvP97CA"/>
          <w:color w:val="000000"/>
          <w:sz w:val="20"/>
          <w:szCs w:val="20"/>
          <w:lang w:val="en-US"/>
        </w:rPr>
        <w:t>calcitriol, and release of carbonate from bone may prevent</w:t>
      </w:r>
      <w:r w:rsidR="0007696A" w:rsidRPr="00C70F32">
        <w:rPr>
          <w:rFonts w:cs="AdvP97CA"/>
          <w:color w:val="000000"/>
          <w:sz w:val="20"/>
          <w:szCs w:val="20"/>
          <w:lang w:val="en-US"/>
        </w:rPr>
        <w:t xml:space="preserve"> </w:t>
      </w:r>
      <w:r w:rsidR="00D733FD" w:rsidRPr="00C70F32">
        <w:rPr>
          <w:rFonts w:cs="AdvP97CA"/>
          <w:color w:val="000000"/>
          <w:sz w:val="20"/>
          <w:szCs w:val="20"/>
          <w:lang w:val="en-US"/>
        </w:rPr>
        <w:t>serious metabolic acidosis</w:t>
      </w:r>
    </w:p>
    <w:p w14:paraId="40CAC40C" w14:textId="3DCFDA46" w:rsidR="00D733FD" w:rsidRPr="00C70F32" w:rsidRDefault="00D733FD" w:rsidP="00D733FD">
      <w:pPr>
        <w:autoSpaceDE w:val="0"/>
        <w:autoSpaceDN w:val="0"/>
        <w:adjustRightInd w:val="0"/>
        <w:spacing w:after="0" w:line="240" w:lineRule="auto"/>
        <w:rPr>
          <w:rFonts w:cs="AdvP97CA"/>
          <w:color w:val="000000"/>
          <w:sz w:val="20"/>
          <w:szCs w:val="20"/>
          <w:lang w:val="en-US"/>
        </w:rPr>
      </w:pPr>
    </w:p>
    <w:p w14:paraId="2D7D8BC3" w14:textId="77777777" w:rsidR="00D733FD" w:rsidRPr="00C70F32" w:rsidRDefault="00D733FD" w:rsidP="00D733FD">
      <w:pPr>
        <w:autoSpaceDE w:val="0"/>
        <w:autoSpaceDN w:val="0"/>
        <w:adjustRightInd w:val="0"/>
        <w:spacing w:after="0" w:line="240" w:lineRule="auto"/>
        <w:rPr>
          <w:rFonts w:cs="AdvTT5360b559.B"/>
          <w:sz w:val="20"/>
          <w:szCs w:val="20"/>
          <w:lang w:val="en-US"/>
        </w:rPr>
      </w:pPr>
      <w:r w:rsidRPr="00C70F32">
        <w:rPr>
          <w:rFonts w:cs="AdvTT5360b559.B"/>
          <w:sz w:val="20"/>
          <w:szCs w:val="20"/>
          <w:lang w:val="en-US"/>
        </w:rPr>
        <w:t>CAUSES OF HYPOPHOSPHATEMIA</w:t>
      </w:r>
    </w:p>
    <w:p w14:paraId="5810FC8E" w14:textId="42CBADFE" w:rsidR="00CB3495" w:rsidRPr="00C70F32" w:rsidRDefault="00CB3495"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b/>
          <w:bCs/>
          <w:sz w:val="20"/>
          <w:szCs w:val="20"/>
          <w:lang w:val="en-US"/>
        </w:rPr>
        <w:t>T</w:t>
      </w:r>
      <w:r w:rsidR="00D733FD" w:rsidRPr="00C70F32">
        <w:rPr>
          <w:rFonts w:cs="AdvP97CA"/>
          <w:b/>
          <w:bCs/>
          <w:sz w:val="20"/>
          <w:szCs w:val="20"/>
          <w:lang w:val="en-US"/>
        </w:rPr>
        <w:t>ranslocation</w:t>
      </w:r>
      <w:r w:rsidR="00D733FD" w:rsidRPr="00C70F32">
        <w:rPr>
          <w:rFonts w:cs="AdvP97CA"/>
          <w:sz w:val="20"/>
          <w:szCs w:val="20"/>
          <w:lang w:val="en-US"/>
        </w:rPr>
        <w:t xml:space="preserve"> of</w:t>
      </w:r>
      <w:r w:rsidR="0007696A" w:rsidRPr="00C70F32">
        <w:rPr>
          <w:rFonts w:cs="AdvP97CA"/>
          <w:sz w:val="20"/>
          <w:szCs w:val="20"/>
          <w:lang w:val="en-US"/>
        </w:rPr>
        <w:t xml:space="preserve"> </w:t>
      </w:r>
      <w:r w:rsidR="00D733FD" w:rsidRPr="00C70F32">
        <w:rPr>
          <w:rFonts w:cs="AdvP97CA"/>
          <w:sz w:val="20"/>
          <w:szCs w:val="20"/>
          <w:lang w:val="en-US"/>
        </w:rPr>
        <w:t>phosphate from extracellular to intracellular fluid (maldistribution)</w:t>
      </w:r>
    </w:p>
    <w:p w14:paraId="6DBC6F0B" w14:textId="475F5FD9" w:rsidR="00CB3495" w:rsidRPr="00C70F32" w:rsidRDefault="00CB3495"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sz w:val="20"/>
          <w:szCs w:val="20"/>
          <w:lang w:val="en-US"/>
        </w:rPr>
        <w:t xml:space="preserve">related to administration of a carbohydrate load (e.g., 5% dextrose infusion); common cause </w:t>
      </w:r>
      <w:r w:rsidRPr="00C70F32">
        <w:rPr>
          <w:rFonts w:cs="AdvP97CA"/>
          <w:color w:val="000000"/>
          <w:sz w:val="20"/>
          <w:szCs w:val="20"/>
          <w:lang w:val="en-US"/>
        </w:rPr>
        <w:t>of hypophosphatemia in hospitalized people.</w:t>
      </w:r>
    </w:p>
    <w:p w14:paraId="70FCE557" w14:textId="77777777" w:rsidR="00CB3495" w:rsidRPr="00C70F32" w:rsidRDefault="00CB3495"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FF"/>
          <w:sz w:val="20"/>
          <w:szCs w:val="20"/>
          <w:lang w:val="en-US"/>
        </w:rPr>
        <w:t xml:space="preserve"> </w:t>
      </w:r>
      <w:r w:rsidRPr="00C70F32">
        <w:rPr>
          <w:rFonts w:cs="AdvP97CA"/>
          <w:color w:val="000000"/>
          <w:sz w:val="20"/>
          <w:szCs w:val="20"/>
          <w:lang w:val="en-US"/>
        </w:rPr>
        <w:t>Insulin facilitates entry of glucose and phosphate into cells, where glucose is phosphorylated to glycolytic intermediates</w:t>
      </w:r>
    </w:p>
    <w:p w14:paraId="65CA2AF0" w14:textId="182BBF14" w:rsidR="00CB3495" w:rsidRPr="00C70F32" w:rsidRDefault="00CB3495"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b/>
          <w:bCs/>
          <w:sz w:val="20"/>
          <w:szCs w:val="20"/>
          <w:lang w:val="en-US"/>
        </w:rPr>
        <w:t>I</w:t>
      </w:r>
      <w:r w:rsidR="00D733FD" w:rsidRPr="00C70F32">
        <w:rPr>
          <w:rFonts w:cs="AdvP97CA"/>
          <w:b/>
          <w:bCs/>
          <w:sz w:val="20"/>
          <w:szCs w:val="20"/>
          <w:lang w:val="en-US"/>
        </w:rPr>
        <w:t>ncreased loss</w:t>
      </w:r>
      <w:r w:rsidR="00D733FD" w:rsidRPr="00C70F32">
        <w:rPr>
          <w:rFonts w:cs="AdvP97CA"/>
          <w:sz w:val="20"/>
          <w:szCs w:val="20"/>
          <w:lang w:val="en-US"/>
        </w:rPr>
        <w:t xml:space="preserve"> (decreased renal reabsorption of</w:t>
      </w:r>
      <w:r w:rsidR="0007696A" w:rsidRPr="00C70F32">
        <w:rPr>
          <w:rFonts w:cs="AdvP97CA"/>
          <w:sz w:val="20"/>
          <w:szCs w:val="20"/>
          <w:lang w:val="en-US"/>
        </w:rPr>
        <w:t xml:space="preserve"> </w:t>
      </w:r>
      <w:r w:rsidR="00D733FD" w:rsidRPr="00C70F32">
        <w:rPr>
          <w:rFonts w:cs="AdvP97CA"/>
          <w:sz w:val="20"/>
          <w:szCs w:val="20"/>
          <w:lang w:val="en-US"/>
        </w:rPr>
        <w:t>phosphate)</w:t>
      </w:r>
    </w:p>
    <w:p w14:paraId="0C2925C0" w14:textId="77777777" w:rsidR="00CB3495" w:rsidRPr="00C70F32" w:rsidRDefault="00CB3495" w:rsidP="00C70F32">
      <w:pPr>
        <w:pStyle w:val="ListParagraph"/>
        <w:numPr>
          <w:ilvl w:val="1"/>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fractional urinary phosphorus excretion to help determine if renal losses are responsible</w:t>
      </w:r>
    </w:p>
    <w:p w14:paraId="2D09A6CD" w14:textId="425DEDBC" w:rsidR="00D733FD" w:rsidRPr="00C70F32" w:rsidRDefault="00CB3495"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b/>
          <w:bCs/>
          <w:sz w:val="20"/>
          <w:szCs w:val="20"/>
          <w:lang w:val="en-US"/>
        </w:rPr>
        <w:t>D</w:t>
      </w:r>
      <w:r w:rsidR="00D733FD" w:rsidRPr="00C70F32">
        <w:rPr>
          <w:rFonts w:cs="AdvP97CA"/>
          <w:b/>
          <w:bCs/>
          <w:sz w:val="20"/>
          <w:szCs w:val="20"/>
          <w:lang w:val="en-US"/>
        </w:rPr>
        <w:t>ecreased intake</w:t>
      </w:r>
      <w:r w:rsidR="00D733FD" w:rsidRPr="00C70F32">
        <w:rPr>
          <w:rFonts w:cs="AdvP97CA"/>
          <w:sz w:val="20"/>
          <w:szCs w:val="20"/>
          <w:lang w:val="en-US"/>
        </w:rPr>
        <w:t xml:space="preserve"> (decreased intestinal</w:t>
      </w:r>
      <w:r w:rsidR="0007696A" w:rsidRPr="00C70F32">
        <w:rPr>
          <w:rFonts w:cs="AdvP97CA"/>
          <w:sz w:val="20"/>
          <w:szCs w:val="20"/>
          <w:lang w:val="en-US"/>
        </w:rPr>
        <w:t xml:space="preserve"> </w:t>
      </w:r>
      <w:r w:rsidR="00D733FD" w:rsidRPr="00C70F32">
        <w:rPr>
          <w:rFonts w:cs="AdvP97CA"/>
          <w:sz w:val="20"/>
          <w:szCs w:val="20"/>
          <w:lang w:val="en-US"/>
        </w:rPr>
        <w:t>absorption of phosphate)</w:t>
      </w:r>
    </w:p>
    <w:p w14:paraId="0972427B" w14:textId="77777777" w:rsidR="00CB3495" w:rsidRPr="00C70F32" w:rsidRDefault="00CB3495" w:rsidP="00CB3495">
      <w:pPr>
        <w:pStyle w:val="ListParagraph"/>
        <w:autoSpaceDE w:val="0"/>
        <w:autoSpaceDN w:val="0"/>
        <w:adjustRightInd w:val="0"/>
        <w:spacing w:after="0" w:line="240" w:lineRule="auto"/>
        <w:rPr>
          <w:rFonts w:cs="AdvP97CA"/>
          <w:color w:val="0000FF"/>
          <w:sz w:val="20"/>
          <w:szCs w:val="20"/>
          <w:lang w:val="en-US"/>
        </w:rPr>
      </w:pPr>
    </w:p>
    <w:p w14:paraId="13257120" w14:textId="30ECD9F4" w:rsidR="00D733FD" w:rsidRPr="00C70F32" w:rsidRDefault="00D733FD" w:rsidP="00C70F32">
      <w:pPr>
        <w:pStyle w:val="ListParagraph"/>
        <w:numPr>
          <w:ilvl w:val="0"/>
          <w:numId w:val="5"/>
        </w:numPr>
        <w:autoSpaceDE w:val="0"/>
        <w:autoSpaceDN w:val="0"/>
        <w:adjustRightInd w:val="0"/>
        <w:spacing w:after="0" w:line="240" w:lineRule="auto"/>
        <w:rPr>
          <w:rFonts w:cs="AdvP97CA"/>
          <w:color w:val="0000FF"/>
          <w:sz w:val="20"/>
          <w:szCs w:val="20"/>
          <w:lang w:val="en-US"/>
        </w:rPr>
      </w:pPr>
      <w:r w:rsidRPr="00C70F32">
        <w:rPr>
          <w:rFonts w:cs="AdvP97CA"/>
          <w:color w:val="000000"/>
          <w:sz w:val="20"/>
          <w:szCs w:val="20"/>
          <w:lang w:val="en-US"/>
        </w:rPr>
        <w:t>Malnourished</w:t>
      </w:r>
      <w:r w:rsidR="0007696A" w:rsidRPr="00C70F32">
        <w:rPr>
          <w:rFonts w:cs="AdvP97CA"/>
          <w:color w:val="000000"/>
          <w:sz w:val="20"/>
          <w:szCs w:val="20"/>
          <w:lang w:val="en-US"/>
        </w:rPr>
        <w:t xml:space="preserve"> </w:t>
      </w:r>
      <w:r w:rsidRPr="00C70F32">
        <w:rPr>
          <w:rFonts w:cs="AdvP97CA"/>
          <w:color w:val="000000"/>
          <w:sz w:val="20"/>
          <w:szCs w:val="20"/>
          <w:lang w:val="en-US"/>
        </w:rPr>
        <w:t xml:space="preserve">patients receiving </w:t>
      </w:r>
      <w:r w:rsidR="00F15870" w:rsidRPr="00C70F32">
        <w:rPr>
          <w:rFonts w:cs="AdvP97CA"/>
          <w:color w:val="000000"/>
          <w:sz w:val="20"/>
          <w:szCs w:val="20"/>
          <w:lang w:val="en-US"/>
        </w:rPr>
        <w:t>TPN</w:t>
      </w:r>
      <w:r w:rsidRPr="00C70F32">
        <w:rPr>
          <w:rFonts w:cs="AdvP97CA"/>
          <w:color w:val="000000"/>
          <w:sz w:val="20"/>
          <w:szCs w:val="20"/>
          <w:lang w:val="en-US"/>
        </w:rPr>
        <w:t xml:space="preserve"> susceptible</w:t>
      </w:r>
      <w:r w:rsidR="0007696A" w:rsidRPr="00C70F32">
        <w:rPr>
          <w:rFonts w:cs="AdvP97CA"/>
          <w:color w:val="000000"/>
          <w:sz w:val="20"/>
          <w:szCs w:val="20"/>
          <w:lang w:val="en-US"/>
        </w:rPr>
        <w:t xml:space="preserve"> </w:t>
      </w:r>
      <w:r w:rsidRPr="00C70F32">
        <w:rPr>
          <w:rFonts w:cs="AdvP97CA"/>
          <w:color w:val="000000"/>
          <w:sz w:val="20"/>
          <w:szCs w:val="20"/>
          <w:lang w:val="en-US"/>
        </w:rPr>
        <w:t>to</w:t>
      </w:r>
      <w:r w:rsidR="0007696A" w:rsidRPr="00C70F32">
        <w:rPr>
          <w:rFonts w:cs="AdvP97CA"/>
          <w:color w:val="000000"/>
          <w:sz w:val="20"/>
          <w:szCs w:val="20"/>
          <w:lang w:val="en-US"/>
        </w:rPr>
        <w:t xml:space="preserve"> </w:t>
      </w:r>
      <w:r w:rsidRPr="00C70F32">
        <w:rPr>
          <w:rFonts w:cs="AdvP97CA"/>
          <w:color w:val="000000"/>
          <w:sz w:val="20"/>
          <w:szCs w:val="20"/>
          <w:lang w:val="en-US"/>
        </w:rPr>
        <w:t>hypophosphatemia</w:t>
      </w:r>
      <w:r w:rsidR="0007696A" w:rsidRPr="00C70F32">
        <w:rPr>
          <w:rFonts w:cs="AdvP97CA"/>
          <w:color w:val="000000"/>
          <w:sz w:val="20"/>
          <w:szCs w:val="20"/>
          <w:lang w:val="en-US"/>
        </w:rPr>
        <w:t xml:space="preserve"> </w:t>
      </w:r>
      <w:r w:rsidRPr="00C70F32">
        <w:rPr>
          <w:rFonts w:cs="AdvP97CA"/>
          <w:color w:val="000000"/>
          <w:sz w:val="20"/>
          <w:szCs w:val="20"/>
          <w:lang w:val="en-US"/>
        </w:rPr>
        <w:t>because</w:t>
      </w:r>
      <w:r w:rsidR="0007696A" w:rsidRPr="00C70F32">
        <w:rPr>
          <w:rFonts w:cs="AdvP97CA"/>
          <w:color w:val="000000"/>
          <w:sz w:val="20"/>
          <w:szCs w:val="20"/>
          <w:lang w:val="en-US"/>
        </w:rPr>
        <w:t xml:space="preserve"> </w:t>
      </w:r>
      <w:r w:rsidRPr="00C70F32">
        <w:rPr>
          <w:rFonts w:cs="AdvP97CA"/>
          <w:color w:val="000000"/>
          <w:sz w:val="20"/>
          <w:szCs w:val="20"/>
          <w:lang w:val="en-US"/>
        </w:rPr>
        <w:t>of</w:t>
      </w:r>
      <w:r w:rsidR="0007696A" w:rsidRPr="00C70F32">
        <w:rPr>
          <w:rFonts w:cs="AdvP97CA"/>
          <w:color w:val="000000"/>
          <w:sz w:val="20"/>
          <w:szCs w:val="20"/>
          <w:lang w:val="en-US"/>
        </w:rPr>
        <w:t xml:space="preserve"> </w:t>
      </w:r>
      <w:r w:rsidRPr="00C70F32">
        <w:rPr>
          <w:rFonts w:cs="AdvP97CA"/>
          <w:color w:val="000000"/>
          <w:sz w:val="20"/>
          <w:szCs w:val="20"/>
          <w:lang w:val="en-US"/>
        </w:rPr>
        <w:t>the accelerated</w:t>
      </w:r>
      <w:r w:rsidR="0007696A" w:rsidRPr="00C70F32">
        <w:rPr>
          <w:rFonts w:cs="AdvP97CA"/>
          <w:color w:val="000000"/>
          <w:sz w:val="20"/>
          <w:szCs w:val="20"/>
          <w:lang w:val="en-US"/>
        </w:rPr>
        <w:t xml:space="preserve"> </w:t>
      </w:r>
      <w:r w:rsidRPr="00C70F32">
        <w:rPr>
          <w:rFonts w:cs="AdvP97CA"/>
          <w:color w:val="000000"/>
          <w:sz w:val="20"/>
          <w:szCs w:val="20"/>
          <w:lang w:val="en-US"/>
        </w:rPr>
        <w:t>rate of tissue repair as phosphate is incorporated into new</w:t>
      </w:r>
      <w:r w:rsidR="00F15870" w:rsidRPr="00C70F32">
        <w:rPr>
          <w:rFonts w:cs="AdvP97CA"/>
          <w:color w:val="000000"/>
          <w:sz w:val="20"/>
          <w:szCs w:val="20"/>
          <w:lang w:val="en-US"/>
        </w:rPr>
        <w:t xml:space="preserve"> </w:t>
      </w:r>
      <w:r w:rsidRPr="00C70F32">
        <w:rPr>
          <w:rFonts w:cs="AdvP97CA"/>
          <w:color w:val="000000"/>
          <w:sz w:val="20"/>
          <w:szCs w:val="20"/>
          <w:lang w:val="en-US"/>
        </w:rPr>
        <w:t>cells and phosphate use during glycolysis.</w:t>
      </w:r>
    </w:p>
    <w:p w14:paraId="4A35E1ED" w14:textId="677DF8F7" w:rsidR="00D733FD" w:rsidRPr="00C70F32" w:rsidRDefault="00D733FD"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Hypophosphatemia as part of the </w:t>
      </w:r>
      <w:r w:rsidRPr="00C70F32">
        <w:rPr>
          <w:rFonts w:cs="AdvP97CA"/>
          <w:b/>
          <w:bCs/>
          <w:color w:val="000000"/>
          <w:sz w:val="20"/>
          <w:szCs w:val="20"/>
          <w:lang w:val="en-US"/>
        </w:rPr>
        <w:t>refeeding s</w:t>
      </w:r>
      <w:r w:rsidR="00F15870" w:rsidRPr="00C70F32">
        <w:rPr>
          <w:rFonts w:cs="AdvP97CA"/>
          <w:b/>
          <w:bCs/>
          <w:color w:val="000000"/>
          <w:sz w:val="20"/>
          <w:szCs w:val="20"/>
          <w:lang w:val="en-US"/>
        </w:rPr>
        <w:t>y</w:t>
      </w:r>
      <w:r w:rsidRPr="00C70F32">
        <w:rPr>
          <w:rFonts w:cs="AdvP97CA"/>
          <w:b/>
          <w:bCs/>
          <w:color w:val="000000"/>
          <w:sz w:val="20"/>
          <w:szCs w:val="20"/>
          <w:lang w:val="en-US"/>
        </w:rPr>
        <w:t>ndrome</w:t>
      </w:r>
    </w:p>
    <w:p w14:paraId="26A717B9" w14:textId="77777777" w:rsidR="00F15870" w:rsidRPr="00C70F32" w:rsidRDefault="00D733FD" w:rsidP="00C70F32">
      <w:pPr>
        <w:pStyle w:val="ListParagraph"/>
        <w:numPr>
          <w:ilvl w:val="1"/>
          <w:numId w:val="20"/>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more likely</w:t>
      </w:r>
      <w:r w:rsidR="00F15870" w:rsidRPr="00C70F32">
        <w:rPr>
          <w:rFonts w:cs="AdvP97CA"/>
          <w:color w:val="000000"/>
          <w:sz w:val="20"/>
          <w:szCs w:val="20"/>
          <w:lang w:val="en-US"/>
        </w:rPr>
        <w:t xml:space="preserve"> </w:t>
      </w:r>
      <w:r w:rsidRPr="00C70F32">
        <w:rPr>
          <w:rFonts w:cs="AdvP97CA"/>
          <w:color w:val="000000"/>
          <w:sz w:val="20"/>
          <w:szCs w:val="20"/>
          <w:lang w:val="en-US"/>
        </w:rPr>
        <w:t>inpatients that</w:t>
      </w:r>
      <w:r w:rsidR="00F15870" w:rsidRPr="00C70F32">
        <w:rPr>
          <w:rFonts w:cs="AdvP97CA"/>
          <w:color w:val="000000"/>
          <w:sz w:val="20"/>
          <w:szCs w:val="20"/>
          <w:lang w:val="en-US"/>
        </w:rPr>
        <w:t xml:space="preserve"> </w:t>
      </w:r>
      <w:r w:rsidRPr="00C70F32">
        <w:rPr>
          <w:rFonts w:cs="AdvP97CA"/>
          <w:color w:val="000000"/>
          <w:sz w:val="20"/>
          <w:szCs w:val="20"/>
          <w:lang w:val="en-US"/>
        </w:rPr>
        <w:t>were</w:t>
      </w:r>
      <w:r w:rsidR="00F15870" w:rsidRPr="00C70F32">
        <w:rPr>
          <w:rFonts w:cs="AdvP97CA"/>
          <w:color w:val="000000"/>
          <w:sz w:val="20"/>
          <w:szCs w:val="20"/>
          <w:lang w:val="en-US"/>
        </w:rPr>
        <w:t xml:space="preserve"> </w:t>
      </w:r>
      <w:r w:rsidRPr="00C70F32">
        <w:rPr>
          <w:rFonts w:cs="AdvP97CA"/>
          <w:color w:val="000000"/>
          <w:sz w:val="20"/>
          <w:szCs w:val="20"/>
          <w:lang w:val="en-US"/>
        </w:rPr>
        <w:t>more severely</w:t>
      </w:r>
      <w:r w:rsidR="00F15870" w:rsidRPr="00C70F32">
        <w:rPr>
          <w:rFonts w:cs="AdvP97CA"/>
          <w:color w:val="000000"/>
          <w:sz w:val="20"/>
          <w:szCs w:val="20"/>
          <w:lang w:val="en-US"/>
        </w:rPr>
        <w:t xml:space="preserve"> </w:t>
      </w:r>
      <w:r w:rsidRPr="00C70F32">
        <w:rPr>
          <w:rFonts w:cs="AdvP97CA"/>
          <w:color w:val="000000"/>
          <w:sz w:val="20"/>
          <w:szCs w:val="20"/>
          <w:lang w:val="en-US"/>
        </w:rPr>
        <w:t>emaciated</w:t>
      </w:r>
      <w:r w:rsidR="00F15870" w:rsidRPr="00C70F32">
        <w:rPr>
          <w:rFonts w:cs="AdvP97CA"/>
          <w:color w:val="000000"/>
          <w:sz w:val="20"/>
          <w:szCs w:val="20"/>
          <w:lang w:val="en-US"/>
        </w:rPr>
        <w:t xml:space="preserve"> </w:t>
      </w:r>
      <w:r w:rsidR="00F15870" w:rsidRPr="00C70F32">
        <w:rPr>
          <w:rFonts w:cs="AdvP97CA"/>
          <w:color w:val="000000"/>
          <w:sz w:val="20"/>
          <w:szCs w:val="20"/>
          <w:lang w:val="en-US"/>
        </w:rPr>
        <w:sym w:font="Wingdings" w:char="F0E0"/>
      </w:r>
      <w:r w:rsidR="00F15870" w:rsidRPr="00C70F32">
        <w:rPr>
          <w:rFonts w:cs="AdvP97CA"/>
          <w:color w:val="000000"/>
          <w:sz w:val="20"/>
          <w:szCs w:val="20"/>
          <w:lang w:val="en-US"/>
        </w:rPr>
        <w:t xml:space="preserve"> </w:t>
      </w:r>
      <w:r w:rsidRPr="00C70F32">
        <w:rPr>
          <w:rFonts w:cs="AdvP97CA"/>
          <w:color w:val="000000"/>
          <w:sz w:val="20"/>
          <w:szCs w:val="20"/>
          <w:lang w:val="en-US"/>
        </w:rPr>
        <w:t>lower initial</w:t>
      </w:r>
      <w:r w:rsidR="00F15870" w:rsidRPr="00C70F32">
        <w:rPr>
          <w:rFonts w:cs="AdvP97CA"/>
          <w:color w:val="000000"/>
          <w:sz w:val="20"/>
          <w:szCs w:val="20"/>
          <w:lang w:val="en-US"/>
        </w:rPr>
        <w:t xml:space="preserve"> </w:t>
      </w:r>
      <w:r w:rsidRPr="00C70F32">
        <w:rPr>
          <w:rFonts w:cs="AdvP97CA"/>
          <w:color w:val="000000"/>
          <w:sz w:val="20"/>
          <w:szCs w:val="20"/>
          <w:lang w:val="en-US"/>
        </w:rPr>
        <w:t>serum</w:t>
      </w:r>
      <w:r w:rsidR="00F15870" w:rsidRPr="00C70F32">
        <w:rPr>
          <w:rFonts w:cs="AdvP97CA"/>
          <w:color w:val="000000"/>
          <w:sz w:val="20"/>
          <w:szCs w:val="20"/>
          <w:lang w:val="en-US"/>
        </w:rPr>
        <w:t xml:space="preserve"> </w:t>
      </w:r>
      <w:r w:rsidRPr="00C70F32">
        <w:rPr>
          <w:rFonts w:cs="AdvP97CA"/>
          <w:color w:val="000000"/>
          <w:sz w:val="20"/>
          <w:szCs w:val="20"/>
          <w:lang w:val="en-US"/>
        </w:rPr>
        <w:t>phosphate</w:t>
      </w:r>
      <w:r w:rsidR="00F15870" w:rsidRPr="00C70F32">
        <w:rPr>
          <w:rFonts w:cs="AdvP97CA"/>
          <w:color w:val="000000"/>
          <w:sz w:val="20"/>
          <w:szCs w:val="20"/>
          <w:lang w:val="en-US"/>
        </w:rPr>
        <w:t xml:space="preserve"> </w:t>
      </w:r>
      <w:r w:rsidRPr="00C70F32">
        <w:rPr>
          <w:rFonts w:cs="AdvP97CA"/>
          <w:color w:val="000000"/>
          <w:sz w:val="20"/>
          <w:szCs w:val="20"/>
          <w:lang w:val="en-US"/>
        </w:rPr>
        <w:t>concentrations</w:t>
      </w:r>
    </w:p>
    <w:p w14:paraId="29926189" w14:textId="2199EC07" w:rsidR="00F15870" w:rsidRPr="00C70F32" w:rsidRDefault="00D733FD"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Respiratory</w:t>
      </w:r>
      <w:r w:rsidR="00F15870" w:rsidRPr="00C70F32">
        <w:rPr>
          <w:rFonts w:cs="AdvP97CA"/>
          <w:color w:val="000000"/>
          <w:sz w:val="20"/>
          <w:szCs w:val="20"/>
          <w:lang w:val="en-US"/>
        </w:rPr>
        <w:t xml:space="preserve"> </w:t>
      </w:r>
      <w:r w:rsidRPr="00C70F32">
        <w:rPr>
          <w:rFonts w:cs="AdvP97CA"/>
          <w:color w:val="000000"/>
          <w:sz w:val="20"/>
          <w:szCs w:val="20"/>
          <w:lang w:val="en-US"/>
        </w:rPr>
        <w:t>alkalosis causes translocation because it</w:t>
      </w:r>
      <w:r w:rsidR="00F15870" w:rsidRPr="00C70F32">
        <w:rPr>
          <w:rFonts w:cs="AdvP97CA"/>
          <w:color w:val="000000"/>
          <w:sz w:val="20"/>
          <w:szCs w:val="20"/>
          <w:lang w:val="en-US"/>
        </w:rPr>
        <w:t xml:space="preserve"> </w:t>
      </w:r>
      <w:r w:rsidRPr="00C70F32">
        <w:rPr>
          <w:rFonts w:cs="AdvP97CA"/>
          <w:color w:val="000000"/>
          <w:sz w:val="20"/>
          <w:szCs w:val="20"/>
          <w:lang w:val="en-US"/>
        </w:rPr>
        <w:t xml:space="preserve">stimulates glycolysis by </w:t>
      </w:r>
      <w:proofErr w:type="gramStart"/>
      <w:r w:rsidRPr="00C70F32">
        <w:rPr>
          <w:rFonts w:cs="AdvP97CA"/>
          <w:color w:val="000000"/>
          <w:sz w:val="20"/>
          <w:szCs w:val="20"/>
          <w:lang w:val="en-US"/>
        </w:rPr>
        <w:t xml:space="preserve">activating </w:t>
      </w:r>
      <w:r w:rsidR="00F15870" w:rsidRPr="00C70F32">
        <w:rPr>
          <w:rFonts w:cs="AdvP97CA"/>
          <w:color w:val="000000"/>
          <w:sz w:val="20"/>
          <w:szCs w:val="20"/>
          <w:lang w:val="en-US"/>
        </w:rPr>
        <w:t xml:space="preserve"> p</w:t>
      </w:r>
      <w:r w:rsidRPr="00C70F32">
        <w:rPr>
          <w:rFonts w:cs="AdvP97CA"/>
          <w:color w:val="000000"/>
          <w:sz w:val="20"/>
          <w:szCs w:val="20"/>
          <w:lang w:val="en-US"/>
        </w:rPr>
        <w:t>hosphofructokinase</w:t>
      </w:r>
      <w:proofErr w:type="gramEnd"/>
    </w:p>
    <w:p w14:paraId="46680433" w14:textId="7616AAA8" w:rsidR="00D733FD" w:rsidRPr="00C70F32" w:rsidRDefault="00D733FD" w:rsidP="00C70F32">
      <w:pPr>
        <w:pStyle w:val="ListParagraph"/>
        <w:numPr>
          <w:ilvl w:val="1"/>
          <w:numId w:val="19"/>
        </w:numPr>
        <w:autoSpaceDE w:val="0"/>
        <w:autoSpaceDN w:val="0"/>
        <w:adjustRightInd w:val="0"/>
        <w:spacing w:after="0" w:line="240" w:lineRule="auto"/>
        <w:rPr>
          <w:rFonts w:cs="AdvP97CA"/>
          <w:sz w:val="20"/>
          <w:szCs w:val="20"/>
          <w:lang w:val="en-US"/>
        </w:rPr>
      </w:pPr>
      <w:r w:rsidRPr="00C70F32">
        <w:rPr>
          <w:rFonts w:cs="AdvP97CA"/>
          <w:sz w:val="20"/>
          <w:szCs w:val="20"/>
          <w:lang w:val="en-US"/>
        </w:rPr>
        <w:t>Increased intracellular pH</w:t>
      </w:r>
      <w:r w:rsidR="00F15870" w:rsidRPr="00C70F32">
        <w:rPr>
          <w:rFonts w:cs="AdvP97CA"/>
          <w:sz w:val="20"/>
          <w:szCs w:val="20"/>
          <w:lang w:val="en-US"/>
        </w:rPr>
        <w:t xml:space="preserve"> </w:t>
      </w:r>
      <w:r w:rsidRPr="00C70F32">
        <w:rPr>
          <w:rFonts w:cs="AdvP97CA"/>
          <w:sz w:val="20"/>
          <w:szCs w:val="20"/>
          <w:lang w:val="en-US"/>
        </w:rPr>
        <w:t>may be more important than increased extracellular pH</w:t>
      </w:r>
      <w:r w:rsidR="00F15870" w:rsidRPr="00C70F32">
        <w:rPr>
          <w:rFonts w:cs="AdvP97CA"/>
          <w:sz w:val="20"/>
          <w:szCs w:val="20"/>
          <w:lang w:val="en-US"/>
        </w:rPr>
        <w:t xml:space="preserve"> </w:t>
      </w:r>
      <w:r w:rsidRPr="00C70F32">
        <w:rPr>
          <w:rFonts w:cs="AdvP97CA"/>
          <w:sz w:val="20"/>
          <w:szCs w:val="20"/>
          <w:lang w:val="en-US"/>
        </w:rPr>
        <w:t>for causing hypophosphatemia in respiratory alkalosis,</w:t>
      </w:r>
      <w:r w:rsidR="00F15870" w:rsidRPr="00C70F32">
        <w:rPr>
          <w:rFonts w:cs="AdvP97CA"/>
          <w:sz w:val="20"/>
          <w:szCs w:val="20"/>
          <w:lang w:val="en-US"/>
        </w:rPr>
        <w:t xml:space="preserve"> </w:t>
      </w:r>
      <w:r w:rsidRPr="00C70F32">
        <w:rPr>
          <w:rFonts w:cs="AdvP97CA"/>
          <w:sz w:val="20"/>
          <w:szCs w:val="20"/>
          <w:lang w:val="en-US"/>
        </w:rPr>
        <w:t>which could explain why severe hypophosphatemia may</w:t>
      </w:r>
      <w:r w:rsidR="00F15870" w:rsidRPr="00C70F32">
        <w:rPr>
          <w:rFonts w:cs="AdvP97CA"/>
          <w:sz w:val="20"/>
          <w:szCs w:val="20"/>
          <w:lang w:val="en-US"/>
        </w:rPr>
        <w:t xml:space="preserve"> </w:t>
      </w:r>
      <w:r w:rsidRPr="00C70F32">
        <w:rPr>
          <w:rFonts w:cs="AdvP97CA"/>
          <w:sz w:val="20"/>
          <w:szCs w:val="20"/>
          <w:lang w:val="en-US"/>
        </w:rPr>
        <w:t>occur in people with severe respiratory failure who are</w:t>
      </w:r>
      <w:r w:rsidR="00F15870" w:rsidRPr="00C70F32">
        <w:rPr>
          <w:rFonts w:cs="AdvP97CA"/>
          <w:sz w:val="20"/>
          <w:szCs w:val="20"/>
          <w:lang w:val="en-US"/>
        </w:rPr>
        <w:t xml:space="preserve"> </w:t>
      </w:r>
      <w:r w:rsidRPr="00C70F32">
        <w:rPr>
          <w:rFonts w:cs="AdvP97CA"/>
          <w:sz w:val="20"/>
          <w:szCs w:val="20"/>
          <w:lang w:val="en-US"/>
        </w:rPr>
        <w:t>mechanically ventilated.</w:t>
      </w:r>
    </w:p>
    <w:p w14:paraId="41FB9622" w14:textId="6BCC082B" w:rsidR="00D733FD" w:rsidRPr="00C70F32" w:rsidRDefault="00D733FD"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 xml:space="preserve">Diabetic patients </w:t>
      </w:r>
      <w:r w:rsidR="00CB3495" w:rsidRPr="00C70F32">
        <w:rPr>
          <w:rFonts w:cs="AdvP97CA"/>
          <w:sz w:val="20"/>
          <w:szCs w:val="20"/>
          <w:lang w:val="en-US"/>
        </w:rPr>
        <w:sym w:font="Wingdings" w:char="F0E0"/>
      </w:r>
      <w:r w:rsidRPr="00C70F32">
        <w:rPr>
          <w:rFonts w:cs="AdvP97CA"/>
          <w:sz w:val="20"/>
          <w:szCs w:val="20"/>
          <w:lang w:val="en-US"/>
        </w:rPr>
        <w:t xml:space="preserve"> risk for hypophosphatemia.</w:t>
      </w:r>
      <w:r w:rsidR="00F15870" w:rsidRPr="00C70F32">
        <w:rPr>
          <w:rFonts w:cs="AdvP97CA"/>
          <w:sz w:val="20"/>
          <w:szCs w:val="20"/>
          <w:lang w:val="en-US"/>
        </w:rPr>
        <w:t xml:space="preserve"> </w:t>
      </w:r>
      <w:r w:rsidRPr="00C70F32">
        <w:rPr>
          <w:rFonts w:cs="AdvP97CA"/>
          <w:sz w:val="20"/>
          <w:szCs w:val="20"/>
          <w:lang w:val="en-US"/>
        </w:rPr>
        <w:t>They often have total body phosphate deficits</w:t>
      </w:r>
      <w:r w:rsidR="00F15870" w:rsidRPr="00C70F32">
        <w:rPr>
          <w:rFonts w:cs="AdvP97CA"/>
          <w:sz w:val="20"/>
          <w:szCs w:val="20"/>
          <w:lang w:val="en-US"/>
        </w:rPr>
        <w:t xml:space="preserve"> </w:t>
      </w:r>
      <w:r w:rsidRPr="00C70F32">
        <w:rPr>
          <w:rFonts w:cs="AdvP97CA"/>
          <w:sz w:val="20"/>
          <w:szCs w:val="20"/>
          <w:lang w:val="en-US"/>
        </w:rPr>
        <w:t>because of a loss of muscle mass, urinary phosphate losses,</w:t>
      </w:r>
      <w:r w:rsidR="00F15870" w:rsidRPr="00C70F32">
        <w:rPr>
          <w:rFonts w:cs="AdvP97CA"/>
          <w:sz w:val="20"/>
          <w:szCs w:val="20"/>
          <w:lang w:val="en-US"/>
        </w:rPr>
        <w:t xml:space="preserve"> </w:t>
      </w:r>
      <w:r w:rsidRPr="00C70F32">
        <w:rPr>
          <w:rFonts w:cs="AdvP97CA"/>
          <w:sz w:val="20"/>
          <w:szCs w:val="20"/>
          <w:lang w:val="en-US"/>
        </w:rPr>
        <w:t>and impaired tissue use of phosphate related to insulin deficiency.</w:t>
      </w:r>
    </w:p>
    <w:p w14:paraId="2852CB8E" w14:textId="0B57CF32" w:rsidR="00D733FD" w:rsidRPr="00C70F32" w:rsidRDefault="00D733FD" w:rsidP="00D733FD">
      <w:pPr>
        <w:autoSpaceDE w:val="0"/>
        <w:autoSpaceDN w:val="0"/>
        <w:adjustRightInd w:val="0"/>
        <w:spacing w:after="0" w:line="240" w:lineRule="auto"/>
        <w:rPr>
          <w:rFonts w:cs="AdvP97CA"/>
          <w:sz w:val="20"/>
          <w:szCs w:val="20"/>
          <w:lang w:val="en-US"/>
        </w:rPr>
      </w:pPr>
    </w:p>
    <w:p w14:paraId="5E206C74" w14:textId="3DF7285D" w:rsidR="00D733FD" w:rsidRPr="00C70F32" w:rsidRDefault="00D733FD" w:rsidP="00C70F32">
      <w:pPr>
        <w:pStyle w:val="ListParagraph"/>
        <w:numPr>
          <w:ilvl w:val="0"/>
          <w:numId w:val="5"/>
        </w:numPr>
        <w:autoSpaceDE w:val="0"/>
        <w:autoSpaceDN w:val="0"/>
        <w:adjustRightInd w:val="0"/>
        <w:spacing w:after="0" w:line="240" w:lineRule="auto"/>
        <w:rPr>
          <w:rFonts w:cs="AdvP97CA"/>
          <w:color w:val="0000FF"/>
          <w:sz w:val="20"/>
          <w:szCs w:val="20"/>
          <w:lang w:val="en-US"/>
        </w:rPr>
      </w:pPr>
      <w:r w:rsidRPr="00C70F32">
        <w:rPr>
          <w:rFonts w:cs="AdvP97CA"/>
          <w:color w:val="000000"/>
          <w:sz w:val="20"/>
          <w:szCs w:val="20"/>
          <w:lang w:val="en-US"/>
        </w:rPr>
        <w:t>Administration of large doses of insulin makes hypophosphatemia</w:t>
      </w:r>
      <w:r w:rsidR="00F15870" w:rsidRPr="00C70F32">
        <w:rPr>
          <w:rFonts w:cs="AdvP97CA"/>
          <w:color w:val="000000"/>
          <w:sz w:val="20"/>
          <w:szCs w:val="20"/>
          <w:lang w:val="en-US"/>
        </w:rPr>
        <w:t xml:space="preserve"> </w:t>
      </w:r>
      <w:r w:rsidRPr="00C70F32">
        <w:rPr>
          <w:rFonts w:cs="AdvP97CA"/>
          <w:color w:val="000000"/>
          <w:sz w:val="20"/>
          <w:szCs w:val="20"/>
          <w:lang w:val="en-US"/>
        </w:rPr>
        <w:t xml:space="preserve">even more likely in </w:t>
      </w:r>
      <w:r w:rsidR="00F15870" w:rsidRPr="00C70F32">
        <w:rPr>
          <w:rFonts w:cs="AdvP97CA"/>
          <w:color w:val="000000"/>
          <w:sz w:val="20"/>
          <w:szCs w:val="20"/>
          <w:lang w:val="en-US"/>
        </w:rPr>
        <w:t xml:space="preserve">DKA </w:t>
      </w:r>
      <w:r w:rsidRPr="00C70F32">
        <w:rPr>
          <w:rFonts w:cs="AdvP97CA"/>
          <w:color w:val="000000"/>
          <w:sz w:val="20"/>
          <w:szCs w:val="20"/>
          <w:lang w:val="en-US"/>
        </w:rPr>
        <w:t>patients. Severe hypophosphatemia has been reported in</w:t>
      </w:r>
      <w:r w:rsidR="00F15870" w:rsidRPr="00C70F32">
        <w:rPr>
          <w:rFonts w:cs="AdvP97CA"/>
          <w:color w:val="000000"/>
          <w:sz w:val="20"/>
          <w:szCs w:val="20"/>
          <w:lang w:val="en-US"/>
        </w:rPr>
        <w:t xml:space="preserve"> </w:t>
      </w:r>
      <w:r w:rsidRPr="00C70F32">
        <w:rPr>
          <w:rFonts w:cs="AdvP97CA"/>
          <w:color w:val="000000"/>
          <w:sz w:val="20"/>
          <w:szCs w:val="20"/>
          <w:lang w:val="en-US"/>
        </w:rPr>
        <w:t xml:space="preserve">dogs and cats treated for </w:t>
      </w:r>
      <w:r w:rsidR="00CB3495" w:rsidRPr="00C70F32">
        <w:rPr>
          <w:rFonts w:cs="AdvP97CA"/>
          <w:color w:val="000000"/>
          <w:sz w:val="20"/>
          <w:szCs w:val="20"/>
          <w:lang w:val="en-US"/>
        </w:rPr>
        <w:t>DKA</w:t>
      </w:r>
      <w:r w:rsidRPr="00C70F32">
        <w:rPr>
          <w:rFonts w:cs="AdvP97CA"/>
          <w:color w:val="000000"/>
          <w:sz w:val="20"/>
          <w:szCs w:val="20"/>
          <w:lang w:val="en-US"/>
        </w:rPr>
        <w:t>.</w:t>
      </w:r>
    </w:p>
    <w:p w14:paraId="194069EA" w14:textId="03EC3829" w:rsidR="00F15870" w:rsidRPr="00C70F32" w:rsidRDefault="00D733FD"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sz w:val="20"/>
          <w:szCs w:val="20"/>
          <w:lang w:val="en-US"/>
        </w:rPr>
        <w:t>Increased urinary loss of phosphorus often produces</w:t>
      </w:r>
      <w:r w:rsidR="00F15870" w:rsidRPr="00C70F32">
        <w:rPr>
          <w:rFonts w:cs="AdvP97CA"/>
          <w:sz w:val="20"/>
          <w:szCs w:val="20"/>
          <w:lang w:val="en-US"/>
        </w:rPr>
        <w:t xml:space="preserve"> </w:t>
      </w:r>
      <w:r w:rsidRPr="00C70F32">
        <w:rPr>
          <w:rFonts w:cs="AdvP97CA"/>
          <w:sz w:val="20"/>
          <w:szCs w:val="20"/>
          <w:lang w:val="en-US"/>
        </w:rPr>
        <w:t>moderate hypophosphatemia in primary hyperparathyroidism,</w:t>
      </w:r>
      <w:r w:rsidR="00F15870" w:rsidRPr="00C70F32">
        <w:rPr>
          <w:rFonts w:cs="AdvP97CA"/>
          <w:sz w:val="20"/>
          <w:szCs w:val="20"/>
          <w:lang w:val="en-US"/>
        </w:rPr>
        <w:t xml:space="preserve"> </w:t>
      </w:r>
      <w:r w:rsidRPr="00C70F32">
        <w:rPr>
          <w:rFonts w:cs="AdvP97CA"/>
          <w:sz w:val="20"/>
          <w:szCs w:val="20"/>
          <w:lang w:val="en-US"/>
        </w:rPr>
        <w:t>but clinical signs are caused by hypercalcemia</w:t>
      </w:r>
      <w:r w:rsidR="00F15870" w:rsidRPr="00C70F32">
        <w:rPr>
          <w:rFonts w:cs="AdvP97CA"/>
          <w:sz w:val="20"/>
          <w:szCs w:val="20"/>
          <w:lang w:val="en-US"/>
        </w:rPr>
        <w:t xml:space="preserve"> </w:t>
      </w:r>
    </w:p>
    <w:p w14:paraId="1A814412" w14:textId="18334008" w:rsidR="00D733FD" w:rsidRPr="00C70F32" w:rsidRDefault="00D733FD"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Hypophosphatemia is seen</w:t>
      </w:r>
      <w:r w:rsidR="00F15870" w:rsidRPr="00C70F32">
        <w:rPr>
          <w:rFonts w:cs="AdvP97CA"/>
          <w:color w:val="000000"/>
          <w:sz w:val="20"/>
          <w:szCs w:val="20"/>
          <w:lang w:val="en-US"/>
        </w:rPr>
        <w:t xml:space="preserve"> </w:t>
      </w:r>
      <w:r w:rsidRPr="00C70F32">
        <w:rPr>
          <w:rFonts w:cs="AdvP97CA"/>
          <w:color w:val="000000"/>
          <w:sz w:val="20"/>
          <w:szCs w:val="20"/>
          <w:lang w:val="en-US"/>
        </w:rPr>
        <w:t>inconsistently in cats with primary hyperparathyroidism.</w:t>
      </w:r>
      <w:r w:rsidR="00F15870" w:rsidRPr="00C70F32">
        <w:rPr>
          <w:rFonts w:cs="AdvP97CA"/>
          <w:color w:val="000000"/>
          <w:sz w:val="20"/>
          <w:szCs w:val="20"/>
          <w:lang w:val="en-US"/>
        </w:rPr>
        <w:t xml:space="preserve"> </w:t>
      </w:r>
    </w:p>
    <w:p w14:paraId="54FE42A7" w14:textId="1B8430CA" w:rsidR="00D733FD" w:rsidRPr="00C70F32" w:rsidRDefault="00D733FD"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Fanconi syndrome in basenjis is associated with</w:t>
      </w:r>
      <w:r w:rsidR="00F15870" w:rsidRPr="00C70F32">
        <w:rPr>
          <w:rFonts w:cs="AdvP97CA"/>
          <w:sz w:val="20"/>
          <w:szCs w:val="20"/>
          <w:lang w:val="en-US"/>
        </w:rPr>
        <w:t xml:space="preserve"> </w:t>
      </w:r>
      <w:r w:rsidRPr="00C70F32">
        <w:rPr>
          <w:rFonts w:cs="AdvP97CA"/>
          <w:sz w:val="20"/>
          <w:szCs w:val="20"/>
          <w:lang w:val="en-US"/>
        </w:rPr>
        <w:t>decreased renal fractional reabsorption of phosphate</w:t>
      </w:r>
      <w:r w:rsidR="00CB3495" w:rsidRPr="00C70F32">
        <w:rPr>
          <w:rFonts w:cs="AdvP97CA"/>
          <w:sz w:val="20"/>
          <w:szCs w:val="20"/>
          <w:lang w:val="en-US"/>
        </w:rPr>
        <w:t xml:space="preserve">, </w:t>
      </w:r>
      <w:r w:rsidRPr="00C70F32">
        <w:rPr>
          <w:rFonts w:cs="AdvP97CA"/>
          <w:sz w:val="20"/>
          <w:szCs w:val="20"/>
          <w:lang w:val="en-US"/>
        </w:rPr>
        <w:t>but serum phosphorus concentrations are normal</w:t>
      </w:r>
    </w:p>
    <w:p w14:paraId="4A0454A3" w14:textId="232FDBB1" w:rsidR="00D733FD" w:rsidRPr="00C70F32" w:rsidRDefault="00D733FD" w:rsidP="00D733FD">
      <w:pPr>
        <w:autoSpaceDE w:val="0"/>
        <w:autoSpaceDN w:val="0"/>
        <w:adjustRightInd w:val="0"/>
        <w:spacing w:after="0" w:line="240" w:lineRule="auto"/>
        <w:rPr>
          <w:rFonts w:cs="AdvP97CA"/>
          <w:sz w:val="20"/>
          <w:szCs w:val="20"/>
          <w:lang w:val="en-US"/>
        </w:rPr>
      </w:pPr>
    </w:p>
    <w:p w14:paraId="7E0BCD0B" w14:textId="3C9DDECE" w:rsidR="00D733FD" w:rsidRPr="00C70F32" w:rsidRDefault="00D733FD"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lastRenderedPageBreak/>
        <w:t>carbonic anhydrase inhibitors</w:t>
      </w:r>
      <w:r w:rsidR="00F15870" w:rsidRPr="00C70F32">
        <w:rPr>
          <w:rFonts w:cs="AdvP97CA"/>
          <w:sz w:val="20"/>
          <w:szCs w:val="20"/>
          <w:lang w:val="en-US"/>
        </w:rPr>
        <w:t xml:space="preserve"> </w:t>
      </w:r>
      <w:r w:rsidRPr="00C70F32">
        <w:rPr>
          <w:rFonts w:cs="AdvP97CA"/>
          <w:sz w:val="20"/>
          <w:szCs w:val="20"/>
          <w:lang w:val="en-US"/>
        </w:rPr>
        <w:t>may</w:t>
      </w:r>
      <w:r w:rsidR="00F15870" w:rsidRPr="00C70F32">
        <w:rPr>
          <w:rFonts w:cs="AdvP97CA"/>
          <w:sz w:val="20"/>
          <w:szCs w:val="20"/>
          <w:lang w:val="en-US"/>
        </w:rPr>
        <w:t xml:space="preserve"> </w:t>
      </w:r>
      <w:r w:rsidRPr="00C70F32">
        <w:rPr>
          <w:rFonts w:cs="AdvP97CA"/>
          <w:sz w:val="20"/>
          <w:szCs w:val="20"/>
          <w:lang w:val="en-US"/>
        </w:rPr>
        <w:t>increase renal excretion of phosphate secondary to their</w:t>
      </w:r>
      <w:r w:rsidR="00F15870" w:rsidRPr="00C70F32">
        <w:rPr>
          <w:rFonts w:cs="AdvP97CA"/>
          <w:sz w:val="20"/>
          <w:szCs w:val="20"/>
          <w:lang w:val="en-US"/>
        </w:rPr>
        <w:t xml:space="preserve"> </w:t>
      </w:r>
      <w:r w:rsidRPr="00C70F32">
        <w:rPr>
          <w:rFonts w:cs="AdvP97CA"/>
          <w:sz w:val="20"/>
          <w:szCs w:val="20"/>
          <w:lang w:val="en-US"/>
        </w:rPr>
        <w:t>effects on proximal tubular sodium reabsorption.</w:t>
      </w:r>
    </w:p>
    <w:p w14:paraId="6D96ECE1" w14:textId="77777777" w:rsidR="00F15870" w:rsidRPr="00C70F32" w:rsidRDefault="00D733FD"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dietary deficiency</w:t>
      </w:r>
      <w:r w:rsidR="00F15870" w:rsidRPr="00C70F32">
        <w:rPr>
          <w:rFonts w:cs="AdvP97CA"/>
          <w:color w:val="000000"/>
          <w:sz w:val="20"/>
          <w:szCs w:val="20"/>
          <w:lang w:val="en-US"/>
        </w:rPr>
        <w:t xml:space="preserve">: </w:t>
      </w:r>
      <w:r w:rsidRPr="00C70F32">
        <w:rPr>
          <w:rFonts w:cs="AdvP97CA"/>
          <w:color w:val="000000"/>
          <w:sz w:val="20"/>
          <w:szCs w:val="20"/>
          <w:lang w:val="en-US"/>
        </w:rPr>
        <w:t>unlikely in animals eating commercial diets with adequate</w:t>
      </w:r>
      <w:r w:rsidR="00F15870" w:rsidRPr="00C70F32">
        <w:rPr>
          <w:rFonts w:cs="AdvP97CA"/>
          <w:color w:val="000000"/>
          <w:sz w:val="20"/>
          <w:szCs w:val="20"/>
          <w:lang w:val="en-US"/>
        </w:rPr>
        <w:t xml:space="preserve"> </w:t>
      </w:r>
      <w:r w:rsidRPr="00C70F32">
        <w:rPr>
          <w:rFonts w:cs="AdvP97CA"/>
          <w:color w:val="000000"/>
          <w:sz w:val="20"/>
          <w:szCs w:val="20"/>
          <w:lang w:val="en-US"/>
        </w:rPr>
        <w:t xml:space="preserve">protein content. </w:t>
      </w:r>
    </w:p>
    <w:p w14:paraId="5470BE8B" w14:textId="3E72DB99" w:rsidR="00D733FD" w:rsidRPr="00C70F32" w:rsidRDefault="00F15870"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color w:val="000000"/>
          <w:sz w:val="20"/>
          <w:szCs w:val="20"/>
          <w:lang w:val="en-US"/>
        </w:rPr>
        <w:t>V</w:t>
      </w:r>
      <w:r w:rsidR="00D733FD" w:rsidRPr="00C70F32">
        <w:rPr>
          <w:rFonts w:cs="AdvP97CA"/>
          <w:color w:val="000000"/>
          <w:sz w:val="20"/>
          <w:szCs w:val="20"/>
          <w:lang w:val="en-US"/>
        </w:rPr>
        <w:t>omiting and malabsorptive diseases rarely</w:t>
      </w:r>
      <w:r w:rsidRPr="00C70F32">
        <w:rPr>
          <w:rFonts w:cs="AdvP97CA"/>
          <w:color w:val="000000"/>
          <w:sz w:val="20"/>
          <w:szCs w:val="20"/>
          <w:lang w:val="en-US"/>
        </w:rPr>
        <w:t xml:space="preserve"> </w:t>
      </w:r>
      <w:r w:rsidR="00D733FD" w:rsidRPr="00C70F32">
        <w:rPr>
          <w:rFonts w:cs="AdvP97CA"/>
          <w:color w:val="000000"/>
          <w:sz w:val="20"/>
          <w:szCs w:val="20"/>
          <w:lang w:val="en-US"/>
        </w:rPr>
        <w:t>cause hypophosphatemia in dogs or cats</w:t>
      </w:r>
      <w:r w:rsidRPr="00C70F32">
        <w:rPr>
          <w:rFonts w:cs="AdvP97CA"/>
          <w:color w:val="000000"/>
          <w:sz w:val="20"/>
          <w:szCs w:val="20"/>
          <w:lang w:val="en-US"/>
        </w:rPr>
        <w:t xml:space="preserve"> </w:t>
      </w:r>
      <w:r w:rsidR="00D733FD" w:rsidRPr="00C70F32">
        <w:rPr>
          <w:rFonts w:cs="AdvP97CA"/>
          <w:color w:val="0000FF"/>
          <w:sz w:val="20"/>
          <w:szCs w:val="20"/>
          <w:lang w:val="en-US"/>
        </w:rPr>
        <w:t xml:space="preserve"> </w:t>
      </w:r>
    </w:p>
    <w:p w14:paraId="1A0EC65F" w14:textId="1086D985" w:rsidR="00F15870" w:rsidRPr="00C70F32" w:rsidRDefault="00A27834"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Postsurgical hypophosphatemia is a well-established</w:t>
      </w:r>
      <w:r w:rsidR="00F15870" w:rsidRPr="00C70F32">
        <w:rPr>
          <w:rFonts w:cs="AdvP97CA"/>
          <w:color w:val="000000"/>
          <w:sz w:val="20"/>
          <w:szCs w:val="20"/>
          <w:lang w:val="en-US"/>
        </w:rPr>
        <w:t xml:space="preserve"> </w:t>
      </w:r>
      <w:r w:rsidRPr="00C70F32">
        <w:rPr>
          <w:rFonts w:cs="AdvP97CA"/>
          <w:color w:val="000000"/>
          <w:sz w:val="20"/>
          <w:szCs w:val="20"/>
          <w:lang w:val="en-US"/>
        </w:rPr>
        <w:t>problem in people. It is more common and can be particularly</w:t>
      </w:r>
      <w:r w:rsidR="00F15870" w:rsidRPr="00C70F32">
        <w:rPr>
          <w:rFonts w:cs="AdvP97CA"/>
          <w:color w:val="000000"/>
          <w:sz w:val="20"/>
          <w:szCs w:val="20"/>
          <w:lang w:val="en-US"/>
        </w:rPr>
        <w:t xml:space="preserve"> </w:t>
      </w:r>
      <w:r w:rsidRPr="00C70F32">
        <w:rPr>
          <w:rFonts w:cs="AdvP97CA"/>
          <w:color w:val="000000"/>
          <w:sz w:val="20"/>
          <w:szCs w:val="20"/>
          <w:lang w:val="en-US"/>
        </w:rPr>
        <w:t>severe after hepatic surgery, especially major resection</w:t>
      </w:r>
      <w:r w:rsidR="00F15870" w:rsidRPr="00C70F32">
        <w:rPr>
          <w:rFonts w:cs="AdvP97CA"/>
          <w:color w:val="000000"/>
          <w:sz w:val="20"/>
          <w:szCs w:val="20"/>
          <w:lang w:val="en-US"/>
        </w:rPr>
        <w:t xml:space="preserve"> </w:t>
      </w:r>
      <w:r w:rsidRPr="00C70F32">
        <w:rPr>
          <w:rFonts w:cs="AdvP97CA"/>
          <w:color w:val="000000"/>
          <w:sz w:val="20"/>
          <w:szCs w:val="20"/>
          <w:lang w:val="en-US"/>
        </w:rPr>
        <w:t xml:space="preserve">and transplantation. </w:t>
      </w:r>
      <w:r w:rsidR="00F15870" w:rsidRPr="00C70F32">
        <w:rPr>
          <w:rFonts w:cs="AdvP97CA"/>
          <w:color w:val="000000"/>
          <w:sz w:val="20"/>
          <w:szCs w:val="20"/>
          <w:lang w:val="en-US"/>
        </w:rPr>
        <w:t>M</w:t>
      </w:r>
      <w:r w:rsidRPr="00C70F32">
        <w:rPr>
          <w:rFonts w:cs="AdvP97CA"/>
          <w:color w:val="000000"/>
          <w:sz w:val="20"/>
          <w:szCs w:val="20"/>
          <w:lang w:val="en-US"/>
        </w:rPr>
        <w:t>echanism</w:t>
      </w:r>
      <w:r w:rsidR="00F15870" w:rsidRPr="00C70F32">
        <w:rPr>
          <w:rFonts w:cs="AdvP97CA"/>
          <w:color w:val="000000"/>
          <w:sz w:val="20"/>
          <w:szCs w:val="20"/>
          <w:lang w:val="en-US"/>
        </w:rPr>
        <w:t xml:space="preserve">: </w:t>
      </w:r>
      <w:r w:rsidRPr="00C70F32">
        <w:rPr>
          <w:rFonts w:cs="AdvP97CA"/>
          <w:color w:val="000000"/>
          <w:sz w:val="20"/>
          <w:szCs w:val="20"/>
          <w:lang w:val="en-US"/>
        </w:rPr>
        <w:t>uptake of phosphorus by the</w:t>
      </w:r>
      <w:r w:rsidR="00F15870" w:rsidRPr="00C70F32">
        <w:rPr>
          <w:rFonts w:cs="AdvP97CA"/>
          <w:color w:val="000000"/>
          <w:sz w:val="20"/>
          <w:szCs w:val="20"/>
          <w:lang w:val="en-US"/>
        </w:rPr>
        <w:t xml:space="preserve"> </w:t>
      </w:r>
      <w:r w:rsidRPr="00C70F32">
        <w:rPr>
          <w:rFonts w:cs="AdvP97CA"/>
          <w:sz w:val="20"/>
          <w:szCs w:val="20"/>
          <w:lang w:val="en-US"/>
        </w:rPr>
        <w:t>regenerating liver, excessive renal losses are now considered</w:t>
      </w:r>
      <w:r w:rsidR="00F15870" w:rsidRPr="00C70F32">
        <w:rPr>
          <w:rFonts w:cs="AdvP97CA"/>
          <w:sz w:val="20"/>
          <w:szCs w:val="20"/>
          <w:lang w:val="en-US"/>
        </w:rPr>
        <w:t xml:space="preserve"> </w:t>
      </w:r>
      <w:r w:rsidRPr="00C70F32">
        <w:rPr>
          <w:rFonts w:cs="AdvP97CA"/>
          <w:sz w:val="20"/>
          <w:szCs w:val="20"/>
          <w:lang w:val="en-US"/>
        </w:rPr>
        <w:t xml:space="preserve">to be </w:t>
      </w:r>
      <w:r w:rsidR="00F15870" w:rsidRPr="00C70F32">
        <w:rPr>
          <w:rFonts w:cs="AdvP97CA"/>
          <w:sz w:val="20"/>
          <w:szCs w:val="20"/>
          <w:lang w:val="en-US"/>
        </w:rPr>
        <w:t xml:space="preserve">responsible. </w:t>
      </w:r>
    </w:p>
    <w:p w14:paraId="6E784A7A" w14:textId="7458B263" w:rsidR="00A27834" w:rsidRPr="00C70F32" w:rsidRDefault="006A72E0"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Low P seen in d</w:t>
      </w:r>
      <w:r w:rsidR="00A27834" w:rsidRPr="00C70F32">
        <w:rPr>
          <w:rFonts w:cs="AdvP97CA"/>
          <w:color w:val="000000"/>
          <w:sz w:val="20"/>
          <w:szCs w:val="20"/>
          <w:lang w:val="en-US"/>
        </w:rPr>
        <w:t>ogs experimentally intoxicated with</w:t>
      </w:r>
      <w:r w:rsidR="00F15870" w:rsidRPr="00C70F32">
        <w:rPr>
          <w:rFonts w:cs="AdvP97CA"/>
          <w:color w:val="000000"/>
          <w:sz w:val="20"/>
          <w:szCs w:val="20"/>
          <w:lang w:val="en-US"/>
        </w:rPr>
        <w:t xml:space="preserve"> </w:t>
      </w:r>
      <w:r w:rsidR="00A27834" w:rsidRPr="00C70F32">
        <w:rPr>
          <w:rFonts w:cs="AdvP97CA"/>
          <w:color w:val="000000"/>
          <w:sz w:val="20"/>
          <w:szCs w:val="20"/>
          <w:lang w:val="en-US"/>
        </w:rPr>
        <w:t>xylitol,</w:t>
      </w:r>
      <w:r w:rsidR="00A27834" w:rsidRPr="00C70F32">
        <w:rPr>
          <w:rFonts w:cs="AdvP97CA"/>
          <w:color w:val="0000FF"/>
          <w:sz w:val="20"/>
          <w:szCs w:val="20"/>
          <w:lang w:val="en-US"/>
        </w:rPr>
        <w:t xml:space="preserve"> </w:t>
      </w:r>
      <w:r w:rsidR="00A27834" w:rsidRPr="00C70F32">
        <w:rPr>
          <w:rFonts w:cs="AdvP97CA"/>
          <w:color w:val="000000"/>
          <w:sz w:val="20"/>
          <w:szCs w:val="20"/>
          <w:lang w:val="en-US"/>
        </w:rPr>
        <w:t>uncertain whether hypophosphatemia</w:t>
      </w:r>
      <w:r w:rsidR="00F15870" w:rsidRPr="00C70F32">
        <w:rPr>
          <w:rFonts w:cs="AdvP97CA"/>
          <w:color w:val="000000"/>
          <w:sz w:val="20"/>
          <w:szCs w:val="20"/>
          <w:lang w:val="en-US"/>
        </w:rPr>
        <w:t xml:space="preserve"> </w:t>
      </w:r>
      <w:r w:rsidR="00A27834" w:rsidRPr="00C70F32">
        <w:rPr>
          <w:rFonts w:cs="AdvP97CA"/>
          <w:color w:val="000000"/>
          <w:sz w:val="20"/>
          <w:szCs w:val="20"/>
          <w:lang w:val="en-US"/>
        </w:rPr>
        <w:t>is due to hepatic damage or to other metabolic effects of</w:t>
      </w:r>
      <w:r w:rsidR="00F15870" w:rsidRPr="00C70F32">
        <w:rPr>
          <w:rFonts w:cs="AdvP97CA"/>
          <w:color w:val="000000"/>
          <w:sz w:val="20"/>
          <w:szCs w:val="20"/>
          <w:lang w:val="en-US"/>
        </w:rPr>
        <w:t xml:space="preserve"> </w:t>
      </w:r>
      <w:r w:rsidR="00A27834" w:rsidRPr="00C70F32">
        <w:rPr>
          <w:rFonts w:cs="AdvP97CA"/>
          <w:color w:val="000000"/>
          <w:sz w:val="20"/>
          <w:szCs w:val="20"/>
          <w:lang w:val="en-US"/>
        </w:rPr>
        <w:t>xylitol.</w:t>
      </w:r>
    </w:p>
    <w:p w14:paraId="3DEFB6F2" w14:textId="0E7A3F13" w:rsidR="002F2ADB" w:rsidRPr="00C70F32" w:rsidRDefault="006A72E0"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Low P</w:t>
      </w:r>
      <w:r w:rsidR="00A27834" w:rsidRPr="00C70F32">
        <w:rPr>
          <w:rFonts w:cs="AdvP97CA"/>
          <w:color w:val="000000"/>
          <w:sz w:val="20"/>
          <w:szCs w:val="20"/>
          <w:lang w:val="en-US"/>
        </w:rPr>
        <w:t xml:space="preserve"> previously associated</w:t>
      </w:r>
      <w:r w:rsidR="00F15870" w:rsidRPr="00C70F32">
        <w:rPr>
          <w:rFonts w:cs="AdvP97CA"/>
          <w:color w:val="000000"/>
          <w:sz w:val="20"/>
          <w:szCs w:val="20"/>
          <w:lang w:val="en-US"/>
        </w:rPr>
        <w:t xml:space="preserve"> </w:t>
      </w:r>
      <w:r w:rsidR="00A27834" w:rsidRPr="00C70F32">
        <w:rPr>
          <w:rFonts w:cs="AdvP97CA"/>
          <w:color w:val="000000"/>
          <w:sz w:val="20"/>
          <w:szCs w:val="20"/>
          <w:lang w:val="en-US"/>
        </w:rPr>
        <w:t>with sepsis and gram-negative infections in people to</w:t>
      </w:r>
      <w:r w:rsidR="00F15870" w:rsidRPr="00C70F32">
        <w:rPr>
          <w:rFonts w:cs="AdvP97CA"/>
          <w:color w:val="000000"/>
          <w:sz w:val="20"/>
          <w:szCs w:val="20"/>
          <w:lang w:val="en-US"/>
        </w:rPr>
        <w:t xml:space="preserve"> </w:t>
      </w:r>
      <w:r w:rsidR="00A27834" w:rsidRPr="00C70F32">
        <w:rPr>
          <w:rFonts w:cs="AdvP97CA"/>
          <w:color w:val="000000"/>
          <w:sz w:val="20"/>
          <w:szCs w:val="20"/>
          <w:lang w:val="en-US"/>
        </w:rPr>
        <w:t>the extent that some have suggested that it should be a</w:t>
      </w:r>
      <w:r w:rsidR="00F15870" w:rsidRPr="00C70F32">
        <w:rPr>
          <w:rFonts w:cs="AdvP97CA"/>
          <w:color w:val="000000"/>
          <w:sz w:val="20"/>
          <w:szCs w:val="20"/>
          <w:lang w:val="en-US"/>
        </w:rPr>
        <w:t xml:space="preserve"> </w:t>
      </w:r>
      <w:r w:rsidR="00A27834" w:rsidRPr="00C70F32">
        <w:rPr>
          <w:rFonts w:cs="AdvP97CA"/>
          <w:color w:val="000000"/>
          <w:sz w:val="20"/>
          <w:szCs w:val="20"/>
          <w:lang w:val="en-US"/>
        </w:rPr>
        <w:t>diagnostic tool.</w:t>
      </w:r>
      <w:r w:rsidR="002F2ADB" w:rsidRPr="00C70F32">
        <w:rPr>
          <w:rFonts w:cs="AdvP97CA"/>
          <w:color w:val="0000FF"/>
          <w:sz w:val="20"/>
          <w:szCs w:val="20"/>
          <w:lang w:val="en-US"/>
        </w:rPr>
        <w:t xml:space="preserve"> </w:t>
      </w:r>
    </w:p>
    <w:p w14:paraId="7DBCF14B" w14:textId="0C8776B4" w:rsidR="00A27834" w:rsidRPr="00C70F32" w:rsidRDefault="00A27834"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believed to</w:t>
      </w:r>
      <w:r w:rsidR="00F15870" w:rsidRPr="00C70F32">
        <w:rPr>
          <w:rFonts w:cs="AdvP97CA"/>
          <w:color w:val="000000"/>
          <w:sz w:val="20"/>
          <w:szCs w:val="20"/>
          <w:lang w:val="en-US"/>
        </w:rPr>
        <w:t xml:space="preserve"> </w:t>
      </w:r>
      <w:r w:rsidRPr="00C70F32">
        <w:rPr>
          <w:rFonts w:cs="AdvP97CA"/>
          <w:color w:val="000000"/>
          <w:sz w:val="20"/>
          <w:szCs w:val="20"/>
          <w:lang w:val="en-US"/>
        </w:rPr>
        <w:t>occur in these people due to redistribution of phosphorus</w:t>
      </w:r>
      <w:r w:rsidR="002F2ADB" w:rsidRPr="00C70F32">
        <w:rPr>
          <w:rFonts w:cs="AdvP97CA"/>
          <w:color w:val="000000"/>
          <w:sz w:val="20"/>
          <w:szCs w:val="20"/>
          <w:lang w:val="en-US"/>
        </w:rPr>
        <w:t xml:space="preserve"> </w:t>
      </w:r>
      <w:r w:rsidRPr="00C70F32">
        <w:rPr>
          <w:rFonts w:cs="AdvP97CA"/>
          <w:color w:val="000000"/>
          <w:sz w:val="20"/>
          <w:szCs w:val="20"/>
          <w:lang w:val="en-US"/>
        </w:rPr>
        <w:t>into body cells. Recently, severe hypophosphatemia (</w:t>
      </w:r>
      <w:r w:rsidRPr="00C70F32">
        <w:rPr>
          <w:rFonts w:cs="AdvP4C4E51"/>
          <w:color w:val="000000"/>
          <w:sz w:val="20"/>
          <w:szCs w:val="20"/>
          <w:lang w:val="en-US"/>
        </w:rPr>
        <w:t>&lt;</w:t>
      </w:r>
      <w:r w:rsidRPr="00C70F32">
        <w:rPr>
          <w:rFonts w:cs="AdvP97CA"/>
          <w:color w:val="000000"/>
          <w:sz w:val="20"/>
          <w:szCs w:val="20"/>
          <w:lang w:val="en-US"/>
        </w:rPr>
        <w:t>1</w:t>
      </w:r>
      <w:r w:rsidR="002F2ADB" w:rsidRPr="00C70F32">
        <w:rPr>
          <w:rFonts w:cs="AdvP97CA"/>
          <w:color w:val="000000"/>
          <w:sz w:val="20"/>
          <w:szCs w:val="20"/>
          <w:lang w:val="en-US"/>
        </w:rPr>
        <w:t xml:space="preserve"> </w:t>
      </w:r>
      <w:r w:rsidRPr="00C70F32">
        <w:rPr>
          <w:rFonts w:cs="AdvP97CA"/>
          <w:color w:val="000000"/>
          <w:sz w:val="20"/>
          <w:szCs w:val="20"/>
          <w:lang w:val="en-US"/>
        </w:rPr>
        <w:t>mg/dL) has been reported to be a major risk factor for</w:t>
      </w:r>
      <w:r w:rsidR="002F2ADB" w:rsidRPr="00C70F32">
        <w:rPr>
          <w:rFonts w:cs="AdvP97CA"/>
          <w:color w:val="000000"/>
          <w:sz w:val="20"/>
          <w:szCs w:val="20"/>
          <w:lang w:val="en-US"/>
        </w:rPr>
        <w:t xml:space="preserve"> </w:t>
      </w:r>
      <w:r w:rsidRPr="00C70F32">
        <w:rPr>
          <w:rFonts w:cs="AdvP97CA"/>
          <w:color w:val="000000"/>
          <w:sz w:val="20"/>
          <w:szCs w:val="20"/>
          <w:lang w:val="en-US"/>
        </w:rPr>
        <w:t>mortality in these patients</w:t>
      </w:r>
    </w:p>
    <w:p w14:paraId="4B581EBC" w14:textId="0E9FF38F" w:rsidR="00A27834" w:rsidRPr="00C70F32" w:rsidRDefault="00A27834" w:rsidP="00A27834">
      <w:pPr>
        <w:autoSpaceDE w:val="0"/>
        <w:autoSpaceDN w:val="0"/>
        <w:adjustRightInd w:val="0"/>
        <w:spacing w:after="0" w:line="240" w:lineRule="auto"/>
        <w:rPr>
          <w:rFonts w:cs="AdvP97CA"/>
          <w:color w:val="000000"/>
          <w:sz w:val="20"/>
          <w:szCs w:val="20"/>
          <w:lang w:val="en-US"/>
        </w:rPr>
      </w:pPr>
    </w:p>
    <w:p w14:paraId="08618FD3" w14:textId="58EEB80B" w:rsidR="00A27834" w:rsidRPr="00C70F32" w:rsidRDefault="00A27834" w:rsidP="00A27834">
      <w:pPr>
        <w:autoSpaceDE w:val="0"/>
        <w:autoSpaceDN w:val="0"/>
        <w:adjustRightInd w:val="0"/>
        <w:spacing w:after="0" w:line="240" w:lineRule="auto"/>
        <w:rPr>
          <w:rFonts w:cs="AdvTT5360b559.B"/>
          <w:sz w:val="20"/>
          <w:szCs w:val="20"/>
          <w:lang w:val="en-US"/>
        </w:rPr>
      </w:pPr>
      <w:r w:rsidRPr="00C70F32">
        <w:rPr>
          <w:rFonts w:cs="AdvTT5360b559.B"/>
          <w:sz w:val="20"/>
          <w:szCs w:val="20"/>
          <w:lang w:val="en-US"/>
        </w:rPr>
        <w:t>TREATMENT OF</w:t>
      </w:r>
      <w:r w:rsidR="002F2ADB" w:rsidRPr="00C70F32">
        <w:rPr>
          <w:rFonts w:cs="AdvTT5360b559.B"/>
          <w:sz w:val="20"/>
          <w:szCs w:val="20"/>
          <w:lang w:val="en-US"/>
        </w:rPr>
        <w:t xml:space="preserve"> </w:t>
      </w:r>
      <w:r w:rsidRPr="00C70F32">
        <w:rPr>
          <w:rFonts w:cs="AdvTT5360b559.B"/>
          <w:sz w:val="20"/>
          <w:szCs w:val="20"/>
          <w:lang w:val="en-US"/>
        </w:rPr>
        <w:t>HYPOPHOSPHATEMIA</w:t>
      </w:r>
    </w:p>
    <w:p w14:paraId="399294AB" w14:textId="3350B5CF" w:rsidR="006A72E0" w:rsidRPr="00C70F32" w:rsidRDefault="00A27834"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b/>
          <w:bCs/>
          <w:sz w:val="20"/>
          <w:szCs w:val="20"/>
          <w:lang w:val="en-US"/>
        </w:rPr>
        <w:t>Prevention</w:t>
      </w:r>
      <w:r w:rsidR="006A72E0" w:rsidRPr="00C70F32">
        <w:rPr>
          <w:rFonts w:cs="AdvP97CA"/>
          <w:sz w:val="20"/>
          <w:szCs w:val="20"/>
          <w:lang w:val="en-US"/>
        </w:rPr>
        <w:t xml:space="preserve"> </w:t>
      </w:r>
      <w:r w:rsidRPr="00C70F32">
        <w:rPr>
          <w:rFonts w:cs="AdvP97CA"/>
          <w:sz w:val="20"/>
          <w:szCs w:val="20"/>
          <w:lang w:val="en-US"/>
        </w:rPr>
        <w:t xml:space="preserve">is </w:t>
      </w:r>
      <w:r w:rsidRPr="00C70F32">
        <w:rPr>
          <w:rFonts w:cs="AdvP97CA"/>
          <w:b/>
          <w:bCs/>
          <w:sz w:val="20"/>
          <w:szCs w:val="20"/>
          <w:lang w:val="en-US"/>
        </w:rPr>
        <w:t>preferred</w:t>
      </w:r>
      <w:r w:rsidRPr="00C70F32">
        <w:rPr>
          <w:rFonts w:cs="AdvP97CA"/>
          <w:sz w:val="20"/>
          <w:szCs w:val="20"/>
          <w:lang w:val="en-US"/>
        </w:rPr>
        <w:t xml:space="preserve"> to therapy</w:t>
      </w:r>
    </w:p>
    <w:p w14:paraId="294F5F96" w14:textId="4D15BEAB" w:rsidR="00A27834" w:rsidRPr="00C70F32" w:rsidRDefault="006A72E0"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A</w:t>
      </w:r>
      <w:r w:rsidR="00A27834" w:rsidRPr="00C70F32">
        <w:rPr>
          <w:rFonts w:cs="AdvP97CA"/>
          <w:sz w:val="20"/>
          <w:szCs w:val="20"/>
          <w:lang w:val="en-US"/>
        </w:rPr>
        <w:t xml:space="preserve">nticipate </w:t>
      </w:r>
      <w:proofErr w:type="gramStart"/>
      <w:r w:rsidR="00A27834" w:rsidRPr="00C70F32">
        <w:rPr>
          <w:rFonts w:cs="AdvP97CA"/>
          <w:sz w:val="20"/>
          <w:szCs w:val="20"/>
          <w:lang w:val="en-US"/>
        </w:rPr>
        <w:t xml:space="preserve">potential </w:t>
      </w:r>
      <w:r w:rsidR="002F2ADB" w:rsidRPr="00C70F32">
        <w:rPr>
          <w:rFonts w:cs="AdvP97CA"/>
          <w:sz w:val="20"/>
          <w:szCs w:val="20"/>
          <w:lang w:val="en-US"/>
        </w:rPr>
        <w:t xml:space="preserve"> h</w:t>
      </w:r>
      <w:r w:rsidR="00A27834" w:rsidRPr="00C70F32">
        <w:rPr>
          <w:rFonts w:cs="AdvP97CA"/>
          <w:sz w:val="20"/>
          <w:szCs w:val="20"/>
          <w:lang w:val="en-US"/>
        </w:rPr>
        <w:t>ypophosphatemia</w:t>
      </w:r>
      <w:proofErr w:type="gramEnd"/>
      <w:r w:rsidR="002F2ADB" w:rsidRPr="00C70F32">
        <w:rPr>
          <w:rFonts w:cs="AdvP97CA"/>
          <w:sz w:val="20"/>
          <w:szCs w:val="20"/>
          <w:lang w:val="en-US"/>
        </w:rPr>
        <w:t xml:space="preserve"> </w:t>
      </w:r>
      <w:r w:rsidR="00A27834" w:rsidRPr="00C70F32">
        <w:rPr>
          <w:rFonts w:cs="AdvP97CA"/>
          <w:sz w:val="20"/>
          <w:szCs w:val="20"/>
          <w:lang w:val="en-US"/>
        </w:rPr>
        <w:t>and either administer supplemental phosphorus (e.g.,</w:t>
      </w:r>
      <w:r w:rsidR="002F2ADB" w:rsidRPr="00C70F32">
        <w:rPr>
          <w:rFonts w:cs="AdvP97CA"/>
          <w:sz w:val="20"/>
          <w:szCs w:val="20"/>
          <w:lang w:val="en-US"/>
        </w:rPr>
        <w:t xml:space="preserve"> </w:t>
      </w:r>
      <w:r w:rsidR="00A27834" w:rsidRPr="00C70F32">
        <w:rPr>
          <w:rFonts w:cs="AdvP97CA"/>
          <w:sz w:val="20"/>
          <w:szCs w:val="20"/>
          <w:lang w:val="en-US"/>
        </w:rPr>
        <w:t xml:space="preserve">patients receiving </w:t>
      </w:r>
      <w:r w:rsidRPr="00C70F32">
        <w:rPr>
          <w:rFonts w:cs="AdvP97CA"/>
          <w:sz w:val="20"/>
          <w:szCs w:val="20"/>
          <w:lang w:val="en-US"/>
        </w:rPr>
        <w:t xml:space="preserve">TPN </w:t>
      </w:r>
      <w:r w:rsidR="00A27834" w:rsidRPr="00C70F32">
        <w:rPr>
          <w:rFonts w:cs="AdvP97CA"/>
          <w:sz w:val="20"/>
          <w:szCs w:val="20"/>
          <w:lang w:val="en-US"/>
        </w:rPr>
        <w:t>or insulin</w:t>
      </w:r>
      <w:r w:rsidR="002F2ADB" w:rsidRPr="00C70F32">
        <w:rPr>
          <w:rFonts w:cs="AdvP97CA"/>
          <w:sz w:val="20"/>
          <w:szCs w:val="20"/>
          <w:lang w:val="en-US"/>
        </w:rPr>
        <w:t xml:space="preserve"> </w:t>
      </w:r>
      <w:r w:rsidR="00A27834" w:rsidRPr="00C70F32">
        <w:rPr>
          <w:rFonts w:cs="AdvP97CA"/>
          <w:sz w:val="20"/>
          <w:szCs w:val="20"/>
          <w:lang w:val="en-US"/>
        </w:rPr>
        <w:t xml:space="preserve">treatment for </w:t>
      </w:r>
      <w:r w:rsidRPr="00C70F32">
        <w:rPr>
          <w:rFonts w:cs="AdvP97CA"/>
          <w:sz w:val="20"/>
          <w:szCs w:val="20"/>
          <w:lang w:val="en-US"/>
        </w:rPr>
        <w:t>DKA</w:t>
      </w:r>
      <w:r w:rsidR="00A27834" w:rsidRPr="00C70F32">
        <w:rPr>
          <w:rFonts w:cs="AdvP97CA"/>
          <w:sz w:val="20"/>
          <w:szCs w:val="20"/>
          <w:lang w:val="en-US"/>
        </w:rPr>
        <w:t>) or carefully monitor</w:t>
      </w:r>
      <w:r w:rsidR="002F2ADB" w:rsidRPr="00C70F32">
        <w:rPr>
          <w:rFonts w:cs="AdvP97CA"/>
          <w:sz w:val="20"/>
          <w:szCs w:val="20"/>
          <w:lang w:val="en-US"/>
        </w:rPr>
        <w:t xml:space="preserve"> </w:t>
      </w:r>
      <w:r w:rsidR="00A27834" w:rsidRPr="00C70F32">
        <w:rPr>
          <w:rFonts w:cs="AdvP97CA"/>
          <w:sz w:val="20"/>
          <w:szCs w:val="20"/>
          <w:lang w:val="en-US"/>
        </w:rPr>
        <w:t>the patient for hypophosphatemia</w:t>
      </w:r>
    </w:p>
    <w:p w14:paraId="31A93E90" w14:textId="09DB53FF" w:rsidR="009122A6" w:rsidRPr="00C70F32" w:rsidRDefault="009122A6" w:rsidP="00C70F32">
      <w:pPr>
        <w:pStyle w:val="ListParagraph"/>
        <w:numPr>
          <w:ilvl w:val="1"/>
          <w:numId w:val="21"/>
        </w:numPr>
        <w:autoSpaceDE w:val="0"/>
        <w:autoSpaceDN w:val="0"/>
        <w:adjustRightInd w:val="0"/>
        <w:spacing w:after="0" w:line="240" w:lineRule="auto"/>
        <w:rPr>
          <w:rFonts w:cs="AdvP97CA"/>
          <w:sz w:val="20"/>
          <w:szCs w:val="20"/>
          <w:lang w:val="en-US"/>
        </w:rPr>
      </w:pPr>
      <w:r w:rsidRPr="00C70F32">
        <w:rPr>
          <w:rFonts w:cs="AdvP97CA"/>
          <w:sz w:val="20"/>
          <w:szCs w:val="20"/>
          <w:lang w:val="en-US"/>
        </w:rPr>
        <w:t>Asymptomatic animals with low serum phosphorus</w:t>
      </w:r>
      <w:r w:rsidR="002F2ADB" w:rsidRPr="00C70F32">
        <w:rPr>
          <w:rFonts w:cs="AdvP97CA"/>
          <w:sz w:val="20"/>
          <w:szCs w:val="20"/>
          <w:lang w:val="en-US"/>
        </w:rPr>
        <w:t xml:space="preserve"> </w:t>
      </w:r>
      <w:r w:rsidRPr="00C70F32">
        <w:rPr>
          <w:rFonts w:cs="AdvP97CA"/>
          <w:sz w:val="20"/>
          <w:szCs w:val="20"/>
          <w:lang w:val="en-US"/>
        </w:rPr>
        <w:t>concentrations but without phosphorus depletion</w:t>
      </w:r>
      <w:r w:rsidR="006A72E0" w:rsidRPr="00C70F32">
        <w:rPr>
          <w:rFonts w:cs="AdvP97CA"/>
          <w:sz w:val="20"/>
          <w:szCs w:val="20"/>
          <w:lang w:val="en-US"/>
        </w:rPr>
        <w:t xml:space="preserve"> </w:t>
      </w:r>
      <w:r w:rsidRPr="00C70F32">
        <w:rPr>
          <w:rFonts w:cs="AdvP97CA"/>
          <w:sz w:val="20"/>
          <w:szCs w:val="20"/>
          <w:lang w:val="en-US"/>
        </w:rPr>
        <w:t>and those with serum phosphorus concentrations greater</w:t>
      </w:r>
      <w:r w:rsidR="002F2ADB" w:rsidRPr="00C70F32">
        <w:rPr>
          <w:rFonts w:cs="AdvP97CA"/>
          <w:sz w:val="20"/>
          <w:szCs w:val="20"/>
          <w:lang w:val="en-US"/>
        </w:rPr>
        <w:t xml:space="preserve"> </w:t>
      </w:r>
      <w:r w:rsidRPr="00C70F32">
        <w:rPr>
          <w:rFonts w:cs="AdvP97CA"/>
          <w:sz w:val="20"/>
          <w:szCs w:val="20"/>
          <w:lang w:val="en-US"/>
        </w:rPr>
        <w:t>than 1.8 mg/dL and unlikely to decrease any lower (e.g.,</w:t>
      </w:r>
      <w:r w:rsidR="002F2ADB" w:rsidRPr="00C70F32">
        <w:rPr>
          <w:rFonts w:cs="AdvP97CA"/>
          <w:sz w:val="20"/>
          <w:szCs w:val="20"/>
          <w:lang w:val="en-US"/>
        </w:rPr>
        <w:t xml:space="preserve"> </w:t>
      </w:r>
      <w:r w:rsidRPr="00C70F32">
        <w:rPr>
          <w:rFonts w:cs="AdvP97CA"/>
          <w:sz w:val="20"/>
          <w:szCs w:val="20"/>
          <w:lang w:val="en-US"/>
        </w:rPr>
        <w:t>primary hyperparathyroidism) often do not require phosphate</w:t>
      </w:r>
      <w:r w:rsidR="002F2ADB" w:rsidRPr="00C70F32">
        <w:rPr>
          <w:rFonts w:cs="AdvP97CA"/>
          <w:sz w:val="20"/>
          <w:szCs w:val="20"/>
          <w:lang w:val="en-US"/>
        </w:rPr>
        <w:t xml:space="preserve"> </w:t>
      </w:r>
      <w:r w:rsidRPr="00C70F32">
        <w:rPr>
          <w:rFonts w:cs="AdvP97CA"/>
          <w:sz w:val="20"/>
          <w:szCs w:val="20"/>
          <w:lang w:val="en-US"/>
        </w:rPr>
        <w:t>administration.</w:t>
      </w:r>
    </w:p>
    <w:p w14:paraId="6F22C8F0" w14:textId="20339BE7" w:rsidR="00A27834" w:rsidRPr="00C70F32" w:rsidRDefault="006A72E0" w:rsidP="00C70F32">
      <w:pPr>
        <w:pStyle w:val="ListParagraph"/>
        <w:numPr>
          <w:ilvl w:val="1"/>
          <w:numId w:val="21"/>
        </w:numPr>
        <w:autoSpaceDE w:val="0"/>
        <w:autoSpaceDN w:val="0"/>
        <w:adjustRightInd w:val="0"/>
        <w:spacing w:after="0" w:line="240" w:lineRule="auto"/>
        <w:rPr>
          <w:rFonts w:cs="AdvP97CA"/>
          <w:sz w:val="20"/>
          <w:szCs w:val="20"/>
          <w:lang w:val="en-US"/>
        </w:rPr>
      </w:pPr>
      <w:r w:rsidRPr="00C70F32">
        <w:rPr>
          <w:rFonts w:cs="AdvP97CA"/>
          <w:sz w:val="20"/>
          <w:szCs w:val="20"/>
          <w:lang w:val="en-US"/>
        </w:rPr>
        <w:t>A</w:t>
      </w:r>
      <w:r w:rsidR="009122A6" w:rsidRPr="00C70F32">
        <w:rPr>
          <w:rFonts w:cs="AdvP97CA"/>
          <w:sz w:val="20"/>
          <w:szCs w:val="20"/>
          <w:lang w:val="en-US"/>
        </w:rPr>
        <w:t>symptomatic patients deemed at risk for developing symptomatic</w:t>
      </w:r>
      <w:r w:rsidR="002F2ADB" w:rsidRPr="00C70F32">
        <w:rPr>
          <w:rFonts w:cs="AdvP97CA"/>
          <w:sz w:val="20"/>
          <w:szCs w:val="20"/>
          <w:lang w:val="en-US"/>
        </w:rPr>
        <w:t xml:space="preserve"> </w:t>
      </w:r>
      <w:r w:rsidR="009122A6" w:rsidRPr="00C70F32">
        <w:rPr>
          <w:rFonts w:cs="AdvP97CA"/>
          <w:sz w:val="20"/>
          <w:szCs w:val="20"/>
          <w:lang w:val="en-US"/>
        </w:rPr>
        <w:t xml:space="preserve">hypophosphatemia (e.g., </w:t>
      </w:r>
      <w:r w:rsidR="002F2ADB" w:rsidRPr="00C70F32">
        <w:rPr>
          <w:rFonts w:cs="AdvP97CA"/>
          <w:sz w:val="20"/>
          <w:szCs w:val="20"/>
          <w:lang w:val="en-US"/>
        </w:rPr>
        <w:t>DKA</w:t>
      </w:r>
      <w:r w:rsidR="009122A6" w:rsidRPr="00C70F32">
        <w:rPr>
          <w:rFonts w:cs="AdvP97CA"/>
          <w:sz w:val="20"/>
          <w:szCs w:val="20"/>
          <w:lang w:val="en-US"/>
        </w:rPr>
        <w:t xml:space="preserve"> cat</w:t>
      </w:r>
      <w:r w:rsidR="002F2ADB" w:rsidRPr="00C70F32">
        <w:rPr>
          <w:rFonts w:cs="AdvP97CA"/>
          <w:sz w:val="20"/>
          <w:szCs w:val="20"/>
          <w:lang w:val="en-US"/>
        </w:rPr>
        <w:t xml:space="preserve"> </w:t>
      </w:r>
      <w:r w:rsidR="009122A6" w:rsidRPr="00C70F32">
        <w:rPr>
          <w:rFonts w:cs="AdvP97CA"/>
          <w:sz w:val="20"/>
          <w:szCs w:val="20"/>
          <w:lang w:val="en-US"/>
        </w:rPr>
        <w:t>with serum phosphorus concentration of 1.6 mg/dL</w:t>
      </w:r>
      <w:r w:rsidR="002F2ADB" w:rsidRPr="00C70F32">
        <w:rPr>
          <w:rFonts w:cs="AdvP97CA"/>
          <w:sz w:val="20"/>
          <w:szCs w:val="20"/>
          <w:lang w:val="en-US"/>
        </w:rPr>
        <w:t>)</w:t>
      </w:r>
      <w:r w:rsidRPr="00C70F32">
        <w:rPr>
          <w:rFonts w:cs="AdvP97CA"/>
          <w:sz w:val="20"/>
          <w:szCs w:val="20"/>
          <w:lang w:val="en-US"/>
        </w:rPr>
        <w:t xml:space="preserve">, treatment seems appropriate </w:t>
      </w:r>
    </w:p>
    <w:p w14:paraId="6A0D6954" w14:textId="26CE35A0" w:rsidR="009122A6" w:rsidRPr="00C70F32" w:rsidRDefault="002F2ADB" w:rsidP="00C70F32">
      <w:pPr>
        <w:pStyle w:val="ListParagraph"/>
        <w:numPr>
          <w:ilvl w:val="2"/>
          <w:numId w:val="21"/>
        </w:numPr>
        <w:autoSpaceDE w:val="0"/>
        <w:autoSpaceDN w:val="0"/>
        <w:adjustRightInd w:val="0"/>
        <w:spacing w:after="0" w:line="240" w:lineRule="auto"/>
        <w:rPr>
          <w:rFonts w:cs="AdvP97CA"/>
          <w:sz w:val="20"/>
          <w:szCs w:val="20"/>
          <w:lang w:val="en-US"/>
        </w:rPr>
      </w:pPr>
      <w:r w:rsidRPr="00C70F32">
        <w:rPr>
          <w:rFonts w:cs="AdvP97CA"/>
          <w:sz w:val="20"/>
          <w:szCs w:val="20"/>
          <w:lang w:val="en-US"/>
        </w:rPr>
        <w:t>O</w:t>
      </w:r>
      <w:r w:rsidR="009122A6" w:rsidRPr="00C70F32">
        <w:rPr>
          <w:rFonts w:cs="AdvP97CA"/>
          <w:sz w:val="20"/>
          <w:szCs w:val="20"/>
          <w:lang w:val="en-US"/>
        </w:rPr>
        <w:t>ver</w:t>
      </w:r>
      <w:r w:rsidR="006A72E0" w:rsidRPr="00C70F32">
        <w:rPr>
          <w:rFonts w:cs="AdvP97CA"/>
          <w:sz w:val="20"/>
          <w:szCs w:val="20"/>
          <w:lang w:val="en-US"/>
        </w:rPr>
        <w:t>-</w:t>
      </w:r>
      <w:r w:rsidR="009122A6" w:rsidRPr="00C70F32">
        <w:rPr>
          <w:rFonts w:cs="AdvP97CA"/>
          <w:sz w:val="20"/>
          <w:szCs w:val="20"/>
          <w:lang w:val="en-US"/>
        </w:rPr>
        <w:t>supplementation can cause hypocalcemia, soft</w:t>
      </w:r>
      <w:r w:rsidRPr="00C70F32">
        <w:rPr>
          <w:rFonts w:cs="AdvP97CA"/>
          <w:sz w:val="20"/>
          <w:szCs w:val="20"/>
          <w:lang w:val="en-US"/>
        </w:rPr>
        <w:t xml:space="preserve"> </w:t>
      </w:r>
      <w:r w:rsidR="009122A6" w:rsidRPr="00C70F32">
        <w:rPr>
          <w:rFonts w:cs="AdvP97CA"/>
          <w:sz w:val="20"/>
          <w:szCs w:val="20"/>
          <w:lang w:val="en-US"/>
        </w:rPr>
        <w:t>tissue calcification</w:t>
      </w:r>
      <w:r w:rsidR="006A72E0" w:rsidRPr="00C70F32">
        <w:rPr>
          <w:rFonts w:cs="AdvP97CA"/>
          <w:sz w:val="20"/>
          <w:szCs w:val="20"/>
          <w:lang w:val="en-US"/>
        </w:rPr>
        <w:t xml:space="preserve"> and </w:t>
      </w:r>
      <w:r w:rsidR="009122A6" w:rsidRPr="00C70F32">
        <w:rPr>
          <w:rFonts w:cs="AdvP97CA"/>
          <w:sz w:val="20"/>
          <w:szCs w:val="20"/>
          <w:lang w:val="en-US"/>
        </w:rPr>
        <w:t>renal failure</w:t>
      </w:r>
    </w:p>
    <w:p w14:paraId="103E85A6" w14:textId="595ECE68" w:rsidR="009122A6" w:rsidRPr="00C70F32" w:rsidRDefault="009122A6" w:rsidP="002F2ADB">
      <w:p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If oral supplementation is suitable, it may</w:t>
      </w:r>
      <w:r w:rsidR="006A72E0" w:rsidRPr="00C70F32">
        <w:rPr>
          <w:rFonts w:cs="AdvP97CA"/>
          <w:color w:val="000000"/>
          <w:sz w:val="20"/>
          <w:szCs w:val="20"/>
          <w:lang w:val="en-US"/>
        </w:rPr>
        <w:t xml:space="preserve"> </w:t>
      </w:r>
      <w:r w:rsidRPr="00C70F32">
        <w:rPr>
          <w:rFonts w:cs="AdvP97CA"/>
          <w:color w:val="000000"/>
          <w:sz w:val="20"/>
          <w:szCs w:val="20"/>
          <w:lang w:val="en-US"/>
        </w:rPr>
        <w:t>be safer and therefore preferable to parenteral supplementation.</w:t>
      </w:r>
      <w:r w:rsidR="002F2ADB" w:rsidRPr="00C70F32">
        <w:rPr>
          <w:rFonts w:cs="AdvP97CA"/>
          <w:color w:val="000000"/>
          <w:sz w:val="20"/>
          <w:szCs w:val="20"/>
          <w:lang w:val="en-US"/>
        </w:rPr>
        <w:t xml:space="preserve"> </w:t>
      </w:r>
    </w:p>
    <w:p w14:paraId="53EDF231" w14:textId="252141A7" w:rsidR="002F2ADB" w:rsidRPr="00C70F32" w:rsidRDefault="009122A6"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Patients symptomatic because of hypophosphatemia generally</w:t>
      </w:r>
      <w:r w:rsidR="002F2ADB" w:rsidRPr="00C70F32">
        <w:rPr>
          <w:rFonts w:cs="AdvP97CA"/>
          <w:color w:val="000000"/>
          <w:sz w:val="20"/>
          <w:szCs w:val="20"/>
          <w:lang w:val="en-US"/>
        </w:rPr>
        <w:t xml:space="preserve"> </w:t>
      </w:r>
      <w:r w:rsidRPr="00C70F32">
        <w:rPr>
          <w:rFonts w:cs="AdvP97CA"/>
          <w:color w:val="000000"/>
          <w:sz w:val="20"/>
          <w:szCs w:val="20"/>
          <w:lang w:val="en-US"/>
        </w:rPr>
        <w:t>need parenteral therapy</w:t>
      </w:r>
    </w:p>
    <w:p w14:paraId="04EEC765" w14:textId="17A27F9E" w:rsidR="009122A6" w:rsidRPr="00C70F32" w:rsidRDefault="009122A6"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intravenously </w:t>
      </w:r>
      <w:r w:rsidR="002F2ADB" w:rsidRPr="00C70F32">
        <w:rPr>
          <w:rFonts w:cs="AdvP97CA"/>
          <w:color w:val="000000"/>
          <w:sz w:val="20"/>
          <w:szCs w:val="20"/>
          <w:lang w:val="en-US"/>
        </w:rPr>
        <w:t xml:space="preserve">P </w:t>
      </w:r>
      <w:r w:rsidRPr="00C70F32">
        <w:rPr>
          <w:rFonts w:cs="AdvP97CA"/>
          <w:color w:val="000000"/>
          <w:sz w:val="20"/>
          <w:szCs w:val="20"/>
          <w:lang w:val="en-US"/>
        </w:rPr>
        <w:t>may cause hypocalcemia, tetany, soft tissue mineralization,</w:t>
      </w:r>
      <w:r w:rsidR="002F2ADB" w:rsidRPr="00C70F32">
        <w:rPr>
          <w:rFonts w:cs="AdvP97CA"/>
          <w:color w:val="000000"/>
          <w:sz w:val="20"/>
          <w:szCs w:val="20"/>
          <w:lang w:val="en-US"/>
        </w:rPr>
        <w:t xml:space="preserve"> </w:t>
      </w:r>
      <w:r w:rsidRPr="00C70F32">
        <w:rPr>
          <w:rFonts w:cs="AdvP97CA"/>
          <w:color w:val="000000"/>
          <w:sz w:val="20"/>
          <w:szCs w:val="20"/>
          <w:lang w:val="en-US"/>
        </w:rPr>
        <w:t>renal failure, or hyperphosphatemia.</w:t>
      </w:r>
      <w:r w:rsidR="002F2ADB" w:rsidRPr="00C70F32">
        <w:rPr>
          <w:rFonts w:cs="AdvP97CA"/>
          <w:color w:val="0000FF"/>
          <w:sz w:val="20"/>
          <w:szCs w:val="20"/>
          <w:lang w:val="en-US"/>
        </w:rPr>
        <w:t xml:space="preserve"> </w:t>
      </w:r>
      <w:r w:rsidRPr="00C70F32">
        <w:rPr>
          <w:rFonts w:cs="AdvP97CA"/>
          <w:color w:val="000000"/>
          <w:sz w:val="20"/>
          <w:szCs w:val="20"/>
          <w:lang w:val="en-US"/>
        </w:rPr>
        <w:t>Therefore,</w:t>
      </w:r>
      <w:r w:rsidR="002F2ADB" w:rsidRPr="00C70F32">
        <w:rPr>
          <w:rFonts w:cs="AdvP97CA"/>
          <w:color w:val="000000"/>
          <w:sz w:val="20"/>
          <w:szCs w:val="20"/>
          <w:lang w:val="en-US"/>
        </w:rPr>
        <w:t xml:space="preserve"> </w:t>
      </w:r>
      <w:r w:rsidRPr="00C70F32">
        <w:rPr>
          <w:rFonts w:cs="AdvP97CA"/>
          <w:color w:val="000000"/>
          <w:sz w:val="20"/>
          <w:szCs w:val="20"/>
          <w:lang w:val="en-US"/>
        </w:rPr>
        <w:t>administ</w:t>
      </w:r>
      <w:r w:rsidR="002F2ADB" w:rsidRPr="00C70F32">
        <w:rPr>
          <w:rFonts w:cs="AdvP97CA"/>
          <w:color w:val="000000"/>
          <w:sz w:val="20"/>
          <w:szCs w:val="20"/>
          <w:lang w:val="en-US"/>
        </w:rPr>
        <w:t>er</w:t>
      </w:r>
      <w:r w:rsidRPr="00C70F32">
        <w:rPr>
          <w:rFonts w:cs="AdvP97CA"/>
          <w:color w:val="000000"/>
          <w:sz w:val="20"/>
          <w:szCs w:val="20"/>
          <w:lang w:val="en-US"/>
        </w:rPr>
        <w:t xml:space="preserve"> </w:t>
      </w:r>
      <w:r w:rsidRPr="00C70F32">
        <w:rPr>
          <w:rFonts w:cs="AdvP97CA"/>
          <w:b/>
          <w:bCs/>
          <w:color w:val="000000"/>
          <w:sz w:val="20"/>
          <w:szCs w:val="20"/>
          <w:lang w:val="en-US"/>
        </w:rPr>
        <w:t>small amounts slowly over hours</w:t>
      </w:r>
      <w:r w:rsidRPr="00C70F32">
        <w:rPr>
          <w:rFonts w:cs="AdvP97CA"/>
          <w:color w:val="000000"/>
          <w:sz w:val="20"/>
          <w:szCs w:val="20"/>
          <w:lang w:val="en-US"/>
        </w:rPr>
        <w:t xml:space="preserve"> to days and</w:t>
      </w:r>
      <w:r w:rsidR="002F2ADB" w:rsidRPr="00C70F32">
        <w:rPr>
          <w:rFonts w:cs="AdvP97CA"/>
          <w:color w:val="000000"/>
          <w:sz w:val="20"/>
          <w:szCs w:val="20"/>
          <w:lang w:val="en-US"/>
        </w:rPr>
        <w:t xml:space="preserve"> </w:t>
      </w:r>
      <w:r w:rsidRPr="00C70F32">
        <w:rPr>
          <w:rFonts w:cs="AdvP97CA"/>
          <w:color w:val="000000"/>
          <w:sz w:val="20"/>
          <w:szCs w:val="20"/>
          <w:lang w:val="en-US"/>
        </w:rPr>
        <w:t>monitoring the patient repeatedly (</w:t>
      </w:r>
      <w:r w:rsidRPr="00C70F32">
        <w:rPr>
          <w:rFonts w:cs="AdvP97CA"/>
          <w:b/>
          <w:bCs/>
          <w:color w:val="000000"/>
          <w:sz w:val="20"/>
          <w:szCs w:val="20"/>
          <w:lang w:val="en-US"/>
        </w:rPr>
        <w:t>0.01 to 0.06</w:t>
      </w:r>
      <w:r w:rsidR="002F2ADB" w:rsidRPr="00C70F32">
        <w:rPr>
          <w:rFonts w:cs="AdvP97CA"/>
          <w:b/>
          <w:bCs/>
          <w:color w:val="000000"/>
          <w:sz w:val="20"/>
          <w:szCs w:val="20"/>
          <w:lang w:val="en-US"/>
        </w:rPr>
        <w:t xml:space="preserve"> </w:t>
      </w:r>
      <w:r w:rsidRPr="00C70F32">
        <w:rPr>
          <w:rFonts w:cs="AdvP97CA"/>
          <w:b/>
          <w:bCs/>
          <w:color w:val="000000"/>
          <w:sz w:val="20"/>
          <w:szCs w:val="20"/>
          <w:lang w:val="en-US"/>
        </w:rPr>
        <w:t>mmol/kg/</w:t>
      </w:r>
      <w:proofErr w:type="spellStart"/>
      <w:r w:rsidRPr="00C70F32">
        <w:rPr>
          <w:rFonts w:cs="AdvP97CA"/>
          <w:b/>
          <w:bCs/>
          <w:color w:val="000000"/>
          <w:sz w:val="20"/>
          <w:szCs w:val="20"/>
          <w:lang w:val="en-US"/>
        </w:rPr>
        <w:t>hr</w:t>
      </w:r>
      <w:proofErr w:type="spellEnd"/>
      <w:r w:rsidRPr="00C70F32">
        <w:rPr>
          <w:rFonts w:cs="AdvP97CA"/>
          <w:color w:val="000000"/>
          <w:sz w:val="20"/>
          <w:szCs w:val="20"/>
          <w:lang w:val="en-US"/>
        </w:rPr>
        <w:t xml:space="preserve"> </w:t>
      </w:r>
      <w:r w:rsidR="002F2ADB" w:rsidRPr="00C70F32">
        <w:rPr>
          <w:rFonts w:cs="AdvP97CA"/>
          <w:color w:val="000000"/>
          <w:sz w:val="20"/>
          <w:szCs w:val="20"/>
          <w:lang w:val="en-US"/>
        </w:rPr>
        <w:t>and measure P q</w:t>
      </w:r>
      <w:r w:rsidRPr="00C70F32">
        <w:rPr>
          <w:rFonts w:cs="AdvP97CA"/>
          <w:color w:val="000000"/>
          <w:sz w:val="20"/>
          <w:szCs w:val="20"/>
          <w:lang w:val="en-US"/>
        </w:rPr>
        <w:t xml:space="preserve"> 6 to</w:t>
      </w:r>
      <w:r w:rsidR="002F2ADB" w:rsidRPr="00C70F32">
        <w:rPr>
          <w:rFonts w:cs="AdvP97CA"/>
          <w:color w:val="000000"/>
          <w:sz w:val="20"/>
          <w:szCs w:val="20"/>
          <w:lang w:val="en-US"/>
        </w:rPr>
        <w:t xml:space="preserve"> </w:t>
      </w:r>
      <w:r w:rsidRPr="00C70F32">
        <w:rPr>
          <w:rFonts w:cs="AdvP97CA"/>
          <w:color w:val="000000"/>
          <w:sz w:val="20"/>
          <w:szCs w:val="20"/>
          <w:lang w:val="en-US"/>
        </w:rPr>
        <w:t>8 hours)</w:t>
      </w:r>
    </w:p>
    <w:p w14:paraId="224DB587" w14:textId="5040D571" w:rsidR="009122A6" w:rsidRPr="00C70F32" w:rsidRDefault="009122A6" w:rsidP="00C70F32">
      <w:pPr>
        <w:pStyle w:val="ListParagraph"/>
        <w:numPr>
          <w:ilvl w:val="0"/>
          <w:numId w:val="5"/>
        </w:numPr>
        <w:autoSpaceDE w:val="0"/>
        <w:autoSpaceDN w:val="0"/>
        <w:adjustRightInd w:val="0"/>
        <w:spacing w:after="0" w:line="240" w:lineRule="auto"/>
        <w:rPr>
          <w:rFonts w:cs="AdvP97CA"/>
          <w:sz w:val="20"/>
          <w:szCs w:val="20"/>
        </w:rPr>
      </w:pPr>
      <w:r w:rsidRPr="00C70F32">
        <w:rPr>
          <w:rFonts w:cs="AdvP97CA"/>
          <w:sz w:val="20"/>
          <w:szCs w:val="20"/>
          <w:lang w:val="en-US"/>
        </w:rPr>
        <w:t>Theoretically, adding phosphorus to fluids containing</w:t>
      </w:r>
      <w:r w:rsidR="002F2ADB" w:rsidRPr="00C70F32">
        <w:rPr>
          <w:rFonts w:cs="AdvP97CA"/>
          <w:sz w:val="20"/>
          <w:szCs w:val="20"/>
          <w:lang w:val="en-US"/>
        </w:rPr>
        <w:t xml:space="preserve"> </w:t>
      </w:r>
      <w:r w:rsidRPr="00C70F32">
        <w:rPr>
          <w:rFonts w:cs="AdvP97CA"/>
          <w:sz w:val="20"/>
          <w:szCs w:val="20"/>
          <w:lang w:val="en-US"/>
        </w:rPr>
        <w:t>calcium may cause precipitation of calcium phosphate,</w:t>
      </w:r>
      <w:r w:rsidR="002F2ADB" w:rsidRPr="00C70F32">
        <w:rPr>
          <w:rFonts w:cs="AdvP97CA"/>
          <w:sz w:val="20"/>
          <w:szCs w:val="20"/>
          <w:lang w:val="en-US"/>
        </w:rPr>
        <w:t xml:space="preserve"> </w:t>
      </w:r>
      <w:r w:rsidRPr="00C70F32">
        <w:rPr>
          <w:rFonts w:cs="AdvP97CA"/>
          <w:sz w:val="20"/>
          <w:szCs w:val="20"/>
          <w:lang w:val="en-US"/>
        </w:rPr>
        <w:t>but this appears to depend on relative concentrations of</w:t>
      </w:r>
      <w:r w:rsidR="002F2ADB" w:rsidRPr="00C70F32">
        <w:rPr>
          <w:rFonts w:cs="AdvP97CA"/>
          <w:sz w:val="20"/>
          <w:szCs w:val="20"/>
          <w:lang w:val="en-US"/>
        </w:rPr>
        <w:t xml:space="preserve"> </w:t>
      </w:r>
      <w:r w:rsidRPr="00C70F32">
        <w:rPr>
          <w:rFonts w:cs="AdvP97CA"/>
          <w:sz w:val="20"/>
          <w:szCs w:val="20"/>
          <w:lang w:val="en-US"/>
        </w:rPr>
        <w:t xml:space="preserve">calcium and phosphorus. </w:t>
      </w:r>
    </w:p>
    <w:p w14:paraId="2F1473C4" w14:textId="3EA9EB4A" w:rsidR="009122A6" w:rsidRPr="00C70F32" w:rsidRDefault="009122A6" w:rsidP="009122A6">
      <w:pPr>
        <w:autoSpaceDE w:val="0"/>
        <w:autoSpaceDN w:val="0"/>
        <w:adjustRightInd w:val="0"/>
        <w:spacing w:after="0" w:line="240" w:lineRule="auto"/>
        <w:rPr>
          <w:rFonts w:cs="AdvP97CA"/>
          <w:sz w:val="20"/>
          <w:szCs w:val="20"/>
        </w:rPr>
      </w:pPr>
    </w:p>
    <w:p w14:paraId="23949B6A" w14:textId="77777777" w:rsidR="002F2ADB" w:rsidRPr="00C70F32" w:rsidRDefault="009122A6" w:rsidP="009122A6">
      <w:pPr>
        <w:autoSpaceDE w:val="0"/>
        <w:autoSpaceDN w:val="0"/>
        <w:adjustRightInd w:val="0"/>
        <w:spacing w:after="0" w:line="240" w:lineRule="auto"/>
        <w:rPr>
          <w:rFonts w:cs="AdvTT5360b559.B"/>
          <w:color w:val="000000"/>
          <w:sz w:val="20"/>
          <w:szCs w:val="20"/>
          <w:lang w:val="en-US"/>
        </w:rPr>
      </w:pPr>
      <w:r w:rsidRPr="00C70F32">
        <w:rPr>
          <w:rFonts w:cs="AdvTT5360b559.B"/>
          <w:color w:val="000000"/>
          <w:sz w:val="20"/>
          <w:szCs w:val="20"/>
          <w:lang w:val="en-US"/>
        </w:rPr>
        <w:t>HYPERPHOSPHATEMIA</w:t>
      </w:r>
      <w:r w:rsidR="002F2ADB" w:rsidRPr="00C70F32">
        <w:rPr>
          <w:rFonts w:cs="AdvTT5360b559.B"/>
          <w:color w:val="000000"/>
          <w:sz w:val="20"/>
          <w:szCs w:val="20"/>
          <w:lang w:val="en-US"/>
        </w:rPr>
        <w:t xml:space="preserve"> </w:t>
      </w:r>
    </w:p>
    <w:p w14:paraId="0E317A36" w14:textId="7EE35CCD" w:rsidR="009122A6" w:rsidRPr="00C70F32" w:rsidRDefault="009122A6" w:rsidP="009122A6">
      <w:pPr>
        <w:autoSpaceDE w:val="0"/>
        <w:autoSpaceDN w:val="0"/>
        <w:adjustRightInd w:val="0"/>
        <w:spacing w:after="0" w:line="240" w:lineRule="auto"/>
        <w:rPr>
          <w:rFonts w:cs="AdvTT5360b559.B"/>
          <w:color w:val="000000"/>
          <w:sz w:val="20"/>
          <w:szCs w:val="20"/>
          <w:lang w:val="en-US"/>
        </w:rPr>
      </w:pPr>
      <w:r w:rsidRPr="00C70F32">
        <w:rPr>
          <w:rFonts w:cs="AdvTT5360b559.B"/>
          <w:color w:val="000000"/>
          <w:sz w:val="20"/>
          <w:szCs w:val="20"/>
          <w:lang w:val="en-US"/>
        </w:rPr>
        <w:t>CLINICAL EFFECTS OF</w:t>
      </w:r>
      <w:r w:rsidR="002F2ADB" w:rsidRPr="00C70F32">
        <w:rPr>
          <w:rFonts w:cs="AdvTT5360b559.B"/>
          <w:color w:val="000000"/>
          <w:sz w:val="20"/>
          <w:szCs w:val="20"/>
          <w:lang w:val="en-US"/>
        </w:rPr>
        <w:t xml:space="preserve"> </w:t>
      </w:r>
      <w:r w:rsidRPr="00C70F32">
        <w:rPr>
          <w:rFonts w:cs="AdvTT5360b559.B"/>
          <w:color w:val="000000"/>
          <w:sz w:val="20"/>
          <w:szCs w:val="20"/>
          <w:lang w:val="en-US"/>
        </w:rPr>
        <w:t>HYPERPHOSPHATEMIA</w:t>
      </w:r>
    </w:p>
    <w:p w14:paraId="057824CF" w14:textId="26B25A10" w:rsidR="009122A6" w:rsidRPr="00C70F32" w:rsidRDefault="009122A6"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Increased serum </w:t>
      </w:r>
      <w:r w:rsidR="00775F93" w:rsidRPr="00C70F32">
        <w:rPr>
          <w:rFonts w:cs="AdvP97CA"/>
          <w:color w:val="000000"/>
          <w:sz w:val="20"/>
          <w:szCs w:val="20"/>
          <w:lang w:val="en-US"/>
        </w:rPr>
        <w:t>P</w:t>
      </w:r>
      <w:r w:rsidRPr="00C70F32">
        <w:rPr>
          <w:rFonts w:cs="AdvP97CA"/>
          <w:color w:val="000000"/>
          <w:sz w:val="20"/>
          <w:szCs w:val="20"/>
          <w:lang w:val="en-US"/>
        </w:rPr>
        <w:t xml:space="preserve"> concentration </w:t>
      </w:r>
      <w:r w:rsidRPr="00C70F32">
        <w:rPr>
          <w:rFonts w:cs="AdvP97CA"/>
          <w:b/>
          <w:bCs/>
          <w:color w:val="000000"/>
          <w:sz w:val="20"/>
          <w:szCs w:val="20"/>
          <w:lang w:val="en-US"/>
        </w:rPr>
        <w:t>decreases</w:t>
      </w:r>
      <w:r w:rsidR="002F2ADB" w:rsidRPr="00C70F32">
        <w:rPr>
          <w:rFonts w:cs="AdvP97CA"/>
          <w:b/>
          <w:bCs/>
          <w:color w:val="000000"/>
          <w:sz w:val="20"/>
          <w:szCs w:val="20"/>
          <w:lang w:val="en-US"/>
        </w:rPr>
        <w:t xml:space="preserve"> </w:t>
      </w:r>
      <w:r w:rsidRPr="00C70F32">
        <w:rPr>
          <w:rFonts w:cs="AdvP97CA"/>
          <w:b/>
          <w:bCs/>
          <w:color w:val="000000"/>
          <w:sz w:val="20"/>
          <w:szCs w:val="20"/>
          <w:lang w:val="en-US"/>
        </w:rPr>
        <w:t xml:space="preserve">serum </w:t>
      </w:r>
      <w:r w:rsidR="00775F93" w:rsidRPr="00C70F32">
        <w:rPr>
          <w:rFonts w:cs="AdvP97CA"/>
          <w:b/>
          <w:bCs/>
          <w:color w:val="000000"/>
          <w:sz w:val="20"/>
          <w:szCs w:val="20"/>
          <w:lang w:val="en-US"/>
        </w:rPr>
        <w:t>Ca</w:t>
      </w:r>
      <w:r w:rsidRPr="00C70F32">
        <w:rPr>
          <w:rFonts w:cs="AdvP97CA"/>
          <w:b/>
          <w:bCs/>
          <w:color w:val="000000"/>
          <w:sz w:val="20"/>
          <w:szCs w:val="20"/>
          <w:lang w:val="en-US"/>
        </w:rPr>
        <w:t xml:space="preserve"> concentration</w:t>
      </w:r>
      <w:r w:rsidRPr="00C70F32">
        <w:rPr>
          <w:rFonts w:cs="AdvP97CA"/>
          <w:color w:val="000000"/>
          <w:sz w:val="20"/>
          <w:szCs w:val="20"/>
          <w:lang w:val="en-US"/>
        </w:rPr>
        <w:t xml:space="preserve"> so that the calcium phosphate</w:t>
      </w:r>
      <w:r w:rsidR="002F2ADB" w:rsidRPr="00C70F32">
        <w:rPr>
          <w:rFonts w:cs="AdvP97CA"/>
          <w:color w:val="000000"/>
          <w:sz w:val="20"/>
          <w:szCs w:val="20"/>
          <w:lang w:val="en-US"/>
        </w:rPr>
        <w:t xml:space="preserve"> </w:t>
      </w:r>
      <w:r w:rsidRPr="00C70F32">
        <w:rPr>
          <w:rFonts w:cs="AdvP97CA"/>
          <w:color w:val="000000"/>
          <w:sz w:val="20"/>
          <w:szCs w:val="20"/>
          <w:lang w:val="en-US"/>
        </w:rPr>
        <w:t xml:space="preserve">solubility product ([Ca] </w:t>
      </w:r>
      <w:r w:rsidR="00775F93" w:rsidRPr="00C70F32">
        <w:rPr>
          <w:rFonts w:cs="AdvP4C4E74"/>
          <w:color w:val="000000"/>
          <w:sz w:val="20"/>
          <w:szCs w:val="20"/>
          <w:lang w:val="en-US"/>
        </w:rPr>
        <w:t>x</w:t>
      </w:r>
      <w:r w:rsidRPr="00C70F32">
        <w:rPr>
          <w:rFonts w:cs="AdvP4C4E74"/>
          <w:color w:val="000000"/>
          <w:sz w:val="20"/>
          <w:szCs w:val="20"/>
          <w:lang w:val="en-US"/>
        </w:rPr>
        <w:t xml:space="preserve"> </w:t>
      </w:r>
      <w:r w:rsidRPr="00C70F32">
        <w:rPr>
          <w:rFonts w:cs="AdvP97CA"/>
          <w:color w:val="000000"/>
          <w:sz w:val="20"/>
          <w:szCs w:val="20"/>
          <w:lang w:val="en-US"/>
        </w:rPr>
        <w:t>[Pi]) remains constant.</w:t>
      </w:r>
    </w:p>
    <w:p w14:paraId="1A239488" w14:textId="77777777" w:rsidR="00775F93" w:rsidRPr="00C70F32" w:rsidRDefault="009122A6"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b/>
          <w:bCs/>
          <w:color w:val="000000"/>
          <w:sz w:val="20"/>
          <w:szCs w:val="20"/>
          <w:lang w:val="en-US"/>
        </w:rPr>
        <w:t xml:space="preserve">Hypocalcemia </w:t>
      </w:r>
      <w:r w:rsidRPr="00C70F32">
        <w:rPr>
          <w:rFonts w:cs="AdvP97CA"/>
          <w:color w:val="000000"/>
          <w:sz w:val="20"/>
          <w:szCs w:val="20"/>
          <w:lang w:val="en-US"/>
        </w:rPr>
        <w:t>(which may cause tetany) and soft tissue</w:t>
      </w:r>
      <w:r w:rsidR="002F2ADB" w:rsidRPr="00C70F32">
        <w:rPr>
          <w:rFonts w:cs="AdvP97CA"/>
          <w:color w:val="000000"/>
          <w:sz w:val="20"/>
          <w:szCs w:val="20"/>
          <w:lang w:val="en-US"/>
        </w:rPr>
        <w:t xml:space="preserve"> </w:t>
      </w:r>
      <w:r w:rsidRPr="00C70F32">
        <w:rPr>
          <w:rFonts w:cs="AdvP97CA"/>
          <w:color w:val="000000"/>
          <w:sz w:val="20"/>
          <w:szCs w:val="20"/>
          <w:lang w:val="en-US"/>
        </w:rPr>
        <w:t>mineralization are the major clinical consequences of</w:t>
      </w:r>
      <w:r w:rsidR="00775F93" w:rsidRPr="00C70F32">
        <w:rPr>
          <w:rFonts w:cs="AdvP97CA"/>
          <w:color w:val="000000"/>
          <w:sz w:val="20"/>
          <w:szCs w:val="20"/>
          <w:lang w:val="en-US"/>
        </w:rPr>
        <w:t xml:space="preserve"> </w:t>
      </w:r>
      <w:r w:rsidRPr="00C70F32">
        <w:rPr>
          <w:rFonts w:cs="AdvP97CA"/>
          <w:color w:val="000000"/>
          <w:sz w:val="20"/>
          <w:szCs w:val="20"/>
          <w:lang w:val="en-US"/>
        </w:rPr>
        <w:t>hyperphosphatemia.</w:t>
      </w:r>
      <w:r w:rsidRPr="00C70F32">
        <w:rPr>
          <w:rFonts w:cs="AdvP97CA"/>
          <w:color w:val="0000FF"/>
          <w:sz w:val="20"/>
          <w:szCs w:val="20"/>
          <w:lang w:val="en-US"/>
        </w:rPr>
        <w:t xml:space="preserve"> </w:t>
      </w:r>
    </w:p>
    <w:p w14:paraId="3663907B" w14:textId="52617742" w:rsidR="002F2ADB" w:rsidRPr="00C70F32" w:rsidRDefault="009122A6"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If hyperphosphatemia occurs in</w:t>
      </w:r>
      <w:r w:rsidR="002F2ADB" w:rsidRPr="00C70F32">
        <w:rPr>
          <w:rFonts w:cs="AdvP97CA"/>
          <w:color w:val="000000"/>
          <w:sz w:val="20"/>
          <w:szCs w:val="20"/>
          <w:lang w:val="en-US"/>
        </w:rPr>
        <w:t xml:space="preserve"> </w:t>
      </w:r>
      <w:r w:rsidRPr="00C70F32">
        <w:rPr>
          <w:rFonts w:cs="AdvP97CA"/>
          <w:color w:val="000000"/>
          <w:sz w:val="20"/>
          <w:szCs w:val="20"/>
          <w:lang w:val="en-US"/>
        </w:rPr>
        <w:t>a hypercalcemic patient</w:t>
      </w:r>
      <w:r w:rsidR="00775F93" w:rsidRPr="00C70F32">
        <w:rPr>
          <w:rFonts w:cs="AdvP97CA"/>
          <w:color w:val="000000"/>
          <w:sz w:val="20"/>
          <w:szCs w:val="20"/>
          <w:lang w:val="en-US"/>
        </w:rPr>
        <w:t xml:space="preserve"> </w:t>
      </w:r>
      <w:r w:rsidR="00775F93" w:rsidRPr="00C70F32">
        <w:rPr>
          <w:rFonts w:cs="AdvP97CA"/>
          <w:color w:val="000000"/>
          <w:sz w:val="20"/>
          <w:szCs w:val="20"/>
          <w:lang w:val="en-US"/>
        </w:rPr>
        <w:sym w:font="Wingdings" w:char="F0E0"/>
      </w:r>
      <w:r w:rsidR="00775F93" w:rsidRPr="00C70F32">
        <w:rPr>
          <w:rFonts w:cs="AdvP97CA"/>
          <w:color w:val="000000"/>
          <w:sz w:val="20"/>
          <w:szCs w:val="20"/>
          <w:lang w:val="en-US"/>
        </w:rPr>
        <w:t xml:space="preserve"> </w:t>
      </w:r>
      <w:r w:rsidRPr="00C70F32">
        <w:rPr>
          <w:rFonts w:cs="AdvP97CA"/>
          <w:color w:val="000000"/>
          <w:sz w:val="20"/>
          <w:szCs w:val="20"/>
          <w:lang w:val="en-US"/>
        </w:rPr>
        <w:t xml:space="preserve">systemic calciphylaxis (calcification of organs, including the heart and </w:t>
      </w:r>
      <w:r w:rsidRPr="00C70F32">
        <w:rPr>
          <w:rFonts w:cs="AdvP97CA"/>
          <w:sz w:val="20"/>
          <w:szCs w:val="20"/>
          <w:lang w:val="en-US"/>
        </w:rPr>
        <w:t>lung</w:t>
      </w:r>
      <w:r w:rsidR="00775F93" w:rsidRPr="00C70F32">
        <w:rPr>
          <w:rFonts w:cs="AdvP97CA"/>
          <w:sz w:val="20"/>
          <w:szCs w:val="20"/>
          <w:lang w:val="en-US"/>
        </w:rPr>
        <w:t xml:space="preserve">s); </w:t>
      </w:r>
      <w:r w:rsidRPr="00C70F32">
        <w:rPr>
          <w:rFonts w:cs="AdvP97CA"/>
          <w:color w:val="000000"/>
          <w:sz w:val="20"/>
          <w:szCs w:val="20"/>
          <w:lang w:val="en-US"/>
        </w:rPr>
        <w:t xml:space="preserve">can be fatal. </w:t>
      </w:r>
    </w:p>
    <w:p w14:paraId="3BBC0B9E" w14:textId="77777777" w:rsidR="002F2ADB" w:rsidRPr="00C70F32" w:rsidRDefault="002F2ADB" w:rsidP="009122A6">
      <w:pPr>
        <w:autoSpaceDE w:val="0"/>
        <w:autoSpaceDN w:val="0"/>
        <w:adjustRightInd w:val="0"/>
        <w:spacing w:after="0" w:line="240" w:lineRule="auto"/>
        <w:rPr>
          <w:rFonts w:cs="AdvP97CA"/>
          <w:color w:val="000000"/>
          <w:sz w:val="20"/>
          <w:szCs w:val="20"/>
          <w:lang w:val="en-US"/>
        </w:rPr>
      </w:pPr>
    </w:p>
    <w:p w14:paraId="5D66E55C" w14:textId="77777777" w:rsidR="00775F93" w:rsidRPr="00C70F32" w:rsidRDefault="009122A6"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Acute hyperphosphatemia</w:t>
      </w:r>
      <w:r w:rsidR="002F2ADB" w:rsidRPr="00C70F32">
        <w:rPr>
          <w:rFonts w:cs="AdvP97CA"/>
          <w:color w:val="000000"/>
          <w:sz w:val="20"/>
          <w:szCs w:val="20"/>
          <w:lang w:val="en-US"/>
        </w:rPr>
        <w:t xml:space="preserve"> </w:t>
      </w:r>
      <w:r w:rsidRPr="00C70F32">
        <w:rPr>
          <w:rFonts w:cs="AdvP97CA"/>
          <w:color w:val="000000"/>
          <w:sz w:val="20"/>
          <w:szCs w:val="20"/>
          <w:lang w:val="en-US"/>
        </w:rPr>
        <w:t>has been</w:t>
      </w:r>
      <w:r w:rsidR="002F2ADB" w:rsidRPr="00C70F32">
        <w:rPr>
          <w:rFonts w:cs="AdvP97CA"/>
          <w:color w:val="000000"/>
          <w:sz w:val="20"/>
          <w:szCs w:val="20"/>
          <w:lang w:val="en-US"/>
        </w:rPr>
        <w:t xml:space="preserve"> </w:t>
      </w:r>
      <w:r w:rsidRPr="00C70F32">
        <w:rPr>
          <w:rFonts w:cs="AdvP97CA"/>
          <w:color w:val="000000"/>
          <w:sz w:val="20"/>
          <w:szCs w:val="20"/>
          <w:lang w:val="en-US"/>
        </w:rPr>
        <w:t>associated with acute renal failure in patients without</w:t>
      </w:r>
      <w:r w:rsidR="00775F93" w:rsidRPr="00C70F32">
        <w:rPr>
          <w:rFonts w:cs="AdvP97CA"/>
          <w:color w:val="000000"/>
          <w:sz w:val="20"/>
          <w:szCs w:val="20"/>
          <w:lang w:val="en-US"/>
        </w:rPr>
        <w:t xml:space="preserve"> </w:t>
      </w:r>
      <w:r w:rsidRPr="00C70F32">
        <w:rPr>
          <w:rFonts w:cs="AdvP97CA"/>
          <w:color w:val="000000"/>
          <w:sz w:val="20"/>
          <w:szCs w:val="20"/>
          <w:lang w:val="en-US"/>
        </w:rPr>
        <w:t>prior hypercalcemia,</w:t>
      </w:r>
      <w:r w:rsidRPr="00C70F32">
        <w:rPr>
          <w:rFonts w:cs="AdvP97CA"/>
          <w:color w:val="0000FF"/>
          <w:sz w:val="20"/>
          <w:szCs w:val="20"/>
          <w:lang w:val="en-US"/>
        </w:rPr>
        <w:t xml:space="preserve"> </w:t>
      </w:r>
      <w:r w:rsidRPr="00C70F32">
        <w:rPr>
          <w:rFonts w:cs="AdvP97CA"/>
          <w:color w:val="000000"/>
          <w:sz w:val="20"/>
          <w:szCs w:val="20"/>
          <w:lang w:val="en-US"/>
        </w:rPr>
        <w:t>and a direct toxic effect of phosphate</w:t>
      </w:r>
      <w:r w:rsidR="002F2ADB" w:rsidRPr="00C70F32">
        <w:rPr>
          <w:rFonts w:cs="AdvP97CA"/>
          <w:color w:val="000000"/>
          <w:sz w:val="20"/>
          <w:szCs w:val="20"/>
          <w:lang w:val="en-US"/>
        </w:rPr>
        <w:t xml:space="preserve"> </w:t>
      </w:r>
      <w:r w:rsidRPr="00C70F32">
        <w:rPr>
          <w:rFonts w:cs="AdvP97CA"/>
          <w:color w:val="000000"/>
          <w:sz w:val="20"/>
          <w:szCs w:val="20"/>
          <w:lang w:val="en-US"/>
        </w:rPr>
        <w:t xml:space="preserve">on renal tubular cells has been hypothesized. </w:t>
      </w:r>
    </w:p>
    <w:p w14:paraId="33506823" w14:textId="62E09953" w:rsidR="009122A6" w:rsidRPr="00C70F32" w:rsidRDefault="009122A6"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In</w:t>
      </w:r>
      <w:r w:rsidR="00775F93" w:rsidRPr="00C70F32">
        <w:rPr>
          <w:rFonts w:cs="AdvP97CA"/>
          <w:color w:val="000000"/>
          <w:sz w:val="20"/>
          <w:szCs w:val="20"/>
          <w:lang w:val="en-US"/>
        </w:rPr>
        <w:t xml:space="preserve"> </w:t>
      </w:r>
      <w:r w:rsidRPr="00C70F32">
        <w:rPr>
          <w:rFonts w:cs="AdvP97CA"/>
          <w:color w:val="000000"/>
          <w:sz w:val="20"/>
          <w:szCs w:val="20"/>
          <w:lang w:val="en-US"/>
        </w:rPr>
        <w:t>human end-stage renal disease patients, hyperphosphatemia</w:t>
      </w:r>
      <w:r w:rsidR="002F2ADB" w:rsidRPr="00C70F32">
        <w:rPr>
          <w:rFonts w:cs="AdvP97CA"/>
          <w:color w:val="000000"/>
          <w:sz w:val="20"/>
          <w:szCs w:val="20"/>
          <w:lang w:val="en-US"/>
        </w:rPr>
        <w:t xml:space="preserve"> </w:t>
      </w:r>
      <w:r w:rsidRPr="00C70F32">
        <w:rPr>
          <w:rFonts w:cs="AdvP97CA"/>
          <w:color w:val="000000"/>
          <w:sz w:val="20"/>
          <w:szCs w:val="20"/>
          <w:lang w:val="en-US"/>
        </w:rPr>
        <w:t>is associated with increased cardiovascular mortality.</w:t>
      </w:r>
    </w:p>
    <w:p w14:paraId="0A241875" w14:textId="5AB146F8" w:rsidR="009122A6" w:rsidRPr="00C70F32" w:rsidRDefault="009122A6"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The risk of soft tissue mineralization increases when</w:t>
      </w:r>
      <w:r w:rsidR="00987CDA" w:rsidRPr="00C70F32">
        <w:rPr>
          <w:rFonts w:cs="AdvP97CA"/>
          <w:sz w:val="20"/>
          <w:szCs w:val="20"/>
          <w:lang w:val="en-US"/>
        </w:rPr>
        <w:t xml:space="preserve"> </w:t>
      </w:r>
      <w:r w:rsidRPr="00C70F32">
        <w:rPr>
          <w:rFonts w:cs="AdvP97CA"/>
          <w:sz w:val="20"/>
          <w:szCs w:val="20"/>
          <w:lang w:val="en-US"/>
        </w:rPr>
        <w:t xml:space="preserve">the [Ca] </w:t>
      </w:r>
      <w:r w:rsidR="00775F93" w:rsidRPr="00C70F32">
        <w:rPr>
          <w:rFonts w:cs="AdvP4C4E74"/>
          <w:sz w:val="20"/>
          <w:szCs w:val="20"/>
          <w:lang w:val="en-US"/>
        </w:rPr>
        <w:t>x</w:t>
      </w:r>
      <w:r w:rsidR="00987CDA" w:rsidRPr="00C70F32">
        <w:rPr>
          <w:rFonts w:cs="AdvP4C4E74"/>
          <w:sz w:val="20"/>
          <w:szCs w:val="20"/>
          <w:lang w:val="en-US"/>
        </w:rPr>
        <w:t xml:space="preserve"> </w:t>
      </w:r>
      <w:r w:rsidRPr="00C70F32">
        <w:rPr>
          <w:rFonts w:cs="AdvP97CA"/>
          <w:sz w:val="20"/>
          <w:szCs w:val="20"/>
          <w:lang w:val="en-US"/>
        </w:rPr>
        <w:t>[Pi] solubility product exceeds 60 to 70.</w:t>
      </w:r>
    </w:p>
    <w:p w14:paraId="220B468E" w14:textId="259E73B4" w:rsidR="009122A6" w:rsidRPr="00C70F32" w:rsidRDefault="009122A6" w:rsidP="009122A6">
      <w:pPr>
        <w:autoSpaceDE w:val="0"/>
        <w:autoSpaceDN w:val="0"/>
        <w:adjustRightInd w:val="0"/>
        <w:spacing w:after="0" w:line="240" w:lineRule="auto"/>
        <w:rPr>
          <w:rFonts w:cs="AdvP97CA"/>
          <w:sz w:val="20"/>
          <w:szCs w:val="20"/>
          <w:lang w:val="en-US"/>
        </w:rPr>
      </w:pPr>
    </w:p>
    <w:p w14:paraId="055C62CE" w14:textId="77777777" w:rsidR="009122A6" w:rsidRPr="00C70F32" w:rsidRDefault="009122A6" w:rsidP="009122A6">
      <w:pPr>
        <w:autoSpaceDE w:val="0"/>
        <w:autoSpaceDN w:val="0"/>
        <w:adjustRightInd w:val="0"/>
        <w:spacing w:after="0" w:line="240" w:lineRule="auto"/>
        <w:rPr>
          <w:rFonts w:cs="AdvTT5360b559.B"/>
          <w:color w:val="000000"/>
          <w:sz w:val="20"/>
          <w:szCs w:val="20"/>
          <w:lang w:val="en-US"/>
        </w:rPr>
      </w:pPr>
      <w:r w:rsidRPr="00C70F32">
        <w:rPr>
          <w:rFonts w:cs="AdvTT5360b559.B"/>
          <w:color w:val="000000"/>
          <w:sz w:val="20"/>
          <w:szCs w:val="20"/>
          <w:lang w:val="en-US"/>
        </w:rPr>
        <w:t>CAUSES OF HYPERPHOSPHATEMIA</w:t>
      </w:r>
    </w:p>
    <w:p w14:paraId="619ABEFD" w14:textId="0C1D3216" w:rsidR="00775F93" w:rsidRPr="00C70F32" w:rsidRDefault="009122A6" w:rsidP="00C70F32">
      <w:pPr>
        <w:pStyle w:val="ListParagraph"/>
        <w:numPr>
          <w:ilvl w:val="0"/>
          <w:numId w:val="5"/>
        </w:numPr>
        <w:autoSpaceDE w:val="0"/>
        <w:autoSpaceDN w:val="0"/>
        <w:adjustRightInd w:val="0"/>
        <w:spacing w:after="0" w:line="240" w:lineRule="auto"/>
        <w:rPr>
          <w:rFonts w:cs="AdvP97CA"/>
          <w:b/>
          <w:bCs/>
          <w:color w:val="0000FF"/>
          <w:sz w:val="20"/>
          <w:szCs w:val="20"/>
          <w:lang w:val="en-US"/>
        </w:rPr>
      </w:pPr>
      <w:r w:rsidRPr="00C70F32">
        <w:rPr>
          <w:rFonts w:cs="AdvP97CA"/>
          <w:b/>
          <w:bCs/>
          <w:color w:val="000000"/>
          <w:sz w:val="20"/>
          <w:szCs w:val="20"/>
          <w:lang w:val="en-US"/>
        </w:rPr>
        <w:t>decreased renal excretion</w:t>
      </w:r>
      <w:r w:rsidR="00775F93" w:rsidRPr="00C70F32">
        <w:rPr>
          <w:rFonts w:cs="AdvP97CA"/>
          <w:b/>
          <w:bCs/>
          <w:color w:val="000000"/>
          <w:sz w:val="20"/>
          <w:szCs w:val="20"/>
          <w:lang w:val="en-US"/>
        </w:rPr>
        <w:t xml:space="preserve">: </w:t>
      </w:r>
    </w:p>
    <w:p w14:paraId="2FF4C2E1" w14:textId="2212AB1C" w:rsidR="00775F93" w:rsidRPr="00C70F32" w:rsidRDefault="00775F93"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lastRenderedPageBreak/>
        <w:t>main cause of hyperphosphatemia; and chronic renal failure is the most common cause of hyperphosphatemia in adult dogs and cats.</w:t>
      </w:r>
      <w:r w:rsidRPr="00C70F32">
        <w:rPr>
          <w:rFonts w:cs="AdvP97CA"/>
          <w:color w:val="0000FF"/>
          <w:sz w:val="20"/>
          <w:szCs w:val="20"/>
          <w:lang w:val="en-US"/>
        </w:rPr>
        <w:t xml:space="preserve">  </w:t>
      </w:r>
      <w:r w:rsidRPr="00C70F32">
        <w:rPr>
          <w:rFonts w:cs="AdvP97CA"/>
          <w:color w:val="000000"/>
          <w:sz w:val="20"/>
          <w:szCs w:val="20"/>
          <w:lang w:val="en-US"/>
        </w:rPr>
        <w:t xml:space="preserve">CKD causes a progressive decrease in the glomerular filtration rate (GFR), and the filtered load of phosphate decreases as GFR decreases. </w:t>
      </w:r>
    </w:p>
    <w:p w14:paraId="1424D854" w14:textId="77777777" w:rsidR="00775F93" w:rsidRPr="00C70F32" w:rsidRDefault="00775F93"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If phosphorus intake remains constant, phosphorus retention and transient hyperphosphatemia result. However, sustained hyperphosphatemia does not usually develop in early chronic renal failure because there is a compensatory increase in phosphate excretion by remnant nephrons</w:t>
      </w:r>
    </w:p>
    <w:p w14:paraId="5C874CF9" w14:textId="426B1A99" w:rsidR="009122A6" w:rsidRPr="00C70F32" w:rsidRDefault="009122A6" w:rsidP="00C70F32">
      <w:pPr>
        <w:pStyle w:val="ListParagraph"/>
        <w:numPr>
          <w:ilvl w:val="0"/>
          <w:numId w:val="5"/>
        </w:numPr>
        <w:autoSpaceDE w:val="0"/>
        <w:autoSpaceDN w:val="0"/>
        <w:adjustRightInd w:val="0"/>
        <w:spacing w:after="0" w:line="240" w:lineRule="auto"/>
        <w:rPr>
          <w:rFonts w:cs="AdvP97CA"/>
          <w:color w:val="0000FF"/>
          <w:sz w:val="20"/>
          <w:szCs w:val="20"/>
          <w:lang w:val="en-US"/>
        </w:rPr>
      </w:pPr>
      <w:r w:rsidRPr="00C70F32">
        <w:rPr>
          <w:rFonts w:cs="AdvP97CA"/>
          <w:b/>
          <w:bCs/>
          <w:color w:val="000000"/>
          <w:sz w:val="20"/>
          <w:szCs w:val="20"/>
          <w:lang w:val="en-US"/>
        </w:rPr>
        <w:t>increased intake and</w:t>
      </w:r>
      <w:r w:rsidR="00987CDA" w:rsidRPr="00C70F32">
        <w:rPr>
          <w:rFonts w:cs="AdvP97CA"/>
          <w:b/>
          <w:bCs/>
          <w:color w:val="000000"/>
          <w:sz w:val="20"/>
          <w:szCs w:val="20"/>
          <w:lang w:val="en-US"/>
        </w:rPr>
        <w:t xml:space="preserve"> </w:t>
      </w:r>
      <w:r w:rsidRPr="00C70F32">
        <w:rPr>
          <w:rFonts w:cs="AdvP97CA"/>
          <w:b/>
          <w:bCs/>
          <w:color w:val="000000"/>
          <w:sz w:val="20"/>
          <w:szCs w:val="20"/>
          <w:lang w:val="en-US"/>
        </w:rPr>
        <w:t>translocation</w:t>
      </w:r>
      <w:r w:rsidRPr="00C70F32">
        <w:rPr>
          <w:rFonts w:cs="AdvP97CA"/>
          <w:color w:val="000000"/>
          <w:sz w:val="20"/>
          <w:szCs w:val="20"/>
          <w:lang w:val="en-US"/>
        </w:rPr>
        <w:t xml:space="preserve"> </w:t>
      </w:r>
      <w:r w:rsidR="00775F93" w:rsidRPr="00C70F32">
        <w:rPr>
          <w:rFonts w:cs="AdvP97CA"/>
          <w:color w:val="000000"/>
          <w:sz w:val="20"/>
          <w:szCs w:val="20"/>
          <w:lang w:val="en-US"/>
        </w:rPr>
        <w:t>(less likely)</w:t>
      </w:r>
    </w:p>
    <w:p w14:paraId="06EA3C6E" w14:textId="2430D23C" w:rsidR="00987CDA" w:rsidRPr="00C70F32" w:rsidRDefault="00987CDA" w:rsidP="00C70F32">
      <w:pPr>
        <w:pStyle w:val="ListParagraph"/>
        <w:numPr>
          <w:ilvl w:val="0"/>
          <w:numId w:val="5"/>
        </w:numPr>
        <w:autoSpaceDE w:val="0"/>
        <w:autoSpaceDN w:val="0"/>
        <w:adjustRightInd w:val="0"/>
        <w:spacing w:after="0" w:line="240" w:lineRule="auto"/>
        <w:rPr>
          <w:rFonts w:cs="AdvP97CA"/>
          <w:b/>
          <w:bCs/>
          <w:color w:val="0000FF"/>
          <w:sz w:val="20"/>
          <w:szCs w:val="20"/>
          <w:lang w:val="en-US"/>
        </w:rPr>
      </w:pPr>
      <w:r w:rsidRPr="00C70F32">
        <w:rPr>
          <w:rFonts w:cs="AdvP97CA"/>
          <w:b/>
          <w:bCs/>
          <w:color w:val="000000"/>
          <w:sz w:val="20"/>
          <w:szCs w:val="20"/>
          <w:lang w:val="en-US"/>
        </w:rPr>
        <w:t xml:space="preserve">Tumor lysis syndrome: </w:t>
      </w:r>
    </w:p>
    <w:p w14:paraId="17CFB2E5" w14:textId="059A212B" w:rsidR="00987CDA" w:rsidRPr="00C70F32" w:rsidRDefault="009122A6" w:rsidP="00C70F32">
      <w:pPr>
        <w:pStyle w:val="ListParagraph"/>
        <w:numPr>
          <w:ilvl w:val="1"/>
          <w:numId w:val="5"/>
        </w:numPr>
        <w:autoSpaceDE w:val="0"/>
        <w:autoSpaceDN w:val="0"/>
        <w:adjustRightInd w:val="0"/>
        <w:spacing w:after="0" w:line="240" w:lineRule="auto"/>
        <w:rPr>
          <w:rFonts w:cs="AdvP97CA"/>
          <w:color w:val="000000"/>
          <w:sz w:val="20"/>
          <w:szCs w:val="20"/>
          <w:lang w:val="en-US"/>
        </w:rPr>
      </w:pPr>
      <w:proofErr w:type="spellStart"/>
      <w:r w:rsidRPr="00C70F32">
        <w:rPr>
          <w:rFonts w:cs="AdvP97CA"/>
          <w:color w:val="000000"/>
          <w:sz w:val="20"/>
          <w:szCs w:val="20"/>
          <w:lang w:val="en-US"/>
        </w:rPr>
        <w:t>hemolymphatic</w:t>
      </w:r>
      <w:proofErr w:type="spellEnd"/>
      <w:r w:rsidRPr="00C70F32">
        <w:rPr>
          <w:rFonts w:cs="AdvP97CA"/>
          <w:color w:val="000000"/>
          <w:sz w:val="20"/>
          <w:szCs w:val="20"/>
          <w:lang w:val="en-US"/>
        </w:rPr>
        <w:t xml:space="preserve"> malignancies</w:t>
      </w:r>
    </w:p>
    <w:p w14:paraId="7F894E6B" w14:textId="77EDE4CD" w:rsidR="009122A6" w:rsidRPr="00C70F32" w:rsidRDefault="009122A6"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Myeloblasts and lymphoblasts may contain up</w:t>
      </w:r>
      <w:r w:rsidR="00987CDA" w:rsidRPr="00C70F32">
        <w:rPr>
          <w:rFonts w:cs="AdvP97CA"/>
          <w:color w:val="000000"/>
          <w:sz w:val="20"/>
          <w:szCs w:val="20"/>
          <w:lang w:val="en-US"/>
        </w:rPr>
        <w:t xml:space="preserve"> </w:t>
      </w:r>
      <w:r w:rsidRPr="00C70F32">
        <w:rPr>
          <w:rFonts w:cs="AdvP97CA"/>
          <w:color w:val="000000"/>
          <w:sz w:val="20"/>
          <w:szCs w:val="20"/>
          <w:lang w:val="en-US"/>
        </w:rPr>
        <w:t>to four times as much phosphate as normal cells, and</w:t>
      </w:r>
      <w:r w:rsidR="00987CDA" w:rsidRPr="00C70F32">
        <w:rPr>
          <w:rFonts w:cs="AdvP97CA"/>
          <w:color w:val="000000"/>
          <w:sz w:val="20"/>
          <w:szCs w:val="20"/>
          <w:lang w:val="en-US"/>
        </w:rPr>
        <w:t xml:space="preserve"> </w:t>
      </w:r>
      <w:r w:rsidRPr="00C70F32">
        <w:rPr>
          <w:rFonts w:cs="AdvP97CA"/>
          <w:color w:val="000000"/>
          <w:sz w:val="20"/>
          <w:szCs w:val="20"/>
          <w:lang w:val="en-US"/>
        </w:rPr>
        <w:t xml:space="preserve">destruction of these cells causes release of phosphate. </w:t>
      </w:r>
    </w:p>
    <w:p w14:paraId="32B41155" w14:textId="77954779" w:rsidR="009122A6" w:rsidRPr="00C70F32" w:rsidRDefault="00987CDA"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P</w:t>
      </w:r>
      <w:r w:rsidR="00C70F32">
        <w:rPr>
          <w:rFonts w:cs="AdvP97CA"/>
          <w:color w:val="000000"/>
          <w:sz w:val="20"/>
          <w:szCs w:val="20"/>
          <w:lang w:val="en-US"/>
        </w:rPr>
        <w:t>atients</w:t>
      </w:r>
      <w:r w:rsidRPr="00C70F32">
        <w:rPr>
          <w:rFonts w:cs="AdvP97CA"/>
          <w:color w:val="000000"/>
          <w:sz w:val="20"/>
          <w:szCs w:val="20"/>
          <w:lang w:val="en-US"/>
        </w:rPr>
        <w:t xml:space="preserve"> with </w:t>
      </w:r>
      <w:r w:rsidR="009122A6" w:rsidRPr="00C70F32">
        <w:rPr>
          <w:rFonts w:cs="AdvP97CA"/>
          <w:color w:val="000000"/>
          <w:sz w:val="20"/>
          <w:szCs w:val="20"/>
          <w:lang w:val="en-US"/>
        </w:rPr>
        <w:t>lymphosarcoma</w:t>
      </w:r>
      <w:r w:rsidRPr="00C70F32">
        <w:rPr>
          <w:rFonts w:cs="AdvP97CA"/>
          <w:color w:val="000000"/>
          <w:sz w:val="20"/>
          <w:szCs w:val="20"/>
          <w:lang w:val="en-US"/>
        </w:rPr>
        <w:t xml:space="preserve"> </w:t>
      </w:r>
      <w:r w:rsidR="009122A6" w:rsidRPr="00C70F32">
        <w:rPr>
          <w:rFonts w:cs="AdvP97CA"/>
          <w:color w:val="000000"/>
          <w:sz w:val="20"/>
          <w:szCs w:val="20"/>
          <w:lang w:val="en-US"/>
        </w:rPr>
        <w:t>treated with chemotherapy with or without radiation</w:t>
      </w:r>
    </w:p>
    <w:p w14:paraId="2CC7ED96" w14:textId="0A7D3DB9" w:rsidR="00987CDA" w:rsidRPr="00C70F32" w:rsidRDefault="009122A6"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Massive tissue injury with </w:t>
      </w:r>
      <w:r w:rsidRPr="00C70F32">
        <w:rPr>
          <w:rFonts w:cs="AdvP97CA"/>
          <w:b/>
          <w:bCs/>
          <w:color w:val="000000"/>
          <w:sz w:val="20"/>
          <w:szCs w:val="20"/>
          <w:lang w:val="en-US"/>
        </w:rPr>
        <w:t>rhabdomyolysis</w:t>
      </w:r>
      <w:r w:rsidR="00775F93" w:rsidRPr="00C70F32">
        <w:rPr>
          <w:rFonts w:cs="AdvP97CA"/>
          <w:color w:val="000000"/>
          <w:sz w:val="20"/>
          <w:szCs w:val="20"/>
          <w:lang w:val="en-US"/>
        </w:rPr>
        <w:t xml:space="preserve">: </w:t>
      </w:r>
      <w:r w:rsidRPr="00C70F32">
        <w:rPr>
          <w:rFonts w:cs="AdvP97CA"/>
          <w:color w:val="000000"/>
          <w:sz w:val="20"/>
          <w:szCs w:val="20"/>
          <w:lang w:val="en-US"/>
        </w:rPr>
        <w:t>Subsequent development of acute</w:t>
      </w:r>
      <w:r w:rsidR="00987CDA" w:rsidRPr="00C70F32">
        <w:rPr>
          <w:rFonts w:cs="AdvP97CA"/>
          <w:color w:val="000000"/>
          <w:sz w:val="20"/>
          <w:szCs w:val="20"/>
          <w:lang w:val="en-US"/>
        </w:rPr>
        <w:t xml:space="preserve"> </w:t>
      </w:r>
      <w:r w:rsidRPr="00C70F32">
        <w:rPr>
          <w:rFonts w:cs="AdvP97CA"/>
          <w:color w:val="000000"/>
          <w:sz w:val="20"/>
          <w:szCs w:val="20"/>
          <w:lang w:val="en-US"/>
        </w:rPr>
        <w:t>renal failure related to myoglobinuria further contributes</w:t>
      </w:r>
      <w:r w:rsidR="00987CDA" w:rsidRPr="00C70F32">
        <w:rPr>
          <w:rFonts w:cs="AdvP97CA"/>
          <w:color w:val="000000"/>
          <w:sz w:val="20"/>
          <w:szCs w:val="20"/>
          <w:lang w:val="en-US"/>
        </w:rPr>
        <w:t xml:space="preserve"> </w:t>
      </w:r>
      <w:r w:rsidRPr="00C70F32">
        <w:rPr>
          <w:rFonts w:cs="AdvP97CA"/>
          <w:color w:val="000000"/>
          <w:sz w:val="20"/>
          <w:szCs w:val="20"/>
          <w:lang w:val="en-US"/>
        </w:rPr>
        <w:t>to hyperphosphatemia.</w:t>
      </w:r>
    </w:p>
    <w:p w14:paraId="16962325" w14:textId="2575F8F0" w:rsidR="00987CDA" w:rsidRPr="00C70F32" w:rsidRDefault="009122A6"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b/>
          <w:bCs/>
          <w:color w:val="0000FF"/>
          <w:sz w:val="20"/>
          <w:szCs w:val="20"/>
          <w:lang w:val="en-US"/>
        </w:rPr>
        <w:t xml:space="preserve"> </w:t>
      </w:r>
      <w:r w:rsidR="00C70F32">
        <w:rPr>
          <w:rFonts w:cs="AdvP97CA"/>
          <w:b/>
          <w:bCs/>
          <w:color w:val="000000"/>
          <w:sz w:val="20"/>
          <w:szCs w:val="20"/>
          <w:lang w:val="en-US"/>
        </w:rPr>
        <w:t>H</w:t>
      </w:r>
      <w:r w:rsidRPr="00C70F32">
        <w:rPr>
          <w:rFonts w:cs="AdvP97CA"/>
          <w:b/>
          <w:bCs/>
          <w:color w:val="000000"/>
          <w:sz w:val="20"/>
          <w:szCs w:val="20"/>
          <w:lang w:val="en-US"/>
        </w:rPr>
        <w:t>ypertonic enema</w:t>
      </w:r>
      <w:r w:rsidRPr="00C70F32">
        <w:rPr>
          <w:rFonts w:cs="AdvP97CA"/>
          <w:color w:val="000000"/>
          <w:sz w:val="20"/>
          <w:szCs w:val="20"/>
          <w:lang w:val="en-US"/>
        </w:rPr>
        <w:t xml:space="preserve"> solutions or oral</w:t>
      </w:r>
      <w:r w:rsidR="00987CDA" w:rsidRPr="00C70F32">
        <w:rPr>
          <w:rFonts w:cs="AdvP97CA"/>
          <w:color w:val="000000"/>
          <w:sz w:val="20"/>
          <w:szCs w:val="20"/>
          <w:lang w:val="en-US"/>
        </w:rPr>
        <w:t xml:space="preserve"> </w:t>
      </w:r>
      <w:r w:rsidRPr="00C70F32">
        <w:rPr>
          <w:rFonts w:cs="AdvP97CA"/>
          <w:color w:val="000000"/>
          <w:sz w:val="20"/>
          <w:szCs w:val="20"/>
          <w:lang w:val="en-US"/>
        </w:rPr>
        <w:t>administration of sodium phosphate</w:t>
      </w:r>
      <w:r w:rsidR="00EA3C3E" w:rsidRPr="00C70F32">
        <w:rPr>
          <w:rFonts w:cs="AdvP97CA"/>
          <w:color w:val="000000"/>
          <w:sz w:val="20"/>
          <w:szCs w:val="20"/>
          <w:lang w:val="en-US"/>
        </w:rPr>
        <w:t xml:space="preserve"> can increase P</w:t>
      </w:r>
    </w:p>
    <w:p w14:paraId="26E10313" w14:textId="2F677A7F" w:rsidR="00987CDA" w:rsidRPr="00C70F32" w:rsidRDefault="00775F93" w:rsidP="00C70F32">
      <w:pPr>
        <w:pStyle w:val="ListParagraph"/>
        <w:numPr>
          <w:ilvl w:val="0"/>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 xml:space="preserve">Intoxication with </w:t>
      </w:r>
      <w:r w:rsidRPr="00C70F32">
        <w:rPr>
          <w:rFonts w:cs="AdvP97CA"/>
          <w:b/>
          <w:bCs/>
          <w:color w:val="000000"/>
          <w:sz w:val="20"/>
          <w:szCs w:val="20"/>
          <w:lang w:val="en-US"/>
        </w:rPr>
        <w:t>cholecalciferol-containing rodenticides</w:t>
      </w:r>
      <w:r w:rsidRPr="00C70F32">
        <w:rPr>
          <w:rFonts w:cs="AdvP97CA"/>
          <w:color w:val="000000"/>
          <w:sz w:val="20"/>
          <w:szCs w:val="20"/>
          <w:lang w:val="en-US"/>
        </w:rPr>
        <w:t xml:space="preserve">: </w:t>
      </w:r>
      <w:r w:rsidR="009122A6" w:rsidRPr="00C70F32">
        <w:rPr>
          <w:rFonts w:cs="AdvP97CA"/>
          <w:color w:val="000000"/>
          <w:sz w:val="20"/>
          <w:szCs w:val="20"/>
          <w:lang w:val="en-US"/>
        </w:rPr>
        <w:t>Vitamin D increases intestinal absorption of calcium</w:t>
      </w:r>
      <w:r w:rsidR="00987CDA" w:rsidRPr="00C70F32">
        <w:rPr>
          <w:rFonts w:cs="AdvP97CA"/>
          <w:color w:val="000000"/>
          <w:sz w:val="20"/>
          <w:szCs w:val="20"/>
          <w:lang w:val="en-US"/>
        </w:rPr>
        <w:t xml:space="preserve"> </w:t>
      </w:r>
      <w:r w:rsidR="009122A6" w:rsidRPr="00C70F32">
        <w:rPr>
          <w:rFonts w:cs="AdvP97CA"/>
          <w:color w:val="000000"/>
          <w:sz w:val="20"/>
          <w:szCs w:val="20"/>
          <w:lang w:val="en-US"/>
        </w:rPr>
        <w:t>and phosphorus and may produce hyperphosphatemia</w:t>
      </w:r>
      <w:r w:rsidR="00987CDA" w:rsidRPr="00C70F32">
        <w:rPr>
          <w:rFonts w:cs="AdvP97CA"/>
          <w:color w:val="000000"/>
          <w:sz w:val="20"/>
          <w:szCs w:val="20"/>
          <w:lang w:val="en-US"/>
        </w:rPr>
        <w:t xml:space="preserve"> </w:t>
      </w:r>
      <w:r w:rsidR="009122A6" w:rsidRPr="00C70F32">
        <w:rPr>
          <w:rFonts w:cs="AdvP97CA"/>
          <w:color w:val="000000"/>
          <w:sz w:val="20"/>
          <w:szCs w:val="20"/>
          <w:lang w:val="en-US"/>
        </w:rPr>
        <w:t xml:space="preserve">in addition to hypercalcemia. </w:t>
      </w:r>
    </w:p>
    <w:p w14:paraId="6780CFDB" w14:textId="53B2F254" w:rsidR="00B316B2" w:rsidRPr="00C70F32" w:rsidRDefault="00B316B2" w:rsidP="00B316B2">
      <w:pPr>
        <w:autoSpaceDE w:val="0"/>
        <w:autoSpaceDN w:val="0"/>
        <w:adjustRightInd w:val="0"/>
        <w:spacing w:after="0" w:line="240" w:lineRule="auto"/>
        <w:rPr>
          <w:rFonts w:cs="AdvP97CA"/>
          <w:sz w:val="20"/>
          <w:szCs w:val="20"/>
          <w:lang w:val="en-US"/>
        </w:rPr>
      </w:pPr>
    </w:p>
    <w:p w14:paraId="5945B382" w14:textId="24D8FB47" w:rsidR="00B316B2" w:rsidRPr="00C70F32" w:rsidRDefault="00B316B2" w:rsidP="00B316B2">
      <w:pPr>
        <w:autoSpaceDE w:val="0"/>
        <w:autoSpaceDN w:val="0"/>
        <w:adjustRightInd w:val="0"/>
        <w:spacing w:after="0" w:line="240" w:lineRule="auto"/>
        <w:rPr>
          <w:rFonts w:cs="AdvTT5360b559.B"/>
          <w:sz w:val="20"/>
          <w:szCs w:val="20"/>
          <w:lang w:val="en-US"/>
        </w:rPr>
      </w:pPr>
      <w:r w:rsidRPr="00C70F32">
        <w:rPr>
          <w:rFonts w:cs="AdvTT5360b559.B"/>
          <w:sz w:val="20"/>
          <w:szCs w:val="20"/>
          <w:lang w:val="en-US"/>
        </w:rPr>
        <w:t>TREATMENT OF</w:t>
      </w:r>
      <w:r w:rsidR="005470FF" w:rsidRPr="00C70F32">
        <w:rPr>
          <w:rFonts w:cs="AdvTT5360b559.B"/>
          <w:sz w:val="20"/>
          <w:szCs w:val="20"/>
          <w:lang w:val="en-US"/>
        </w:rPr>
        <w:t xml:space="preserve"> </w:t>
      </w:r>
      <w:r w:rsidRPr="00C70F32">
        <w:rPr>
          <w:rFonts w:cs="AdvTT5360b559.B"/>
          <w:sz w:val="20"/>
          <w:szCs w:val="20"/>
          <w:lang w:val="en-US"/>
        </w:rPr>
        <w:t>HYPERPHOSPHATEMIA</w:t>
      </w:r>
    </w:p>
    <w:p w14:paraId="489E2444" w14:textId="77777777" w:rsidR="005470FF" w:rsidRPr="00C70F32" w:rsidRDefault="00B316B2"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b/>
          <w:bCs/>
          <w:sz w:val="20"/>
          <w:szCs w:val="20"/>
          <w:lang w:val="en-US"/>
        </w:rPr>
        <w:t>Volume expansion</w:t>
      </w:r>
      <w:r w:rsidRPr="00C70F32">
        <w:rPr>
          <w:rFonts w:cs="AdvP97CA"/>
          <w:sz w:val="20"/>
          <w:szCs w:val="20"/>
          <w:lang w:val="en-US"/>
        </w:rPr>
        <w:t xml:space="preserve"> with saline dilutes ECF phosphate and</w:t>
      </w:r>
      <w:r w:rsidR="005470FF" w:rsidRPr="00C70F32">
        <w:rPr>
          <w:rFonts w:cs="AdvP97CA"/>
          <w:sz w:val="20"/>
          <w:szCs w:val="20"/>
          <w:lang w:val="en-US"/>
        </w:rPr>
        <w:t xml:space="preserve"> </w:t>
      </w:r>
      <w:r w:rsidRPr="00C70F32">
        <w:rPr>
          <w:rFonts w:cs="AdvP97CA"/>
          <w:sz w:val="20"/>
          <w:szCs w:val="20"/>
          <w:lang w:val="en-US"/>
        </w:rPr>
        <w:t>enhances renal phosphate excretion in dehydrated</w:t>
      </w:r>
      <w:r w:rsidR="005470FF" w:rsidRPr="00C70F32">
        <w:rPr>
          <w:rFonts w:cs="AdvP97CA"/>
          <w:sz w:val="20"/>
          <w:szCs w:val="20"/>
          <w:lang w:val="en-US"/>
        </w:rPr>
        <w:t xml:space="preserve"> </w:t>
      </w:r>
      <w:r w:rsidRPr="00C70F32">
        <w:rPr>
          <w:rFonts w:cs="AdvP97CA"/>
          <w:sz w:val="20"/>
          <w:szCs w:val="20"/>
          <w:lang w:val="en-US"/>
        </w:rPr>
        <w:t xml:space="preserve">patients. </w:t>
      </w:r>
    </w:p>
    <w:p w14:paraId="52715EDA" w14:textId="77777777" w:rsidR="005470FF" w:rsidRPr="00C70F32" w:rsidRDefault="005470FF" w:rsidP="00C70F32">
      <w:pPr>
        <w:pStyle w:val="ListParagraph"/>
        <w:numPr>
          <w:ilvl w:val="1"/>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I</w:t>
      </w:r>
      <w:r w:rsidR="00B316B2" w:rsidRPr="00C70F32">
        <w:rPr>
          <w:rFonts w:cs="AdvP97CA"/>
          <w:sz w:val="20"/>
          <w:szCs w:val="20"/>
          <w:lang w:val="en-US"/>
        </w:rPr>
        <w:t>ncreasing GFR by volume expansion increases</w:t>
      </w:r>
      <w:r w:rsidRPr="00C70F32">
        <w:rPr>
          <w:rFonts w:cs="AdvP97CA"/>
          <w:sz w:val="20"/>
          <w:szCs w:val="20"/>
          <w:lang w:val="en-US"/>
        </w:rPr>
        <w:t xml:space="preserve"> </w:t>
      </w:r>
      <w:r w:rsidR="00B316B2" w:rsidRPr="00C70F32">
        <w:rPr>
          <w:rFonts w:cs="AdvP97CA"/>
          <w:sz w:val="20"/>
          <w:szCs w:val="20"/>
          <w:lang w:val="en-US"/>
        </w:rPr>
        <w:t>the filtered load of phosphate, and natriuresis impairs</w:t>
      </w:r>
      <w:r w:rsidRPr="00C70F32">
        <w:rPr>
          <w:rFonts w:cs="AdvP97CA"/>
          <w:sz w:val="20"/>
          <w:szCs w:val="20"/>
          <w:lang w:val="en-US"/>
        </w:rPr>
        <w:t xml:space="preserve"> </w:t>
      </w:r>
      <w:r w:rsidR="00B316B2" w:rsidRPr="00C70F32">
        <w:rPr>
          <w:rFonts w:cs="AdvP97CA"/>
          <w:sz w:val="20"/>
          <w:szCs w:val="20"/>
          <w:lang w:val="en-US"/>
        </w:rPr>
        <w:t xml:space="preserve">proximal tubular phosphate reabsorption. </w:t>
      </w:r>
    </w:p>
    <w:p w14:paraId="49CA5BDC" w14:textId="23B53C89" w:rsidR="005470FF" w:rsidRPr="00C70F32" w:rsidRDefault="00B316B2"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Administration</w:t>
      </w:r>
      <w:r w:rsidR="005470FF" w:rsidRPr="00C70F32">
        <w:rPr>
          <w:rFonts w:cs="AdvP97CA"/>
          <w:sz w:val="20"/>
          <w:szCs w:val="20"/>
          <w:lang w:val="en-US"/>
        </w:rPr>
        <w:t xml:space="preserve"> </w:t>
      </w:r>
      <w:r w:rsidRPr="00C70F32">
        <w:rPr>
          <w:rFonts w:cs="AdvP97CA"/>
          <w:sz w:val="20"/>
          <w:szCs w:val="20"/>
          <w:lang w:val="en-US"/>
        </w:rPr>
        <w:t>of glucose (and insulin if necessary) may temporarily</w:t>
      </w:r>
      <w:r w:rsidR="005470FF" w:rsidRPr="00C70F32">
        <w:rPr>
          <w:rFonts w:cs="AdvP97CA"/>
          <w:sz w:val="20"/>
          <w:szCs w:val="20"/>
          <w:lang w:val="en-US"/>
        </w:rPr>
        <w:t xml:space="preserve"> </w:t>
      </w:r>
      <w:r w:rsidRPr="00C70F32">
        <w:rPr>
          <w:rFonts w:cs="AdvP97CA"/>
          <w:sz w:val="20"/>
          <w:szCs w:val="20"/>
          <w:lang w:val="en-US"/>
        </w:rPr>
        <w:t>decrease serum phosphorus concentration by promoting</w:t>
      </w:r>
      <w:r w:rsidR="005470FF" w:rsidRPr="00C70F32">
        <w:rPr>
          <w:rFonts w:cs="AdvP97CA"/>
          <w:sz w:val="20"/>
          <w:szCs w:val="20"/>
          <w:lang w:val="en-US"/>
        </w:rPr>
        <w:t xml:space="preserve"> </w:t>
      </w:r>
      <w:r w:rsidRPr="00C70F32">
        <w:rPr>
          <w:rFonts w:cs="AdvP97CA"/>
          <w:sz w:val="20"/>
          <w:szCs w:val="20"/>
          <w:lang w:val="en-US"/>
        </w:rPr>
        <w:t>phosphorus entry into cells, rarely</w:t>
      </w:r>
      <w:r w:rsidR="00EA3C3E" w:rsidRPr="00C70F32">
        <w:rPr>
          <w:rFonts w:cs="AdvP97CA"/>
          <w:sz w:val="20"/>
          <w:szCs w:val="20"/>
          <w:lang w:val="en-US"/>
        </w:rPr>
        <w:t xml:space="preserve"> used</w:t>
      </w:r>
    </w:p>
    <w:p w14:paraId="42A1E6FA" w14:textId="0217EFD1" w:rsidR="005470FF" w:rsidRPr="00C70F32" w:rsidRDefault="00B316B2"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b/>
          <w:bCs/>
          <w:sz w:val="20"/>
          <w:szCs w:val="20"/>
          <w:lang w:val="en-US"/>
        </w:rPr>
        <w:t>All sources of phosphorus</w:t>
      </w:r>
      <w:r w:rsidRPr="00C70F32">
        <w:rPr>
          <w:rFonts w:cs="AdvP97CA"/>
          <w:sz w:val="20"/>
          <w:szCs w:val="20"/>
          <w:lang w:val="en-US"/>
        </w:rPr>
        <w:t xml:space="preserve"> intake</w:t>
      </w:r>
      <w:r w:rsidR="005470FF" w:rsidRPr="00C70F32">
        <w:rPr>
          <w:rFonts w:cs="AdvP97CA"/>
          <w:sz w:val="20"/>
          <w:szCs w:val="20"/>
          <w:lang w:val="en-US"/>
        </w:rPr>
        <w:t xml:space="preserve"> </w:t>
      </w:r>
      <w:r w:rsidRPr="00C70F32">
        <w:rPr>
          <w:rFonts w:cs="AdvP97CA"/>
          <w:sz w:val="20"/>
          <w:szCs w:val="20"/>
          <w:lang w:val="en-US"/>
        </w:rPr>
        <w:t xml:space="preserve">should be </w:t>
      </w:r>
      <w:r w:rsidRPr="00C70F32">
        <w:rPr>
          <w:rFonts w:cs="AdvP97CA"/>
          <w:b/>
          <w:bCs/>
          <w:sz w:val="20"/>
          <w:szCs w:val="20"/>
          <w:lang w:val="en-US"/>
        </w:rPr>
        <w:t>curtailed</w:t>
      </w:r>
      <w:r w:rsidR="00EA3C3E" w:rsidRPr="00C70F32">
        <w:rPr>
          <w:rFonts w:cs="AdvP97CA"/>
          <w:sz w:val="20"/>
          <w:szCs w:val="20"/>
          <w:lang w:val="en-US"/>
        </w:rPr>
        <w:t>:</w:t>
      </w:r>
      <w:r w:rsidRPr="00C70F32">
        <w:rPr>
          <w:rFonts w:cs="AdvP97CA"/>
          <w:sz w:val="20"/>
          <w:szCs w:val="20"/>
          <w:lang w:val="en-US"/>
        </w:rPr>
        <w:t xml:space="preserve"> In the diet, phosphorus restriction is</w:t>
      </w:r>
      <w:r w:rsidR="005470FF" w:rsidRPr="00C70F32">
        <w:rPr>
          <w:rFonts w:cs="AdvP97CA"/>
          <w:sz w:val="20"/>
          <w:szCs w:val="20"/>
          <w:lang w:val="en-US"/>
        </w:rPr>
        <w:t xml:space="preserve"> </w:t>
      </w:r>
      <w:r w:rsidRPr="00C70F32">
        <w:rPr>
          <w:rFonts w:cs="AdvP97CA"/>
          <w:sz w:val="20"/>
          <w:szCs w:val="20"/>
          <w:lang w:val="en-US"/>
        </w:rPr>
        <w:t>accomplished primarily by protein restriction. As a rule,</w:t>
      </w:r>
      <w:r w:rsidR="005470FF" w:rsidRPr="00C70F32">
        <w:rPr>
          <w:rFonts w:cs="AdvP97CA"/>
          <w:sz w:val="20"/>
          <w:szCs w:val="20"/>
          <w:lang w:val="en-US"/>
        </w:rPr>
        <w:t xml:space="preserve"> </w:t>
      </w:r>
      <w:r w:rsidRPr="00C70F32">
        <w:rPr>
          <w:rFonts w:cs="AdvP97CA"/>
          <w:sz w:val="20"/>
          <w:szCs w:val="20"/>
          <w:lang w:val="en-US"/>
        </w:rPr>
        <w:t xml:space="preserve">low-protein diets are also low in phosphorus. </w:t>
      </w:r>
    </w:p>
    <w:p w14:paraId="1436DB65" w14:textId="0CE837AA" w:rsidR="00B316B2" w:rsidRPr="00C70F32" w:rsidRDefault="005470FF"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C</w:t>
      </w:r>
      <w:r w:rsidR="00B316B2" w:rsidRPr="00C70F32">
        <w:rPr>
          <w:rFonts w:cs="AdvP97CA"/>
          <w:sz w:val="20"/>
          <w:szCs w:val="20"/>
          <w:lang w:val="en-US"/>
        </w:rPr>
        <w:t>alcium</w:t>
      </w:r>
      <w:r w:rsidRPr="00C70F32">
        <w:rPr>
          <w:rFonts w:cs="AdvP97CA"/>
          <w:sz w:val="20"/>
          <w:szCs w:val="20"/>
          <w:lang w:val="en-US"/>
        </w:rPr>
        <w:t xml:space="preserve"> </w:t>
      </w:r>
      <w:r w:rsidR="00B316B2" w:rsidRPr="00C70F32">
        <w:rPr>
          <w:rFonts w:cs="AdvP97CA"/>
          <w:sz w:val="20"/>
          <w:szCs w:val="20"/>
          <w:lang w:val="en-US"/>
        </w:rPr>
        <w:t xml:space="preserve">salts should not be administered to </w:t>
      </w:r>
      <w:proofErr w:type="spellStart"/>
      <w:r w:rsidR="00B316B2" w:rsidRPr="00C70F32">
        <w:rPr>
          <w:rFonts w:cs="AdvP97CA"/>
          <w:sz w:val="20"/>
          <w:szCs w:val="20"/>
          <w:lang w:val="en-US"/>
        </w:rPr>
        <w:t>hyperphosphatemic</w:t>
      </w:r>
      <w:proofErr w:type="spellEnd"/>
      <w:r w:rsidRPr="00C70F32">
        <w:rPr>
          <w:rFonts w:cs="AdvP97CA"/>
          <w:sz w:val="20"/>
          <w:szCs w:val="20"/>
          <w:lang w:val="en-US"/>
        </w:rPr>
        <w:t xml:space="preserve"> </w:t>
      </w:r>
      <w:r w:rsidR="00B316B2" w:rsidRPr="00C70F32">
        <w:rPr>
          <w:rFonts w:cs="AdvP97CA"/>
          <w:sz w:val="20"/>
          <w:szCs w:val="20"/>
          <w:lang w:val="en-US"/>
        </w:rPr>
        <w:t>patients because of the risk of metastatic soft tissue calcification.</w:t>
      </w:r>
    </w:p>
    <w:p w14:paraId="1BE7D54C" w14:textId="39DD59AE" w:rsidR="005470FF" w:rsidRPr="00C70F32" w:rsidRDefault="00B316B2"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Dialysis is</w:t>
      </w:r>
      <w:r w:rsidR="005470FF" w:rsidRPr="00C70F32">
        <w:rPr>
          <w:rFonts w:cs="AdvP97CA"/>
          <w:sz w:val="20"/>
          <w:szCs w:val="20"/>
          <w:lang w:val="en-US"/>
        </w:rPr>
        <w:t xml:space="preserve"> </w:t>
      </w:r>
      <w:r w:rsidRPr="00C70F32">
        <w:rPr>
          <w:rFonts w:cs="AdvP97CA"/>
          <w:sz w:val="20"/>
          <w:szCs w:val="20"/>
          <w:lang w:val="en-US"/>
        </w:rPr>
        <w:t>unpredictable because phosphate is a poorly diffusible</w:t>
      </w:r>
      <w:r w:rsidR="005470FF" w:rsidRPr="00C70F32">
        <w:rPr>
          <w:rFonts w:cs="AdvP97CA"/>
          <w:sz w:val="20"/>
          <w:szCs w:val="20"/>
          <w:lang w:val="en-US"/>
        </w:rPr>
        <w:t xml:space="preserve"> </w:t>
      </w:r>
      <w:r w:rsidRPr="00C70F32">
        <w:rPr>
          <w:rFonts w:cs="AdvP97CA"/>
          <w:sz w:val="20"/>
          <w:szCs w:val="20"/>
          <w:lang w:val="en-US"/>
        </w:rPr>
        <w:t xml:space="preserve">ion. </w:t>
      </w:r>
    </w:p>
    <w:p w14:paraId="595840F2" w14:textId="2F33E2B8" w:rsidR="005470FF" w:rsidRPr="00C70F32" w:rsidRDefault="00B316B2" w:rsidP="00C70F32">
      <w:pPr>
        <w:pStyle w:val="ListParagraph"/>
        <w:numPr>
          <w:ilvl w:val="0"/>
          <w:numId w:val="5"/>
        </w:numPr>
        <w:autoSpaceDE w:val="0"/>
        <w:autoSpaceDN w:val="0"/>
        <w:adjustRightInd w:val="0"/>
        <w:spacing w:after="0" w:line="240" w:lineRule="auto"/>
        <w:rPr>
          <w:rFonts w:cs="AdvP97CA"/>
          <w:sz w:val="20"/>
          <w:szCs w:val="20"/>
          <w:lang w:val="en-US"/>
        </w:rPr>
      </w:pPr>
      <w:r w:rsidRPr="00C70F32">
        <w:rPr>
          <w:rFonts w:cs="AdvP97CA"/>
          <w:b/>
          <w:bCs/>
          <w:sz w:val="20"/>
          <w:szCs w:val="20"/>
          <w:lang w:val="en-US"/>
        </w:rPr>
        <w:t>phosphate binders</w:t>
      </w:r>
      <w:r w:rsidR="00C447EF" w:rsidRPr="00C70F32">
        <w:rPr>
          <w:rFonts w:cs="AdvP97CA"/>
          <w:sz w:val="20"/>
          <w:szCs w:val="20"/>
          <w:lang w:val="en-US"/>
        </w:rPr>
        <w:t>: most effective way to treat hyperphosphatemia</w:t>
      </w:r>
    </w:p>
    <w:p w14:paraId="6B36A483" w14:textId="748D8A80" w:rsidR="005470FF" w:rsidRPr="00C70F32" w:rsidRDefault="00B316B2" w:rsidP="00C70F32">
      <w:pPr>
        <w:pStyle w:val="ListParagraph"/>
        <w:numPr>
          <w:ilvl w:val="1"/>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prevent</w:t>
      </w:r>
      <w:r w:rsidR="00C447EF" w:rsidRPr="00C70F32">
        <w:rPr>
          <w:rFonts w:cs="AdvP97CA"/>
          <w:sz w:val="20"/>
          <w:szCs w:val="20"/>
          <w:lang w:val="en-US"/>
        </w:rPr>
        <w:t>s</w:t>
      </w:r>
      <w:r w:rsidRPr="00C70F32">
        <w:rPr>
          <w:rFonts w:cs="AdvP97CA"/>
          <w:sz w:val="20"/>
          <w:szCs w:val="20"/>
          <w:lang w:val="en-US"/>
        </w:rPr>
        <w:t xml:space="preserve"> ingested and endogenously secreted phosphate</w:t>
      </w:r>
      <w:r w:rsidR="005470FF" w:rsidRPr="00C70F32">
        <w:rPr>
          <w:rFonts w:cs="AdvP97CA"/>
          <w:sz w:val="20"/>
          <w:szCs w:val="20"/>
          <w:lang w:val="en-US"/>
        </w:rPr>
        <w:t xml:space="preserve"> </w:t>
      </w:r>
      <w:r w:rsidRPr="00C70F32">
        <w:rPr>
          <w:rFonts w:cs="AdvP97CA"/>
          <w:sz w:val="20"/>
          <w:szCs w:val="20"/>
          <w:lang w:val="en-US"/>
        </w:rPr>
        <w:t xml:space="preserve">from being absorbed. </w:t>
      </w:r>
    </w:p>
    <w:p w14:paraId="58C09F49" w14:textId="750752A6" w:rsidR="00B316B2" w:rsidRPr="00C70F32" w:rsidRDefault="00B316B2" w:rsidP="00C70F32">
      <w:pPr>
        <w:pStyle w:val="ListParagraph"/>
        <w:numPr>
          <w:ilvl w:val="2"/>
          <w:numId w:val="5"/>
        </w:numPr>
        <w:autoSpaceDE w:val="0"/>
        <w:autoSpaceDN w:val="0"/>
        <w:adjustRightInd w:val="0"/>
        <w:spacing w:after="0" w:line="240" w:lineRule="auto"/>
        <w:rPr>
          <w:rFonts w:cs="AdvP97CA"/>
          <w:sz w:val="20"/>
          <w:szCs w:val="20"/>
          <w:lang w:val="en-US"/>
        </w:rPr>
      </w:pPr>
      <w:r w:rsidRPr="00C70F32">
        <w:rPr>
          <w:rFonts w:cs="AdvP97CA"/>
          <w:sz w:val="20"/>
          <w:szCs w:val="20"/>
          <w:lang w:val="en-US"/>
        </w:rPr>
        <w:t>the cation in the binder combines with dietary phosphate,</w:t>
      </w:r>
      <w:r w:rsidR="005470FF" w:rsidRPr="00C70F32">
        <w:rPr>
          <w:rFonts w:cs="AdvP97CA"/>
          <w:sz w:val="20"/>
          <w:szCs w:val="20"/>
          <w:lang w:val="en-US"/>
        </w:rPr>
        <w:t xml:space="preserve"> </w:t>
      </w:r>
      <w:r w:rsidRPr="00C70F32">
        <w:rPr>
          <w:rFonts w:cs="AdvP97CA"/>
          <w:sz w:val="20"/>
          <w:szCs w:val="20"/>
          <w:lang w:val="en-US"/>
        </w:rPr>
        <w:t xml:space="preserve">producing insoluble, </w:t>
      </w:r>
      <w:r w:rsidR="005470FF" w:rsidRPr="00C70F32">
        <w:rPr>
          <w:rFonts w:cs="AdvP97CA"/>
          <w:sz w:val="20"/>
          <w:szCs w:val="20"/>
          <w:lang w:val="en-US"/>
        </w:rPr>
        <w:t>n</w:t>
      </w:r>
      <w:r w:rsidRPr="00C70F32">
        <w:rPr>
          <w:rFonts w:cs="AdvP97CA"/>
          <w:sz w:val="20"/>
          <w:szCs w:val="20"/>
          <w:lang w:val="en-US"/>
        </w:rPr>
        <w:t>onabsorbable phosphate</w:t>
      </w:r>
      <w:r w:rsidR="005470FF" w:rsidRPr="00C70F32">
        <w:rPr>
          <w:rFonts w:cs="AdvP97CA"/>
          <w:sz w:val="20"/>
          <w:szCs w:val="20"/>
          <w:lang w:val="en-US"/>
        </w:rPr>
        <w:t xml:space="preserve"> </w:t>
      </w:r>
      <w:r w:rsidRPr="00C70F32">
        <w:rPr>
          <w:rFonts w:cs="AdvP97CA"/>
          <w:sz w:val="20"/>
          <w:szCs w:val="20"/>
          <w:lang w:val="en-US"/>
        </w:rPr>
        <w:t>compounds.</w:t>
      </w:r>
    </w:p>
    <w:p w14:paraId="6FE47CF6" w14:textId="77777777" w:rsidR="005470FF" w:rsidRPr="00C70F32" w:rsidRDefault="00B316B2"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The most widely used contain aluminum or calcium and hydroxide, carbonate,</w:t>
      </w:r>
      <w:r w:rsidR="005470FF" w:rsidRPr="00C70F32">
        <w:rPr>
          <w:rFonts w:cs="AdvP97CA"/>
          <w:color w:val="000000"/>
          <w:sz w:val="20"/>
          <w:szCs w:val="20"/>
          <w:lang w:val="en-US"/>
        </w:rPr>
        <w:t xml:space="preserve"> </w:t>
      </w:r>
      <w:r w:rsidRPr="00C70F32">
        <w:rPr>
          <w:rFonts w:cs="AdvP97CA"/>
          <w:color w:val="000000"/>
          <w:sz w:val="20"/>
          <w:szCs w:val="20"/>
          <w:lang w:val="en-US"/>
        </w:rPr>
        <w:t xml:space="preserve">or acetate </w:t>
      </w:r>
    </w:p>
    <w:p w14:paraId="2B4519D9" w14:textId="478C5613" w:rsidR="00B316B2" w:rsidRPr="00C70F32" w:rsidRDefault="00B316B2"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90 to 100</w:t>
      </w:r>
      <w:r w:rsidR="005470FF" w:rsidRPr="00C70F32">
        <w:rPr>
          <w:rFonts w:cs="AdvP97CA"/>
          <w:color w:val="000000"/>
          <w:sz w:val="20"/>
          <w:szCs w:val="20"/>
          <w:lang w:val="en-US"/>
        </w:rPr>
        <w:t xml:space="preserve"> </w:t>
      </w:r>
      <w:r w:rsidRPr="00C70F32">
        <w:rPr>
          <w:rFonts w:cs="AdvP97CA"/>
          <w:color w:val="000000"/>
          <w:sz w:val="20"/>
          <w:szCs w:val="20"/>
          <w:lang w:val="en-US"/>
        </w:rPr>
        <w:t>mg/kg/day divided two or three times daily is a reasonable</w:t>
      </w:r>
      <w:r w:rsidR="005470FF" w:rsidRPr="00C70F32">
        <w:rPr>
          <w:rFonts w:cs="AdvP97CA"/>
          <w:color w:val="000000"/>
          <w:sz w:val="20"/>
          <w:szCs w:val="20"/>
          <w:lang w:val="en-US"/>
        </w:rPr>
        <w:t xml:space="preserve"> </w:t>
      </w:r>
      <w:r w:rsidRPr="00C70F32">
        <w:rPr>
          <w:rFonts w:cs="AdvP97CA"/>
          <w:color w:val="000000"/>
          <w:sz w:val="20"/>
          <w:szCs w:val="20"/>
          <w:lang w:val="en-US"/>
        </w:rPr>
        <w:t>starting point</w:t>
      </w:r>
    </w:p>
    <w:p w14:paraId="2E15CBCD" w14:textId="4DE42973" w:rsidR="00B316B2" w:rsidRPr="00C70F32" w:rsidRDefault="00B316B2" w:rsidP="00C70F32">
      <w:pPr>
        <w:pStyle w:val="ListParagraph"/>
        <w:numPr>
          <w:ilvl w:val="1"/>
          <w:numId w:val="5"/>
        </w:numPr>
        <w:autoSpaceDE w:val="0"/>
        <w:autoSpaceDN w:val="0"/>
        <w:adjustRightInd w:val="0"/>
        <w:spacing w:after="0" w:line="240" w:lineRule="auto"/>
        <w:rPr>
          <w:rFonts w:cs="AdvP97CA"/>
          <w:color w:val="000000"/>
          <w:sz w:val="20"/>
          <w:szCs w:val="20"/>
          <w:lang w:val="en-US"/>
        </w:rPr>
      </w:pPr>
      <w:r w:rsidRPr="00C70F32">
        <w:rPr>
          <w:rFonts w:cs="AdvP97CA"/>
          <w:color w:val="000000"/>
          <w:sz w:val="20"/>
          <w:szCs w:val="20"/>
          <w:lang w:val="en-US"/>
        </w:rPr>
        <w:t>Constipation</w:t>
      </w:r>
      <w:r w:rsidR="00C447EF" w:rsidRPr="00C70F32">
        <w:rPr>
          <w:rFonts w:cs="AdvP97CA"/>
          <w:color w:val="000000"/>
          <w:sz w:val="20"/>
          <w:szCs w:val="20"/>
          <w:lang w:val="en-US"/>
        </w:rPr>
        <w:t xml:space="preserve">, </w:t>
      </w:r>
      <w:r w:rsidRPr="00C70F32">
        <w:rPr>
          <w:rFonts w:cs="AdvP97CA"/>
          <w:color w:val="000000"/>
          <w:sz w:val="20"/>
          <w:szCs w:val="20"/>
          <w:lang w:val="en-US"/>
        </w:rPr>
        <w:t>common side effect of</w:t>
      </w:r>
      <w:r w:rsidR="005470FF" w:rsidRPr="00C70F32">
        <w:rPr>
          <w:rFonts w:cs="AdvP97CA"/>
          <w:color w:val="000000"/>
          <w:sz w:val="20"/>
          <w:szCs w:val="20"/>
          <w:lang w:val="en-US"/>
        </w:rPr>
        <w:t xml:space="preserve"> </w:t>
      </w:r>
      <w:r w:rsidRPr="00C70F32">
        <w:rPr>
          <w:rFonts w:cs="AdvP97CA"/>
          <w:color w:val="000000"/>
          <w:sz w:val="20"/>
          <w:szCs w:val="20"/>
          <w:lang w:val="en-US"/>
        </w:rPr>
        <w:t>aluminum-containing phosphate binders.</w:t>
      </w:r>
    </w:p>
    <w:p w14:paraId="04E3BBDA" w14:textId="17C55398" w:rsidR="00C447EF" w:rsidRPr="00C70F32" w:rsidRDefault="005470FF" w:rsidP="00C70F32">
      <w:pPr>
        <w:pStyle w:val="ListParagraph"/>
        <w:numPr>
          <w:ilvl w:val="0"/>
          <w:numId w:val="5"/>
        </w:numPr>
        <w:autoSpaceDE w:val="0"/>
        <w:autoSpaceDN w:val="0"/>
        <w:adjustRightInd w:val="0"/>
        <w:spacing w:after="0" w:line="240" w:lineRule="auto"/>
        <w:rPr>
          <w:sz w:val="20"/>
          <w:szCs w:val="20"/>
          <w:lang w:val="en-US"/>
        </w:rPr>
      </w:pPr>
      <w:r w:rsidRPr="00C70F32">
        <w:rPr>
          <w:rFonts w:cs="AdvP97CA"/>
          <w:sz w:val="20"/>
          <w:szCs w:val="20"/>
          <w:lang w:val="en-US"/>
        </w:rPr>
        <w:t>E</w:t>
      </w:r>
      <w:r w:rsidR="00B316B2" w:rsidRPr="00C70F32">
        <w:rPr>
          <w:rFonts w:cs="AdvP97CA"/>
          <w:sz w:val="20"/>
          <w:szCs w:val="20"/>
          <w:lang w:val="en-US"/>
        </w:rPr>
        <w:t>ffectiveness is monitored by measuring</w:t>
      </w:r>
      <w:r w:rsidRPr="00C70F32">
        <w:rPr>
          <w:rFonts w:cs="AdvP97CA"/>
          <w:sz w:val="20"/>
          <w:szCs w:val="20"/>
          <w:lang w:val="en-US"/>
        </w:rPr>
        <w:t xml:space="preserve"> </w:t>
      </w:r>
      <w:r w:rsidR="00B316B2" w:rsidRPr="00C70F32">
        <w:rPr>
          <w:rFonts w:cs="AdvP97CA"/>
          <w:sz w:val="20"/>
          <w:szCs w:val="20"/>
          <w:lang w:val="en-US"/>
        </w:rPr>
        <w:t>fasting serum phosphorus concentration. The goal</w:t>
      </w:r>
      <w:r w:rsidRPr="00C70F32">
        <w:rPr>
          <w:rFonts w:cs="AdvP97CA"/>
          <w:sz w:val="20"/>
          <w:szCs w:val="20"/>
          <w:lang w:val="en-US"/>
        </w:rPr>
        <w:t xml:space="preserve"> </w:t>
      </w:r>
      <w:r w:rsidR="00B316B2" w:rsidRPr="00C70F32">
        <w:rPr>
          <w:rFonts w:cs="AdvP97CA"/>
          <w:sz w:val="20"/>
          <w:szCs w:val="20"/>
          <w:lang w:val="en-US"/>
        </w:rPr>
        <w:t>is to maintain the serum phosphorus concentration in the</w:t>
      </w:r>
      <w:r w:rsidRPr="00C70F32">
        <w:rPr>
          <w:rFonts w:cs="AdvP97CA"/>
          <w:sz w:val="20"/>
          <w:szCs w:val="20"/>
          <w:lang w:val="en-US"/>
        </w:rPr>
        <w:t xml:space="preserve"> </w:t>
      </w:r>
      <w:r w:rsidR="00B316B2" w:rsidRPr="00C70F32">
        <w:rPr>
          <w:rFonts w:cs="AdvP97CA"/>
          <w:sz w:val="20"/>
          <w:szCs w:val="20"/>
          <w:lang w:val="en-US"/>
        </w:rPr>
        <w:t xml:space="preserve">normal range. </w:t>
      </w:r>
    </w:p>
    <w:p w14:paraId="0824BEB2" w14:textId="41B75959" w:rsidR="000500AA" w:rsidRPr="00C70F32" w:rsidRDefault="000500AA" w:rsidP="000500AA">
      <w:pPr>
        <w:autoSpaceDE w:val="0"/>
        <w:autoSpaceDN w:val="0"/>
        <w:adjustRightInd w:val="0"/>
        <w:spacing w:after="0" w:line="240" w:lineRule="auto"/>
        <w:rPr>
          <w:sz w:val="20"/>
          <w:szCs w:val="20"/>
          <w:lang w:val="en-US"/>
        </w:rPr>
      </w:pPr>
    </w:p>
    <w:p w14:paraId="31EB8060" w14:textId="32A8C2EF" w:rsidR="00FA73B5" w:rsidRDefault="00FA73B5" w:rsidP="000500AA">
      <w:pPr>
        <w:autoSpaceDE w:val="0"/>
        <w:autoSpaceDN w:val="0"/>
        <w:adjustRightInd w:val="0"/>
        <w:spacing w:after="0" w:line="240" w:lineRule="auto"/>
        <w:rPr>
          <w:lang w:val="en-US"/>
        </w:rPr>
      </w:pPr>
    </w:p>
    <w:p w14:paraId="0F4B1F6C" w14:textId="77777777" w:rsidR="00FA73B5" w:rsidRPr="00325DF6" w:rsidRDefault="00FA73B5" w:rsidP="000500AA">
      <w:pPr>
        <w:autoSpaceDE w:val="0"/>
        <w:autoSpaceDN w:val="0"/>
        <w:adjustRightInd w:val="0"/>
        <w:spacing w:after="0" w:line="240" w:lineRule="auto"/>
        <w:rPr>
          <w:lang w:val="en-US"/>
        </w:rPr>
      </w:pPr>
    </w:p>
    <w:p w14:paraId="3C57E204" w14:textId="12868906" w:rsidR="000500AA" w:rsidRPr="00325DF6" w:rsidRDefault="000500AA" w:rsidP="000500AA">
      <w:pPr>
        <w:autoSpaceDE w:val="0"/>
        <w:autoSpaceDN w:val="0"/>
        <w:adjustRightInd w:val="0"/>
        <w:spacing w:after="0" w:line="240" w:lineRule="auto"/>
        <w:rPr>
          <w:lang w:val="en-US"/>
        </w:rPr>
      </w:pPr>
    </w:p>
    <w:p w14:paraId="4E436F4A" w14:textId="0C1147FF" w:rsidR="000500AA" w:rsidRPr="00325DF6" w:rsidRDefault="000500AA" w:rsidP="000500AA">
      <w:pPr>
        <w:autoSpaceDE w:val="0"/>
        <w:autoSpaceDN w:val="0"/>
        <w:adjustRightInd w:val="0"/>
        <w:spacing w:after="0" w:line="240" w:lineRule="auto"/>
        <w:rPr>
          <w:lang w:val="en-US"/>
        </w:rPr>
      </w:pPr>
    </w:p>
    <w:p w14:paraId="0E03BA83" w14:textId="4016E1E5" w:rsidR="000500AA" w:rsidRPr="00325DF6" w:rsidRDefault="000500AA" w:rsidP="000500AA">
      <w:pPr>
        <w:autoSpaceDE w:val="0"/>
        <w:autoSpaceDN w:val="0"/>
        <w:adjustRightInd w:val="0"/>
        <w:spacing w:after="0" w:line="240" w:lineRule="auto"/>
        <w:rPr>
          <w:lang w:val="en-US"/>
        </w:rPr>
      </w:pPr>
    </w:p>
    <w:p w14:paraId="48E4F1C5" w14:textId="121BFBC5" w:rsidR="000500AA" w:rsidRPr="00325DF6" w:rsidRDefault="000500AA" w:rsidP="000500AA">
      <w:pPr>
        <w:autoSpaceDE w:val="0"/>
        <w:autoSpaceDN w:val="0"/>
        <w:adjustRightInd w:val="0"/>
        <w:spacing w:after="0" w:line="240" w:lineRule="auto"/>
        <w:rPr>
          <w:lang w:val="en-US"/>
        </w:rPr>
      </w:pPr>
    </w:p>
    <w:p w14:paraId="1CFD1B85" w14:textId="77777777" w:rsidR="00C70F32" w:rsidRDefault="00C70F32" w:rsidP="000500AA">
      <w:pPr>
        <w:autoSpaceDE w:val="0"/>
        <w:autoSpaceDN w:val="0"/>
        <w:adjustRightInd w:val="0"/>
        <w:spacing w:after="0" w:line="240" w:lineRule="auto"/>
        <w:rPr>
          <w:sz w:val="48"/>
          <w:szCs w:val="48"/>
          <w:lang w:val="en-US"/>
        </w:rPr>
      </w:pPr>
    </w:p>
    <w:p w14:paraId="14D0F3AF" w14:textId="77777777" w:rsidR="00C70F32" w:rsidRDefault="00C70F32" w:rsidP="000500AA">
      <w:pPr>
        <w:autoSpaceDE w:val="0"/>
        <w:autoSpaceDN w:val="0"/>
        <w:adjustRightInd w:val="0"/>
        <w:spacing w:after="0" w:line="240" w:lineRule="auto"/>
        <w:rPr>
          <w:sz w:val="48"/>
          <w:szCs w:val="48"/>
          <w:lang w:val="en-US"/>
        </w:rPr>
      </w:pPr>
    </w:p>
    <w:p w14:paraId="66AC1EE0" w14:textId="77777777" w:rsidR="00C70F32" w:rsidRDefault="00C70F32" w:rsidP="000500AA">
      <w:pPr>
        <w:autoSpaceDE w:val="0"/>
        <w:autoSpaceDN w:val="0"/>
        <w:adjustRightInd w:val="0"/>
        <w:spacing w:after="0" w:line="240" w:lineRule="auto"/>
        <w:rPr>
          <w:sz w:val="20"/>
          <w:szCs w:val="20"/>
          <w:lang w:val="en-US"/>
        </w:rPr>
      </w:pPr>
    </w:p>
    <w:p w14:paraId="569668F1" w14:textId="05E9D6FD" w:rsidR="000500AA" w:rsidRDefault="000500AA" w:rsidP="000500AA">
      <w:pPr>
        <w:autoSpaceDE w:val="0"/>
        <w:autoSpaceDN w:val="0"/>
        <w:adjustRightInd w:val="0"/>
        <w:spacing w:after="0" w:line="240" w:lineRule="auto"/>
        <w:rPr>
          <w:sz w:val="48"/>
          <w:szCs w:val="48"/>
          <w:lang w:val="en-US"/>
        </w:rPr>
      </w:pPr>
      <w:r w:rsidRPr="00C70F32">
        <w:rPr>
          <w:sz w:val="48"/>
          <w:szCs w:val="48"/>
          <w:lang w:val="en-US"/>
        </w:rPr>
        <w:lastRenderedPageBreak/>
        <w:t>DISORDERS OF MAGNESIUM</w:t>
      </w:r>
    </w:p>
    <w:p w14:paraId="4F7B59E0" w14:textId="77777777" w:rsidR="00C70F32" w:rsidRDefault="00C70F32" w:rsidP="00C70F32">
      <w:pPr>
        <w:autoSpaceDE w:val="0"/>
        <w:autoSpaceDN w:val="0"/>
        <w:adjustRightInd w:val="0"/>
        <w:spacing w:after="0" w:line="240" w:lineRule="auto"/>
        <w:rPr>
          <w:sz w:val="20"/>
          <w:szCs w:val="20"/>
          <w:lang w:val="en-US"/>
        </w:rPr>
      </w:pPr>
    </w:p>
    <w:p w14:paraId="41BDAFCC" w14:textId="5EEF714B" w:rsidR="000500AA" w:rsidRPr="00C70F32" w:rsidRDefault="000500AA" w:rsidP="00C70F32">
      <w:pPr>
        <w:pStyle w:val="ListParagraph"/>
        <w:numPr>
          <w:ilvl w:val="0"/>
          <w:numId w:val="5"/>
        </w:numPr>
        <w:autoSpaceDE w:val="0"/>
        <w:autoSpaceDN w:val="0"/>
        <w:adjustRightInd w:val="0"/>
        <w:spacing w:after="0" w:line="240" w:lineRule="auto"/>
        <w:rPr>
          <w:sz w:val="20"/>
          <w:szCs w:val="20"/>
          <w:lang w:val="en-US"/>
        </w:rPr>
      </w:pPr>
      <w:r w:rsidRPr="00C70F32">
        <w:rPr>
          <w:sz w:val="20"/>
          <w:szCs w:val="20"/>
          <w:lang w:val="en-US"/>
        </w:rPr>
        <w:t xml:space="preserve">99% of the body’s </w:t>
      </w:r>
      <w:r w:rsidR="00A83B02" w:rsidRPr="00C70F32">
        <w:rPr>
          <w:sz w:val="20"/>
          <w:szCs w:val="20"/>
          <w:lang w:val="en-US"/>
        </w:rPr>
        <w:t>Mg</w:t>
      </w:r>
      <w:r w:rsidRPr="00C70F32">
        <w:rPr>
          <w:sz w:val="20"/>
          <w:szCs w:val="20"/>
          <w:lang w:val="en-US"/>
        </w:rPr>
        <w:t xml:space="preserve"> </w:t>
      </w:r>
      <w:r w:rsidR="00A83B02" w:rsidRPr="00C70F32">
        <w:rPr>
          <w:sz w:val="20"/>
          <w:szCs w:val="20"/>
          <w:lang w:val="en-US"/>
        </w:rPr>
        <w:t>intracellular</w:t>
      </w:r>
      <w:r w:rsidRPr="00C70F32">
        <w:rPr>
          <w:sz w:val="20"/>
          <w:szCs w:val="20"/>
          <w:lang w:val="en-US"/>
        </w:rPr>
        <w:t>, participates in vital behind-the-scenes metabolic activities of the cell</w:t>
      </w:r>
    </w:p>
    <w:p w14:paraId="577B2187" w14:textId="70CDB357" w:rsidR="000500AA" w:rsidRPr="00C70F32" w:rsidRDefault="000500AA" w:rsidP="000500AA">
      <w:pPr>
        <w:autoSpaceDE w:val="0"/>
        <w:autoSpaceDN w:val="0"/>
        <w:adjustRightInd w:val="0"/>
        <w:spacing w:after="0" w:line="240" w:lineRule="auto"/>
        <w:rPr>
          <w:sz w:val="20"/>
          <w:szCs w:val="20"/>
          <w:lang w:val="en-US"/>
        </w:rPr>
      </w:pPr>
    </w:p>
    <w:p w14:paraId="1E6602F3" w14:textId="432BF0A7" w:rsidR="000500AA" w:rsidRPr="00C70F32" w:rsidRDefault="000500AA" w:rsidP="000500AA">
      <w:pPr>
        <w:autoSpaceDE w:val="0"/>
        <w:autoSpaceDN w:val="0"/>
        <w:adjustRightInd w:val="0"/>
        <w:spacing w:after="0" w:line="240" w:lineRule="auto"/>
        <w:rPr>
          <w:sz w:val="20"/>
          <w:szCs w:val="20"/>
          <w:lang w:val="en-US"/>
        </w:rPr>
      </w:pPr>
      <w:r w:rsidRPr="00C70F32">
        <w:rPr>
          <w:sz w:val="20"/>
          <w:szCs w:val="20"/>
          <w:lang w:val="en-US"/>
        </w:rPr>
        <w:t>Distribution of Mg</w:t>
      </w:r>
    </w:p>
    <w:p w14:paraId="4240ACB7" w14:textId="4D8FDBC2" w:rsidR="000500AA" w:rsidRPr="00C70F32" w:rsidRDefault="000500AA" w:rsidP="00C70F32">
      <w:pPr>
        <w:numPr>
          <w:ilvl w:val="0"/>
          <w:numId w:val="38"/>
        </w:numPr>
        <w:autoSpaceDE w:val="0"/>
        <w:autoSpaceDN w:val="0"/>
        <w:adjustRightInd w:val="0"/>
        <w:spacing w:after="0" w:line="240" w:lineRule="auto"/>
        <w:rPr>
          <w:sz w:val="20"/>
          <w:szCs w:val="20"/>
          <w:lang w:val="en-US"/>
        </w:rPr>
      </w:pPr>
      <w:r w:rsidRPr="00C70F32">
        <w:rPr>
          <w:sz w:val="20"/>
          <w:szCs w:val="20"/>
          <w:lang w:val="en-US"/>
        </w:rPr>
        <w:t xml:space="preserve">precise distribution not well </w:t>
      </w:r>
      <w:r w:rsidR="00A83B02" w:rsidRPr="00C70F32">
        <w:rPr>
          <w:sz w:val="20"/>
          <w:szCs w:val="20"/>
          <w:lang w:val="en-US"/>
        </w:rPr>
        <w:t>understood</w:t>
      </w:r>
    </w:p>
    <w:p w14:paraId="462ED055" w14:textId="77777777" w:rsidR="000500AA" w:rsidRPr="00C70F32" w:rsidRDefault="000500AA" w:rsidP="00C70F32">
      <w:pPr>
        <w:numPr>
          <w:ilvl w:val="1"/>
          <w:numId w:val="38"/>
        </w:numPr>
        <w:autoSpaceDE w:val="0"/>
        <w:autoSpaceDN w:val="0"/>
        <w:adjustRightInd w:val="0"/>
        <w:spacing w:after="0" w:line="240" w:lineRule="auto"/>
        <w:rPr>
          <w:sz w:val="20"/>
          <w:szCs w:val="20"/>
          <w:lang w:val="en-US"/>
        </w:rPr>
      </w:pPr>
      <w:r w:rsidRPr="00C70F32">
        <w:rPr>
          <w:sz w:val="20"/>
          <w:szCs w:val="20"/>
          <w:lang w:val="en-US"/>
        </w:rPr>
        <w:t>1% of the total body Mg located outside the cell in the ECF and that the remaining 99% intracellular stores</w:t>
      </w:r>
    </w:p>
    <w:p w14:paraId="0CFB1D48" w14:textId="77777777" w:rsidR="000500AA" w:rsidRPr="00C70F32" w:rsidRDefault="000500AA" w:rsidP="00C70F32">
      <w:pPr>
        <w:numPr>
          <w:ilvl w:val="1"/>
          <w:numId w:val="38"/>
        </w:numPr>
        <w:autoSpaceDE w:val="0"/>
        <w:autoSpaceDN w:val="0"/>
        <w:adjustRightInd w:val="0"/>
        <w:spacing w:after="0" w:line="240" w:lineRule="auto"/>
        <w:rPr>
          <w:sz w:val="20"/>
          <w:szCs w:val="20"/>
          <w:lang w:val="en-US"/>
        </w:rPr>
      </w:pPr>
      <w:r w:rsidRPr="00C70F32">
        <w:rPr>
          <w:sz w:val="20"/>
          <w:szCs w:val="20"/>
          <w:lang w:val="en-US"/>
        </w:rPr>
        <w:t>67% of body Mg is stored in the bone with calcium and phosphorus, 20% is found in muscle tissue, and 11% in other soft tissues not including muscle</w:t>
      </w:r>
    </w:p>
    <w:p w14:paraId="189F02D0" w14:textId="77777777" w:rsidR="000500AA" w:rsidRPr="00C70F32" w:rsidRDefault="000500AA" w:rsidP="00C70F32">
      <w:pPr>
        <w:numPr>
          <w:ilvl w:val="0"/>
          <w:numId w:val="38"/>
        </w:numPr>
        <w:autoSpaceDE w:val="0"/>
        <w:autoSpaceDN w:val="0"/>
        <w:adjustRightInd w:val="0"/>
        <w:spacing w:after="0" w:line="240" w:lineRule="auto"/>
        <w:rPr>
          <w:sz w:val="20"/>
          <w:szCs w:val="20"/>
          <w:lang w:val="en-US"/>
        </w:rPr>
      </w:pPr>
      <w:r w:rsidRPr="00C70F32">
        <w:rPr>
          <w:sz w:val="20"/>
          <w:szCs w:val="20"/>
          <w:lang w:val="en-US"/>
        </w:rPr>
        <w:t xml:space="preserve">Exchange between intracellular Mg and the extracellular fluid is difficult to study, but current estimates: 15% of these stores </w:t>
      </w:r>
      <w:proofErr w:type="gramStart"/>
      <w:r w:rsidRPr="00C70F32">
        <w:rPr>
          <w:sz w:val="20"/>
          <w:szCs w:val="20"/>
          <w:lang w:val="en-US"/>
        </w:rPr>
        <w:t>are considered to be</w:t>
      </w:r>
      <w:proofErr w:type="gramEnd"/>
      <w:r w:rsidRPr="00C70F32">
        <w:rPr>
          <w:sz w:val="20"/>
          <w:szCs w:val="20"/>
          <w:lang w:val="en-US"/>
        </w:rPr>
        <w:t xml:space="preserve"> exchangeable with the ECF</w:t>
      </w:r>
    </w:p>
    <w:p w14:paraId="321D8380" w14:textId="503E957A" w:rsidR="000500AA" w:rsidRPr="00C70F32" w:rsidRDefault="00E86E10" w:rsidP="00C70F32">
      <w:pPr>
        <w:numPr>
          <w:ilvl w:val="0"/>
          <w:numId w:val="38"/>
        </w:numPr>
        <w:autoSpaceDE w:val="0"/>
        <w:autoSpaceDN w:val="0"/>
        <w:adjustRightInd w:val="0"/>
        <w:spacing w:after="0" w:line="240" w:lineRule="auto"/>
        <w:rPr>
          <w:sz w:val="20"/>
          <w:szCs w:val="20"/>
          <w:lang w:val="en-US"/>
        </w:rPr>
      </w:pPr>
      <w:r w:rsidRPr="00C70F32">
        <w:rPr>
          <w:sz w:val="20"/>
          <w:szCs w:val="20"/>
          <w:lang w:val="en-US"/>
        </w:rPr>
        <w:t>B</w:t>
      </w:r>
      <w:r w:rsidR="000500AA" w:rsidRPr="00C70F32">
        <w:rPr>
          <w:sz w:val="20"/>
          <w:szCs w:val="20"/>
          <w:lang w:val="en-US"/>
        </w:rPr>
        <w:t xml:space="preserve">one </w:t>
      </w:r>
      <w:r w:rsidR="00A83B02" w:rsidRPr="00C70F32">
        <w:rPr>
          <w:sz w:val="20"/>
          <w:szCs w:val="20"/>
          <w:lang w:val="en-US"/>
        </w:rPr>
        <w:t>Mg</w:t>
      </w:r>
      <w:r w:rsidR="000500AA" w:rsidRPr="00C70F32">
        <w:rPr>
          <w:sz w:val="20"/>
          <w:szCs w:val="20"/>
          <w:lang w:val="en-US"/>
        </w:rPr>
        <w:t xml:space="preserve"> is the most labile pool and will be scavenged during a </w:t>
      </w:r>
      <w:r w:rsidR="00A83B02" w:rsidRPr="00C70F32">
        <w:rPr>
          <w:sz w:val="20"/>
          <w:szCs w:val="20"/>
          <w:lang w:val="en-US"/>
        </w:rPr>
        <w:t>Mg</w:t>
      </w:r>
      <w:r w:rsidR="000500AA" w:rsidRPr="00C70F32">
        <w:rPr>
          <w:sz w:val="20"/>
          <w:szCs w:val="20"/>
          <w:lang w:val="en-US"/>
        </w:rPr>
        <w:t xml:space="preserve"> deficit. </w:t>
      </w:r>
    </w:p>
    <w:p w14:paraId="314A94DA" w14:textId="03D79371" w:rsidR="000500AA" w:rsidRPr="00C70F32" w:rsidRDefault="000500AA" w:rsidP="00C70F32">
      <w:pPr>
        <w:numPr>
          <w:ilvl w:val="0"/>
          <w:numId w:val="38"/>
        </w:numPr>
        <w:autoSpaceDE w:val="0"/>
        <w:autoSpaceDN w:val="0"/>
        <w:adjustRightInd w:val="0"/>
        <w:spacing w:after="0" w:line="240" w:lineRule="auto"/>
        <w:rPr>
          <w:sz w:val="20"/>
          <w:szCs w:val="20"/>
          <w:lang w:val="en-US"/>
        </w:rPr>
      </w:pPr>
      <w:r w:rsidRPr="00C70F32">
        <w:rPr>
          <w:sz w:val="20"/>
          <w:szCs w:val="20"/>
          <w:lang w:val="en-US"/>
        </w:rPr>
        <w:t>Regulatory control of Mg shifts is complex and multifactorial</w:t>
      </w:r>
    </w:p>
    <w:p w14:paraId="003FF992" w14:textId="77777777" w:rsidR="000500AA" w:rsidRPr="00C70F32" w:rsidRDefault="000500AA" w:rsidP="00E86E10">
      <w:pPr>
        <w:autoSpaceDE w:val="0"/>
        <w:autoSpaceDN w:val="0"/>
        <w:adjustRightInd w:val="0"/>
        <w:spacing w:after="0" w:line="240" w:lineRule="auto"/>
        <w:ind w:left="720"/>
        <w:rPr>
          <w:sz w:val="20"/>
          <w:szCs w:val="20"/>
          <w:lang w:val="en-US"/>
        </w:rPr>
      </w:pPr>
    </w:p>
    <w:p w14:paraId="153D3063" w14:textId="77777777" w:rsidR="000500AA" w:rsidRPr="00C70F32" w:rsidRDefault="000500AA" w:rsidP="00C70F32">
      <w:pPr>
        <w:numPr>
          <w:ilvl w:val="0"/>
          <w:numId w:val="38"/>
        </w:numPr>
        <w:autoSpaceDE w:val="0"/>
        <w:autoSpaceDN w:val="0"/>
        <w:adjustRightInd w:val="0"/>
        <w:spacing w:after="0" w:line="240" w:lineRule="auto"/>
        <w:rPr>
          <w:sz w:val="20"/>
          <w:szCs w:val="20"/>
          <w:lang w:val="en-US"/>
        </w:rPr>
      </w:pPr>
      <w:r w:rsidRPr="00C70F32">
        <w:rPr>
          <w:sz w:val="20"/>
          <w:szCs w:val="20"/>
          <w:lang w:val="en-US"/>
        </w:rPr>
        <w:t xml:space="preserve">Extracellular Mg is present in three forms (like calcium): </w:t>
      </w:r>
    </w:p>
    <w:p w14:paraId="6775FA7D" w14:textId="77777777" w:rsidR="000500AA" w:rsidRPr="00C70F32" w:rsidRDefault="000500AA" w:rsidP="00C70F32">
      <w:pPr>
        <w:numPr>
          <w:ilvl w:val="1"/>
          <w:numId w:val="38"/>
        </w:numPr>
        <w:autoSpaceDE w:val="0"/>
        <w:autoSpaceDN w:val="0"/>
        <w:adjustRightInd w:val="0"/>
        <w:spacing w:after="0" w:line="240" w:lineRule="auto"/>
        <w:rPr>
          <w:sz w:val="20"/>
          <w:szCs w:val="20"/>
          <w:lang w:val="en-US"/>
        </w:rPr>
      </w:pPr>
      <w:r w:rsidRPr="00C70F32">
        <w:rPr>
          <w:sz w:val="20"/>
          <w:szCs w:val="20"/>
          <w:lang w:val="en-US"/>
        </w:rPr>
        <w:t>ionized or free form (55%) that is believed to constitute the biologically active fraction</w:t>
      </w:r>
    </w:p>
    <w:p w14:paraId="341773EA" w14:textId="77777777" w:rsidR="000500AA" w:rsidRPr="00C70F32" w:rsidRDefault="000500AA" w:rsidP="00C70F32">
      <w:pPr>
        <w:numPr>
          <w:ilvl w:val="1"/>
          <w:numId w:val="38"/>
        </w:numPr>
        <w:autoSpaceDE w:val="0"/>
        <w:autoSpaceDN w:val="0"/>
        <w:adjustRightInd w:val="0"/>
        <w:spacing w:after="0" w:line="240" w:lineRule="auto"/>
        <w:rPr>
          <w:sz w:val="20"/>
          <w:szCs w:val="20"/>
        </w:rPr>
      </w:pPr>
      <w:r w:rsidRPr="00C70F32">
        <w:rPr>
          <w:sz w:val="20"/>
          <w:szCs w:val="20"/>
          <w:lang w:val="en-US"/>
        </w:rPr>
        <w:t xml:space="preserve">protein bound form (20% to 30%) </w:t>
      </w:r>
    </w:p>
    <w:p w14:paraId="02C69E12" w14:textId="4D479829" w:rsidR="000500AA" w:rsidRPr="00C70F32" w:rsidRDefault="000500AA" w:rsidP="00C70F32">
      <w:pPr>
        <w:numPr>
          <w:ilvl w:val="1"/>
          <w:numId w:val="38"/>
        </w:numPr>
        <w:autoSpaceDE w:val="0"/>
        <w:autoSpaceDN w:val="0"/>
        <w:adjustRightInd w:val="0"/>
        <w:spacing w:after="0" w:line="240" w:lineRule="auto"/>
        <w:rPr>
          <w:sz w:val="20"/>
          <w:szCs w:val="20"/>
        </w:rPr>
      </w:pPr>
      <w:r w:rsidRPr="00C70F32">
        <w:rPr>
          <w:sz w:val="20"/>
          <w:szCs w:val="20"/>
          <w:lang w:val="en-US"/>
        </w:rPr>
        <w:t>complexed form (15% to 25%)</w:t>
      </w:r>
    </w:p>
    <w:p w14:paraId="24D207ED" w14:textId="77777777" w:rsidR="000500AA" w:rsidRPr="00C70F32" w:rsidRDefault="000500AA" w:rsidP="00C70F32">
      <w:pPr>
        <w:numPr>
          <w:ilvl w:val="0"/>
          <w:numId w:val="38"/>
        </w:numPr>
        <w:autoSpaceDE w:val="0"/>
        <w:autoSpaceDN w:val="0"/>
        <w:adjustRightInd w:val="0"/>
        <w:spacing w:after="0" w:line="240" w:lineRule="auto"/>
        <w:rPr>
          <w:sz w:val="20"/>
          <w:szCs w:val="20"/>
          <w:lang w:val="en-US"/>
        </w:rPr>
      </w:pPr>
      <w:r w:rsidRPr="00C70F32">
        <w:rPr>
          <w:sz w:val="20"/>
          <w:szCs w:val="20"/>
          <w:lang w:val="en-US"/>
        </w:rPr>
        <w:t xml:space="preserve">Mg is only 20% to 30% bound to protein </w:t>
      </w:r>
      <w:r w:rsidRPr="00C70F32">
        <w:rPr>
          <w:sz w:val="20"/>
          <w:szCs w:val="20"/>
          <w:lang w:val="en-US"/>
        </w:rPr>
        <w:sym w:font="Wingdings" w:char="F0E0"/>
      </w:r>
      <w:r w:rsidRPr="00C70F32">
        <w:rPr>
          <w:sz w:val="20"/>
          <w:szCs w:val="20"/>
          <w:lang w:val="en-US"/>
        </w:rPr>
        <w:t xml:space="preserve"> less affected by changes in albumin concentration</w:t>
      </w:r>
    </w:p>
    <w:p w14:paraId="33261C7D" w14:textId="77777777" w:rsidR="00E86E10" w:rsidRPr="00C70F32" w:rsidRDefault="00E86E10" w:rsidP="00E86E10">
      <w:pPr>
        <w:autoSpaceDE w:val="0"/>
        <w:autoSpaceDN w:val="0"/>
        <w:adjustRightInd w:val="0"/>
        <w:spacing w:after="0" w:line="240" w:lineRule="auto"/>
        <w:ind w:left="720"/>
        <w:rPr>
          <w:sz w:val="20"/>
          <w:szCs w:val="20"/>
        </w:rPr>
      </w:pPr>
    </w:p>
    <w:p w14:paraId="2886C4C0" w14:textId="4EA5366F" w:rsidR="000500AA" w:rsidRPr="00C70F32" w:rsidRDefault="000500AA" w:rsidP="00C70F32">
      <w:pPr>
        <w:numPr>
          <w:ilvl w:val="0"/>
          <w:numId w:val="38"/>
        </w:numPr>
        <w:autoSpaceDE w:val="0"/>
        <w:autoSpaceDN w:val="0"/>
        <w:adjustRightInd w:val="0"/>
        <w:spacing w:after="0" w:line="240" w:lineRule="auto"/>
        <w:rPr>
          <w:sz w:val="20"/>
          <w:szCs w:val="20"/>
        </w:rPr>
      </w:pPr>
      <w:r w:rsidRPr="00C70F32">
        <w:rPr>
          <w:sz w:val="20"/>
          <w:szCs w:val="20"/>
          <w:lang w:val="en-US"/>
        </w:rPr>
        <w:t xml:space="preserve">Inside the cell: </w:t>
      </w:r>
    </w:p>
    <w:p w14:paraId="5536AF53" w14:textId="77777777" w:rsidR="000500AA" w:rsidRPr="00C70F32" w:rsidRDefault="000500AA" w:rsidP="00C70F32">
      <w:pPr>
        <w:numPr>
          <w:ilvl w:val="1"/>
          <w:numId w:val="38"/>
        </w:numPr>
        <w:autoSpaceDE w:val="0"/>
        <w:autoSpaceDN w:val="0"/>
        <w:adjustRightInd w:val="0"/>
        <w:spacing w:after="0" w:line="240" w:lineRule="auto"/>
        <w:rPr>
          <w:sz w:val="20"/>
          <w:szCs w:val="20"/>
          <w:lang w:val="en-US"/>
        </w:rPr>
      </w:pPr>
      <w:r w:rsidRPr="00C70F32">
        <w:rPr>
          <w:sz w:val="20"/>
          <w:szCs w:val="20"/>
          <w:lang w:val="en-US"/>
        </w:rPr>
        <w:t>Mg is complexed to many organic compounds where it plays a pivotal role</w:t>
      </w:r>
    </w:p>
    <w:p w14:paraId="2DF0D81F" w14:textId="77777777" w:rsidR="000500AA" w:rsidRPr="00C70F32" w:rsidRDefault="000500AA" w:rsidP="00C70F32">
      <w:pPr>
        <w:numPr>
          <w:ilvl w:val="1"/>
          <w:numId w:val="38"/>
        </w:numPr>
        <w:autoSpaceDE w:val="0"/>
        <w:autoSpaceDN w:val="0"/>
        <w:adjustRightInd w:val="0"/>
        <w:spacing w:after="0" w:line="240" w:lineRule="auto"/>
        <w:rPr>
          <w:sz w:val="20"/>
          <w:szCs w:val="20"/>
          <w:lang w:val="en-US"/>
        </w:rPr>
      </w:pPr>
      <w:r w:rsidRPr="00C70F32">
        <w:rPr>
          <w:sz w:val="20"/>
          <w:szCs w:val="20"/>
          <w:lang w:val="en-US"/>
        </w:rPr>
        <w:t xml:space="preserve">only about 1% to 2% of the intracellular Mg is present in the ionized or free form. </w:t>
      </w:r>
    </w:p>
    <w:p w14:paraId="0B9FF65B" w14:textId="581FAAEB" w:rsidR="000500AA" w:rsidRPr="00C70F32" w:rsidRDefault="000500AA" w:rsidP="00C70F32">
      <w:pPr>
        <w:numPr>
          <w:ilvl w:val="1"/>
          <w:numId w:val="38"/>
        </w:numPr>
        <w:autoSpaceDE w:val="0"/>
        <w:autoSpaceDN w:val="0"/>
        <w:adjustRightInd w:val="0"/>
        <w:spacing w:after="0" w:line="240" w:lineRule="auto"/>
        <w:rPr>
          <w:sz w:val="20"/>
          <w:szCs w:val="20"/>
          <w:lang w:val="en-US"/>
        </w:rPr>
      </w:pPr>
      <w:r w:rsidRPr="00C70F32">
        <w:rPr>
          <w:sz w:val="20"/>
          <w:szCs w:val="20"/>
          <w:lang w:val="en-US"/>
        </w:rPr>
        <w:t>Presumably, Mg also shifts between the free and complexed intracellular forms as well; precise mechanism is not understood</w:t>
      </w:r>
    </w:p>
    <w:p w14:paraId="51ECEC76" w14:textId="77777777" w:rsidR="000500AA" w:rsidRPr="00C70F32" w:rsidRDefault="000500AA" w:rsidP="00E86E10">
      <w:pPr>
        <w:autoSpaceDE w:val="0"/>
        <w:autoSpaceDN w:val="0"/>
        <w:adjustRightInd w:val="0"/>
        <w:spacing w:after="0" w:line="240" w:lineRule="auto"/>
        <w:ind w:left="1440"/>
        <w:rPr>
          <w:sz w:val="20"/>
          <w:szCs w:val="20"/>
          <w:lang w:val="en-US"/>
        </w:rPr>
      </w:pPr>
    </w:p>
    <w:p w14:paraId="07BC11DC" w14:textId="4629AE64" w:rsidR="000500AA" w:rsidRPr="00C70F32" w:rsidRDefault="000500AA" w:rsidP="000500AA">
      <w:pPr>
        <w:autoSpaceDE w:val="0"/>
        <w:autoSpaceDN w:val="0"/>
        <w:adjustRightInd w:val="0"/>
        <w:spacing w:after="0" w:line="240" w:lineRule="auto"/>
        <w:rPr>
          <w:sz w:val="20"/>
          <w:szCs w:val="20"/>
          <w:lang w:val="en-US"/>
        </w:rPr>
      </w:pPr>
      <w:r w:rsidRPr="00C70F32">
        <w:rPr>
          <w:sz w:val="20"/>
          <w:szCs w:val="20"/>
          <w:lang w:val="en-US"/>
        </w:rPr>
        <w:t>GASTROINTESTINAL HANDLING OF</w:t>
      </w:r>
      <w:r w:rsidR="00E86E10" w:rsidRPr="00C70F32">
        <w:rPr>
          <w:sz w:val="20"/>
          <w:szCs w:val="20"/>
          <w:lang w:val="en-US"/>
        </w:rPr>
        <w:t xml:space="preserve"> </w:t>
      </w:r>
      <w:r w:rsidRPr="00C70F32">
        <w:rPr>
          <w:sz w:val="20"/>
          <w:szCs w:val="20"/>
          <w:lang w:val="en-US"/>
        </w:rPr>
        <w:t>M</w:t>
      </w:r>
      <w:r w:rsidR="007D1C25" w:rsidRPr="00C70F32">
        <w:rPr>
          <w:sz w:val="20"/>
          <w:szCs w:val="20"/>
          <w:lang w:val="en-US"/>
        </w:rPr>
        <w:t>g</w:t>
      </w:r>
    </w:p>
    <w:p w14:paraId="067EEA60" w14:textId="77777777" w:rsidR="000500AA" w:rsidRPr="00C70F32" w:rsidRDefault="000500AA" w:rsidP="00C70F32">
      <w:pPr>
        <w:numPr>
          <w:ilvl w:val="0"/>
          <w:numId w:val="22"/>
        </w:numPr>
        <w:autoSpaceDE w:val="0"/>
        <w:autoSpaceDN w:val="0"/>
        <w:adjustRightInd w:val="0"/>
        <w:spacing w:after="0" w:line="240" w:lineRule="auto"/>
        <w:rPr>
          <w:sz w:val="20"/>
          <w:szCs w:val="20"/>
          <w:lang w:val="en-US"/>
        </w:rPr>
      </w:pPr>
      <w:r w:rsidRPr="00C70F32">
        <w:rPr>
          <w:b/>
          <w:bCs/>
          <w:sz w:val="20"/>
          <w:szCs w:val="20"/>
          <w:lang w:val="en-US"/>
        </w:rPr>
        <w:t>Ileum:</w:t>
      </w:r>
      <w:r w:rsidRPr="00C70F32">
        <w:rPr>
          <w:sz w:val="20"/>
          <w:szCs w:val="20"/>
          <w:lang w:val="en-US"/>
        </w:rPr>
        <w:t xml:space="preserve"> primary site of absorption, jejunum and colon also contribute</w:t>
      </w:r>
    </w:p>
    <w:p w14:paraId="4DF22430" w14:textId="77777777" w:rsidR="000500AA" w:rsidRPr="00C70F32" w:rsidRDefault="000500AA" w:rsidP="00C70F32">
      <w:pPr>
        <w:numPr>
          <w:ilvl w:val="0"/>
          <w:numId w:val="22"/>
        </w:numPr>
        <w:autoSpaceDE w:val="0"/>
        <w:autoSpaceDN w:val="0"/>
        <w:adjustRightInd w:val="0"/>
        <w:spacing w:after="0" w:line="240" w:lineRule="auto"/>
        <w:rPr>
          <w:sz w:val="20"/>
          <w:szCs w:val="20"/>
        </w:rPr>
      </w:pPr>
      <w:r w:rsidRPr="00C70F32">
        <w:rPr>
          <w:sz w:val="20"/>
          <w:szCs w:val="20"/>
          <w:lang w:val="en-US"/>
        </w:rPr>
        <w:t xml:space="preserve">Two pathways for absorption: </w:t>
      </w:r>
    </w:p>
    <w:p w14:paraId="5D6331EF" w14:textId="4B611B4E" w:rsidR="000500AA" w:rsidRPr="00C70F32" w:rsidRDefault="002A0D9D" w:rsidP="002A0D9D">
      <w:pPr>
        <w:autoSpaceDE w:val="0"/>
        <w:autoSpaceDN w:val="0"/>
        <w:adjustRightInd w:val="0"/>
        <w:spacing w:after="0" w:line="240" w:lineRule="auto"/>
        <w:rPr>
          <w:sz w:val="20"/>
          <w:szCs w:val="20"/>
          <w:lang w:val="en-US"/>
        </w:rPr>
      </w:pPr>
      <w:r w:rsidRPr="00C70F32">
        <w:rPr>
          <w:b/>
          <w:bCs/>
          <w:sz w:val="20"/>
          <w:szCs w:val="20"/>
          <w:lang w:val="en-US"/>
        </w:rPr>
        <w:t>P</w:t>
      </w:r>
      <w:r w:rsidR="000500AA" w:rsidRPr="00C70F32">
        <w:rPr>
          <w:b/>
          <w:bCs/>
          <w:sz w:val="20"/>
          <w:szCs w:val="20"/>
          <w:lang w:val="en-US"/>
        </w:rPr>
        <w:t>aracellular movement</w:t>
      </w:r>
      <w:r w:rsidR="000500AA" w:rsidRPr="00C70F32">
        <w:rPr>
          <w:sz w:val="20"/>
          <w:szCs w:val="20"/>
          <w:lang w:val="en-US"/>
        </w:rPr>
        <w:t xml:space="preserve"> (</w:t>
      </w:r>
      <w:r w:rsidR="00DD4670" w:rsidRPr="00C70F32">
        <w:rPr>
          <w:sz w:val="20"/>
          <w:szCs w:val="20"/>
          <w:lang w:val="en-US"/>
        </w:rPr>
        <w:t xml:space="preserve">unsaturable and </w:t>
      </w:r>
      <w:r w:rsidR="000500AA" w:rsidRPr="00C70F32">
        <w:rPr>
          <w:sz w:val="20"/>
          <w:szCs w:val="20"/>
          <w:lang w:val="en-US"/>
        </w:rPr>
        <w:t xml:space="preserve">passive) of </w:t>
      </w:r>
      <w:r w:rsidR="008124FB" w:rsidRPr="00C70F32">
        <w:rPr>
          <w:sz w:val="20"/>
          <w:szCs w:val="20"/>
          <w:lang w:val="en-US"/>
        </w:rPr>
        <w:t>Mg</w:t>
      </w:r>
      <w:r w:rsidR="000500AA" w:rsidRPr="00C70F32">
        <w:rPr>
          <w:sz w:val="20"/>
          <w:szCs w:val="20"/>
          <w:lang w:val="en-US"/>
        </w:rPr>
        <w:t xml:space="preserve"> occurs through the tight junctions between epithelial cells. </w:t>
      </w:r>
    </w:p>
    <w:p w14:paraId="417F7843" w14:textId="77777777" w:rsidR="000500AA" w:rsidRPr="00C70F32" w:rsidRDefault="000500AA" w:rsidP="00C70F32">
      <w:pPr>
        <w:numPr>
          <w:ilvl w:val="2"/>
          <w:numId w:val="22"/>
        </w:numPr>
        <w:autoSpaceDE w:val="0"/>
        <w:autoSpaceDN w:val="0"/>
        <w:adjustRightInd w:val="0"/>
        <w:spacing w:after="0" w:line="240" w:lineRule="auto"/>
        <w:rPr>
          <w:sz w:val="20"/>
          <w:szCs w:val="20"/>
        </w:rPr>
      </w:pPr>
      <w:r w:rsidRPr="00C70F32">
        <w:rPr>
          <w:sz w:val="20"/>
          <w:szCs w:val="20"/>
          <w:lang w:val="en-US"/>
        </w:rPr>
        <w:t xml:space="preserve">Driving forces are: </w:t>
      </w:r>
    </w:p>
    <w:p w14:paraId="1F6982AA" w14:textId="0D499B7A" w:rsidR="00DD4670" w:rsidRPr="00C70F32" w:rsidRDefault="00DD4670" w:rsidP="00C70F32">
      <w:pPr>
        <w:pStyle w:val="ListParagraph"/>
        <w:numPr>
          <w:ilvl w:val="0"/>
          <w:numId w:val="40"/>
        </w:numPr>
        <w:autoSpaceDE w:val="0"/>
        <w:autoSpaceDN w:val="0"/>
        <w:adjustRightInd w:val="0"/>
        <w:spacing w:after="0" w:line="240" w:lineRule="auto"/>
        <w:rPr>
          <w:sz w:val="20"/>
          <w:szCs w:val="20"/>
          <w:lang w:val="en-US"/>
        </w:rPr>
      </w:pPr>
      <w:r w:rsidRPr="00C70F32">
        <w:rPr>
          <w:sz w:val="20"/>
          <w:szCs w:val="20"/>
          <w:lang w:val="en-US"/>
        </w:rPr>
        <w:t>T</w:t>
      </w:r>
      <w:r w:rsidR="000500AA" w:rsidRPr="00C70F32">
        <w:rPr>
          <w:sz w:val="20"/>
          <w:szCs w:val="20"/>
          <w:lang w:val="en-US"/>
        </w:rPr>
        <w:t xml:space="preserve">ransepithelial </w:t>
      </w:r>
      <w:r w:rsidRPr="00C70F32">
        <w:rPr>
          <w:sz w:val="20"/>
          <w:szCs w:val="20"/>
          <w:lang w:val="en-US"/>
        </w:rPr>
        <w:t>Mg</w:t>
      </w:r>
      <w:r w:rsidR="000500AA" w:rsidRPr="00C70F32">
        <w:rPr>
          <w:sz w:val="20"/>
          <w:szCs w:val="20"/>
          <w:lang w:val="en-US"/>
        </w:rPr>
        <w:t xml:space="preserve"> concentration gradient</w:t>
      </w:r>
      <w:r w:rsidRPr="00C70F32">
        <w:rPr>
          <w:sz w:val="20"/>
          <w:szCs w:val="20"/>
          <w:lang w:val="en-US"/>
        </w:rPr>
        <w:t xml:space="preserve">: influenced by the gut intraluminal ionized Mg concentration (chelated or complexed </w:t>
      </w:r>
      <w:r w:rsidR="007D1C25" w:rsidRPr="00C70F32">
        <w:rPr>
          <w:sz w:val="20"/>
          <w:szCs w:val="20"/>
          <w:lang w:val="en-US"/>
        </w:rPr>
        <w:t>Mg</w:t>
      </w:r>
      <w:r w:rsidRPr="00C70F32">
        <w:rPr>
          <w:sz w:val="20"/>
          <w:szCs w:val="20"/>
          <w:lang w:val="en-US"/>
        </w:rPr>
        <w:t xml:space="preserve"> species do not contribute).  Total dietary intake of </w:t>
      </w:r>
      <w:r w:rsidR="00ED4F14" w:rsidRPr="00C70F32">
        <w:rPr>
          <w:sz w:val="20"/>
          <w:szCs w:val="20"/>
          <w:lang w:val="en-US"/>
        </w:rPr>
        <w:t>Mg</w:t>
      </w:r>
      <w:r w:rsidRPr="00C70F32">
        <w:rPr>
          <w:sz w:val="20"/>
          <w:szCs w:val="20"/>
          <w:lang w:val="en-US"/>
        </w:rPr>
        <w:t xml:space="preserve"> and intake of dietary constituents that influence the amount of </w:t>
      </w:r>
      <w:r w:rsidR="00ED4F14" w:rsidRPr="00C70F32">
        <w:rPr>
          <w:sz w:val="20"/>
          <w:szCs w:val="20"/>
          <w:lang w:val="en-US"/>
        </w:rPr>
        <w:t>Mg</w:t>
      </w:r>
      <w:r w:rsidRPr="00C70F32">
        <w:rPr>
          <w:sz w:val="20"/>
          <w:szCs w:val="20"/>
          <w:lang w:val="en-US"/>
        </w:rPr>
        <w:t xml:space="preserve"> that is complexed or chelated may influence the net absorption of </w:t>
      </w:r>
      <w:r w:rsidR="00ED4F14" w:rsidRPr="00C70F32">
        <w:rPr>
          <w:sz w:val="20"/>
          <w:szCs w:val="20"/>
          <w:lang w:val="en-US"/>
        </w:rPr>
        <w:t>Mg</w:t>
      </w:r>
    </w:p>
    <w:p w14:paraId="11722A90" w14:textId="191ACE1B" w:rsidR="00DD4670" w:rsidRPr="00C70F32" w:rsidRDefault="00DD4670" w:rsidP="00C70F32">
      <w:pPr>
        <w:numPr>
          <w:ilvl w:val="0"/>
          <w:numId w:val="40"/>
        </w:numPr>
        <w:autoSpaceDE w:val="0"/>
        <w:autoSpaceDN w:val="0"/>
        <w:adjustRightInd w:val="0"/>
        <w:spacing w:after="0" w:line="240" w:lineRule="auto"/>
        <w:rPr>
          <w:sz w:val="20"/>
          <w:szCs w:val="20"/>
          <w:lang w:val="en-US"/>
        </w:rPr>
      </w:pPr>
      <w:r w:rsidRPr="00C70F32">
        <w:rPr>
          <w:sz w:val="20"/>
          <w:szCs w:val="20"/>
          <w:lang w:val="en-US"/>
        </w:rPr>
        <w:t>T</w:t>
      </w:r>
      <w:r w:rsidR="000500AA" w:rsidRPr="00C70F32">
        <w:rPr>
          <w:sz w:val="20"/>
          <w:szCs w:val="20"/>
          <w:lang w:val="en-US"/>
        </w:rPr>
        <w:t>ransepithelial voltage gradient</w:t>
      </w:r>
      <w:r w:rsidRPr="00C70F32">
        <w:rPr>
          <w:sz w:val="20"/>
          <w:szCs w:val="20"/>
          <w:lang w:val="en-US"/>
        </w:rPr>
        <w:t>:</w:t>
      </w:r>
      <w:r w:rsidR="000500AA" w:rsidRPr="00C70F32">
        <w:rPr>
          <w:sz w:val="20"/>
          <w:szCs w:val="20"/>
          <w:lang w:val="en-US"/>
        </w:rPr>
        <w:t xml:space="preserve"> formed by salt and water absorption</w:t>
      </w:r>
      <w:r w:rsidRPr="00C70F32">
        <w:rPr>
          <w:sz w:val="20"/>
          <w:szCs w:val="20"/>
          <w:lang w:val="en-US"/>
        </w:rPr>
        <w:t xml:space="preserve">. Created by net movement of salt and water. A small positive intraluminal voltage results in a small force favoring transepithelial cation movement. </w:t>
      </w:r>
    </w:p>
    <w:p w14:paraId="66A7E38A" w14:textId="69C9D2D1" w:rsidR="000500AA" w:rsidRPr="00C70F32" w:rsidRDefault="00ED4F14" w:rsidP="00C70F32">
      <w:pPr>
        <w:pStyle w:val="ListParagraph"/>
        <w:numPr>
          <w:ilvl w:val="0"/>
          <w:numId w:val="40"/>
        </w:numPr>
        <w:autoSpaceDE w:val="0"/>
        <w:autoSpaceDN w:val="0"/>
        <w:adjustRightInd w:val="0"/>
        <w:spacing w:after="0" w:line="240" w:lineRule="auto"/>
        <w:rPr>
          <w:sz w:val="20"/>
          <w:szCs w:val="20"/>
          <w:lang w:val="en-US"/>
        </w:rPr>
      </w:pPr>
      <w:r w:rsidRPr="00C70F32">
        <w:rPr>
          <w:sz w:val="20"/>
          <w:szCs w:val="20"/>
          <w:lang w:val="en-US"/>
        </w:rPr>
        <w:t>P</w:t>
      </w:r>
      <w:r w:rsidR="000500AA" w:rsidRPr="00C70F32">
        <w:rPr>
          <w:sz w:val="20"/>
          <w:szCs w:val="20"/>
          <w:lang w:val="en-US"/>
        </w:rPr>
        <w:t xml:space="preserve">ermeability of the tight junctions to </w:t>
      </w:r>
      <w:r w:rsidRPr="00C70F32">
        <w:rPr>
          <w:sz w:val="20"/>
          <w:szCs w:val="20"/>
          <w:lang w:val="en-US"/>
        </w:rPr>
        <w:t>Mg</w:t>
      </w:r>
    </w:p>
    <w:p w14:paraId="11874729" w14:textId="267FB19B" w:rsidR="000500AA" w:rsidRPr="00C70F32" w:rsidRDefault="000500AA" w:rsidP="00C70F32">
      <w:pPr>
        <w:numPr>
          <w:ilvl w:val="0"/>
          <w:numId w:val="22"/>
        </w:numPr>
        <w:autoSpaceDE w:val="0"/>
        <w:autoSpaceDN w:val="0"/>
        <w:adjustRightInd w:val="0"/>
        <w:spacing w:after="0" w:line="240" w:lineRule="auto"/>
        <w:rPr>
          <w:sz w:val="20"/>
          <w:szCs w:val="20"/>
          <w:lang w:val="en-US"/>
        </w:rPr>
      </w:pPr>
      <w:r w:rsidRPr="00C70F32">
        <w:rPr>
          <w:sz w:val="20"/>
          <w:szCs w:val="20"/>
          <w:lang w:val="en-US"/>
        </w:rPr>
        <w:t xml:space="preserve">Solvent drag created by sodium and water reabsorption will also result in transepithelial movement of </w:t>
      </w:r>
      <w:r w:rsidR="00ED4F14" w:rsidRPr="00C70F32">
        <w:rPr>
          <w:sz w:val="20"/>
          <w:szCs w:val="20"/>
          <w:lang w:val="en-US"/>
        </w:rPr>
        <w:t>Mg</w:t>
      </w:r>
      <w:r w:rsidRPr="00C70F32">
        <w:rPr>
          <w:sz w:val="20"/>
          <w:szCs w:val="20"/>
          <w:lang w:val="en-US"/>
        </w:rPr>
        <w:t xml:space="preserve"> and other ions. Water and salt reabsorption from the gut therefore has a significant influence on </w:t>
      </w:r>
      <w:r w:rsidR="00ED4F14" w:rsidRPr="00C70F32">
        <w:rPr>
          <w:sz w:val="20"/>
          <w:szCs w:val="20"/>
          <w:lang w:val="en-US"/>
        </w:rPr>
        <w:t xml:space="preserve">Mg </w:t>
      </w:r>
      <w:r w:rsidRPr="00C70F32">
        <w:rPr>
          <w:sz w:val="20"/>
          <w:szCs w:val="20"/>
          <w:lang w:val="en-US"/>
        </w:rPr>
        <w:t>absorption</w:t>
      </w:r>
    </w:p>
    <w:p w14:paraId="35FE1414" w14:textId="77777777" w:rsidR="002A0D9D" w:rsidRPr="00C70F32" w:rsidRDefault="002A0D9D" w:rsidP="002A0D9D">
      <w:pPr>
        <w:autoSpaceDE w:val="0"/>
        <w:autoSpaceDN w:val="0"/>
        <w:adjustRightInd w:val="0"/>
        <w:spacing w:after="0" w:line="240" w:lineRule="auto"/>
        <w:ind w:left="720"/>
        <w:rPr>
          <w:sz w:val="20"/>
          <w:szCs w:val="20"/>
          <w:lang w:val="en-US"/>
        </w:rPr>
      </w:pPr>
    </w:p>
    <w:p w14:paraId="57010188" w14:textId="77777777" w:rsidR="002A0D9D" w:rsidRPr="00C70F32" w:rsidRDefault="00DD4670" w:rsidP="002A0D9D">
      <w:pPr>
        <w:tabs>
          <w:tab w:val="left" w:pos="2550"/>
        </w:tabs>
        <w:autoSpaceDE w:val="0"/>
        <w:autoSpaceDN w:val="0"/>
        <w:adjustRightInd w:val="0"/>
        <w:spacing w:after="0" w:line="240" w:lineRule="auto"/>
        <w:rPr>
          <w:sz w:val="20"/>
          <w:szCs w:val="20"/>
          <w:lang w:val="en-US"/>
        </w:rPr>
      </w:pPr>
      <w:r w:rsidRPr="00C70F32">
        <w:rPr>
          <w:b/>
          <w:bCs/>
          <w:sz w:val="20"/>
          <w:szCs w:val="20"/>
          <w:lang w:val="en-US"/>
        </w:rPr>
        <w:t>Active transcellular route</w:t>
      </w:r>
      <w:r w:rsidRPr="00C70F32">
        <w:rPr>
          <w:sz w:val="20"/>
          <w:szCs w:val="20"/>
          <w:lang w:val="en-US"/>
        </w:rPr>
        <w:t xml:space="preserve"> (saturable): pathway not very well studied. </w:t>
      </w:r>
    </w:p>
    <w:p w14:paraId="7400CD5F" w14:textId="0021EA62" w:rsidR="000500AA" w:rsidRPr="00C70F32" w:rsidRDefault="00DD4670" w:rsidP="00C70F32">
      <w:pPr>
        <w:pStyle w:val="ListParagraph"/>
        <w:numPr>
          <w:ilvl w:val="1"/>
          <w:numId w:val="39"/>
        </w:numPr>
        <w:tabs>
          <w:tab w:val="left" w:pos="2550"/>
        </w:tabs>
        <w:autoSpaceDE w:val="0"/>
        <w:autoSpaceDN w:val="0"/>
        <w:adjustRightInd w:val="0"/>
        <w:spacing w:after="0" w:line="240" w:lineRule="auto"/>
        <w:rPr>
          <w:sz w:val="20"/>
          <w:szCs w:val="20"/>
          <w:lang w:val="en-US"/>
        </w:rPr>
      </w:pPr>
      <w:r w:rsidRPr="00C70F32">
        <w:rPr>
          <w:sz w:val="20"/>
          <w:szCs w:val="20"/>
          <w:lang w:val="en-US"/>
        </w:rPr>
        <w:t>N</w:t>
      </w:r>
      <w:r w:rsidR="000500AA" w:rsidRPr="00C70F32">
        <w:rPr>
          <w:sz w:val="20"/>
          <w:szCs w:val="20"/>
          <w:lang w:val="en-US"/>
        </w:rPr>
        <w:t>umerous proteins exist in the tight junction that serve as ion channels for Mg</w:t>
      </w:r>
    </w:p>
    <w:p w14:paraId="5DD3A5FA" w14:textId="12A7FCF1" w:rsidR="000500AA" w:rsidRPr="00C70F32" w:rsidRDefault="000500AA" w:rsidP="00C70F32">
      <w:pPr>
        <w:numPr>
          <w:ilvl w:val="1"/>
          <w:numId w:val="39"/>
        </w:numPr>
        <w:autoSpaceDE w:val="0"/>
        <w:autoSpaceDN w:val="0"/>
        <w:adjustRightInd w:val="0"/>
        <w:spacing w:after="0" w:line="240" w:lineRule="auto"/>
        <w:rPr>
          <w:sz w:val="20"/>
          <w:szCs w:val="20"/>
          <w:lang w:val="en-US"/>
        </w:rPr>
      </w:pPr>
      <w:r w:rsidRPr="00C70F32">
        <w:rPr>
          <w:sz w:val="20"/>
          <w:szCs w:val="20"/>
          <w:lang w:val="en-US"/>
        </w:rPr>
        <w:t xml:space="preserve">Specific </w:t>
      </w:r>
      <w:r w:rsidR="001A61CE" w:rsidRPr="00C70F32">
        <w:rPr>
          <w:sz w:val="20"/>
          <w:szCs w:val="20"/>
          <w:lang w:val="en-US"/>
        </w:rPr>
        <w:t>Mg</w:t>
      </w:r>
      <w:r w:rsidRPr="00C70F32">
        <w:rPr>
          <w:sz w:val="20"/>
          <w:szCs w:val="20"/>
          <w:lang w:val="en-US"/>
        </w:rPr>
        <w:t xml:space="preserve"> ion channels in the gut epithelial tight junctions have not been conclusively identified</w:t>
      </w:r>
    </w:p>
    <w:p w14:paraId="1B935A63" w14:textId="799112AC" w:rsidR="000500AA" w:rsidRPr="00C70F32" w:rsidRDefault="000500AA" w:rsidP="00C70F32">
      <w:pPr>
        <w:numPr>
          <w:ilvl w:val="1"/>
          <w:numId w:val="39"/>
        </w:numPr>
        <w:autoSpaceDE w:val="0"/>
        <w:autoSpaceDN w:val="0"/>
        <w:adjustRightInd w:val="0"/>
        <w:spacing w:after="0" w:line="240" w:lineRule="auto"/>
        <w:rPr>
          <w:sz w:val="20"/>
          <w:szCs w:val="20"/>
          <w:lang w:val="en-US"/>
        </w:rPr>
      </w:pPr>
      <w:r w:rsidRPr="00C70F32">
        <w:rPr>
          <w:sz w:val="20"/>
          <w:szCs w:val="20"/>
          <w:lang w:val="en-US"/>
        </w:rPr>
        <w:t>Paracellin-1: regulate Mg movement through the renal epithelial tight junctions, speculation that a similar protein may exist in the gut as well</w:t>
      </w:r>
    </w:p>
    <w:p w14:paraId="4D86587B" w14:textId="35FD343C" w:rsidR="00A83B02" w:rsidRPr="00C70F32" w:rsidRDefault="00A83B02" w:rsidP="00A83B02">
      <w:pPr>
        <w:autoSpaceDE w:val="0"/>
        <w:autoSpaceDN w:val="0"/>
        <w:adjustRightInd w:val="0"/>
        <w:spacing w:after="0" w:line="240" w:lineRule="auto"/>
        <w:rPr>
          <w:sz w:val="20"/>
          <w:szCs w:val="20"/>
          <w:lang w:val="en-US"/>
        </w:rPr>
      </w:pPr>
    </w:p>
    <w:p w14:paraId="6FB07ECA" w14:textId="4063A578" w:rsidR="00A83B02" w:rsidRPr="00C70F32" w:rsidRDefault="00A83B02" w:rsidP="00A83B02">
      <w:pPr>
        <w:autoSpaceDE w:val="0"/>
        <w:autoSpaceDN w:val="0"/>
        <w:adjustRightInd w:val="0"/>
        <w:spacing w:after="0" w:line="240" w:lineRule="auto"/>
        <w:rPr>
          <w:sz w:val="20"/>
          <w:szCs w:val="20"/>
          <w:lang w:val="en-US"/>
        </w:rPr>
      </w:pPr>
      <w:r w:rsidRPr="00C70F32">
        <w:rPr>
          <w:noProof/>
          <w:sz w:val="20"/>
          <w:szCs w:val="20"/>
        </w:rPr>
        <w:lastRenderedPageBreak/>
        <w:drawing>
          <wp:inline distT="0" distB="0" distL="0" distR="0" wp14:anchorId="49CFD44B" wp14:editId="60EED25C">
            <wp:extent cx="2146300" cy="2297448"/>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8910" t="33618" r="50748" b="8642"/>
                    <a:stretch/>
                  </pic:blipFill>
                  <pic:spPr bwMode="auto">
                    <a:xfrm>
                      <a:off x="0" y="0"/>
                      <a:ext cx="2148795" cy="2300119"/>
                    </a:xfrm>
                    <a:prstGeom prst="rect">
                      <a:avLst/>
                    </a:prstGeom>
                    <a:ln>
                      <a:noFill/>
                    </a:ln>
                    <a:extLst>
                      <a:ext uri="{53640926-AAD7-44D8-BBD7-CCE9431645EC}">
                        <a14:shadowObscured xmlns:a14="http://schemas.microsoft.com/office/drawing/2010/main"/>
                      </a:ext>
                    </a:extLst>
                  </pic:spPr>
                </pic:pic>
              </a:graphicData>
            </a:graphic>
          </wp:inline>
        </w:drawing>
      </w:r>
    </w:p>
    <w:p w14:paraId="7EB8D6DA" w14:textId="77777777" w:rsidR="002A0D9D" w:rsidRPr="00C70F32" w:rsidRDefault="002A0D9D" w:rsidP="002A0D9D">
      <w:pPr>
        <w:autoSpaceDE w:val="0"/>
        <w:autoSpaceDN w:val="0"/>
        <w:adjustRightInd w:val="0"/>
        <w:spacing w:after="0" w:line="240" w:lineRule="auto"/>
        <w:ind w:left="1440"/>
        <w:rPr>
          <w:sz w:val="20"/>
          <w:szCs w:val="20"/>
          <w:lang w:val="en-US"/>
        </w:rPr>
      </w:pPr>
    </w:p>
    <w:p w14:paraId="4B72178C" w14:textId="355AEBA5" w:rsidR="000500AA" w:rsidRPr="00C70F32" w:rsidRDefault="000500AA" w:rsidP="000500AA">
      <w:pPr>
        <w:autoSpaceDE w:val="0"/>
        <w:autoSpaceDN w:val="0"/>
        <w:adjustRightInd w:val="0"/>
        <w:spacing w:after="0" w:line="240" w:lineRule="auto"/>
        <w:rPr>
          <w:sz w:val="20"/>
          <w:szCs w:val="20"/>
          <w:lang w:val="en-US"/>
        </w:rPr>
      </w:pPr>
      <w:r w:rsidRPr="00C70F32">
        <w:rPr>
          <w:sz w:val="20"/>
          <w:szCs w:val="20"/>
          <w:lang w:val="en-US"/>
        </w:rPr>
        <w:t>RENAL HANDLING OF M</w:t>
      </w:r>
      <w:r w:rsidR="001A61CE" w:rsidRPr="00C70F32">
        <w:rPr>
          <w:sz w:val="20"/>
          <w:szCs w:val="20"/>
          <w:lang w:val="en-US"/>
        </w:rPr>
        <w:t>g</w:t>
      </w:r>
    </w:p>
    <w:p w14:paraId="67974953" w14:textId="141767D4" w:rsidR="000500AA" w:rsidRPr="00C70F32" w:rsidRDefault="000500AA" w:rsidP="000500AA">
      <w:pPr>
        <w:autoSpaceDE w:val="0"/>
        <w:autoSpaceDN w:val="0"/>
        <w:adjustRightInd w:val="0"/>
        <w:spacing w:after="0" w:line="240" w:lineRule="auto"/>
        <w:rPr>
          <w:sz w:val="20"/>
          <w:szCs w:val="20"/>
          <w:lang w:val="en-US"/>
        </w:rPr>
      </w:pPr>
      <w:r w:rsidRPr="00C70F32">
        <w:rPr>
          <w:sz w:val="20"/>
          <w:szCs w:val="20"/>
          <w:lang w:val="en-US"/>
        </w:rPr>
        <w:t>Proximal tubule:</w:t>
      </w:r>
    </w:p>
    <w:p w14:paraId="31E4E8D8" w14:textId="3D333EDC" w:rsidR="000500AA" w:rsidRPr="00C70F32" w:rsidRDefault="000500AA" w:rsidP="00C70F32">
      <w:pPr>
        <w:numPr>
          <w:ilvl w:val="0"/>
          <w:numId w:val="23"/>
        </w:numPr>
        <w:autoSpaceDE w:val="0"/>
        <w:autoSpaceDN w:val="0"/>
        <w:adjustRightInd w:val="0"/>
        <w:spacing w:after="0" w:line="240" w:lineRule="auto"/>
        <w:rPr>
          <w:sz w:val="20"/>
          <w:szCs w:val="20"/>
          <w:lang w:val="en-US"/>
        </w:rPr>
      </w:pPr>
      <w:r w:rsidRPr="00C70F32">
        <w:rPr>
          <w:sz w:val="20"/>
          <w:szCs w:val="20"/>
          <w:lang w:val="en-US"/>
        </w:rPr>
        <w:t xml:space="preserve">80% of total serum </w:t>
      </w:r>
      <w:r w:rsidR="008124FB" w:rsidRPr="00C70F32">
        <w:rPr>
          <w:sz w:val="20"/>
          <w:szCs w:val="20"/>
          <w:lang w:val="en-US"/>
        </w:rPr>
        <w:t>Mg</w:t>
      </w:r>
      <w:r w:rsidRPr="00C70F32">
        <w:rPr>
          <w:sz w:val="20"/>
          <w:szCs w:val="20"/>
          <w:lang w:val="en-US"/>
        </w:rPr>
        <w:t xml:space="preserve"> is filtered by the glomerulus and enters the proximal tubule</w:t>
      </w:r>
    </w:p>
    <w:p w14:paraId="35C56B54" w14:textId="1538531F" w:rsidR="000500AA" w:rsidRPr="00C70F32" w:rsidRDefault="000500AA" w:rsidP="00C70F32">
      <w:pPr>
        <w:numPr>
          <w:ilvl w:val="0"/>
          <w:numId w:val="23"/>
        </w:numPr>
        <w:autoSpaceDE w:val="0"/>
        <w:autoSpaceDN w:val="0"/>
        <w:adjustRightInd w:val="0"/>
        <w:spacing w:after="0" w:line="240" w:lineRule="auto"/>
        <w:rPr>
          <w:b/>
          <w:bCs/>
          <w:sz w:val="20"/>
          <w:szCs w:val="20"/>
          <w:lang w:val="en-US"/>
        </w:rPr>
      </w:pPr>
      <w:r w:rsidRPr="00C70F32">
        <w:rPr>
          <w:sz w:val="20"/>
          <w:szCs w:val="20"/>
          <w:lang w:val="en-US"/>
        </w:rPr>
        <w:t xml:space="preserve">10% to 15% of </w:t>
      </w:r>
      <w:r w:rsidR="008124FB" w:rsidRPr="00C70F32">
        <w:rPr>
          <w:sz w:val="20"/>
          <w:szCs w:val="20"/>
          <w:lang w:val="en-US"/>
        </w:rPr>
        <w:t>Mg</w:t>
      </w:r>
      <w:r w:rsidRPr="00C70F32">
        <w:rPr>
          <w:sz w:val="20"/>
          <w:szCs w:val="20"/>
          <w:lang w:val="en-US"/>
        </w:rPr>
        <w:t xml:space="preserve"> is </w:t>
      </w:r>
      <w:r w:rsidRPr="00C70F32">
        <w:rPr>
          <w:b/>
          <w:bCs/>
          <w:sz w:val="20"/>
          <w:szCs w:val="20"/>
          <w:lang w:val="en-US"/>
        </w:rPr>
        <w:t>reabsorbed</w:t>
      </w:r>
    </w:p>
    <w:p w14:paraId="71B34C94" w14:textId="12D4BD3A" w:rsidR="000500AA" w:rsidRPr="00C70F32" w:rsidRDefault="000500AA" w:rsidP="00C70F32">
      <w:pPr>
        <w:numPr>
          <w:ilvl w:val="1"/>
          <w:numId w:val="23"/>
        </w:numPr>
        <w:autoSpaceDE w:val="0"/>
        <w:autoSpaceDN w:val="0"/>
        <w:adjustRightInd w:val="0"/>
        <w:spacing w:after="0" w:line="240" w:lineRule="auto"/>
        <w:rPr>
          <w:sz w:val="20"/>
          <w:szCs w:val="20"/>
          <w:lang w:val="en-US"/>
        </w:rPr>
      </w:pPr>
      <w:r w:rsidRPr="00C70F32">
        <w:rPr>
          <w:sz w:val="20"/>
          <w:szCs w:val="20"/>
          <w:lang w:val="en-US"/>
        </w:rPr>
        <w:t>via passive and unsaturable mechanisms</w:t>
      </w:r>
    </w:p>
    <w:p w14:paraId="068DCC85" w14:textId="77777777" w:rsidR="000500AA" w:rsidRPr="00C70F32" w:rsidRDefault="000500AA" w:rsidP="00C70F32">
      <w:pPr>
        <w:numPr>
          <w:ilvl w:val="1"/>
          <w:numId w:val="23"/>
        </w:numPr>
        <w:autoSpaceDE w:val="0"/>
        <w:autoSpaceDN w:val="0"/>
        <w:adjustRightInd w:val="0"/>
        <w:spacing w:after="0" w:line="240" w:lineRule="auto"/>
        <w:rPr>
          <w:sz w:val="20"/>
          <w:szCs w:val="20"/>
          <w:lang w:val="en-US"/>
        </w:rPr>
      </w:pPr>
      <w:r w:rsidRPr="00C70F32">
        <w:rPr>
          <w:sz w:val="20"/>
          <w:szCs w:val="20"/>
          <w:lang w:val="en-US"/>
        </w:rPr>
        <w:t>paracellular transport also but the precise mechanism is not known</w:t>
      </w:r>
    </w:p>
    <w:p w14:paraId="6EEDDFDB" w14:textId="066C120C" w:rsidR="000500AA" w:rsidRPr="00C70F32" w:rsidRDefault="000500AA" w:rsidP="000500AA">
      <w:pPr>
        <w:autoSpaceDE w:val="0"/>
        <w:autoSpaceDN w:val="0"/>
        <w:adjustRightInd w:val="0"/>
        <w:spacing w:after="0" w:line="240" w:lineRule="auto"/>
        <w:rPr>
          <w:sz w:val="20"/>
          <w:szCs w:val="20"/>
        </w:rPr>
      </w:pPr>
      <w:r w:rsidRPr="00C70F32">
        <w:rPr>
          <w:sz w:val="20"/>
          <w:szCs w:val="20"/>
          <w:lang w:val="en-US"/>
        </w:rPr>
        <w:t xml:space="preserve">Loop of </w:t>
      </w:r>
      <w:r w:rsidR="002A0D9D" w:rsidRPr="00C70F32">
        <w:rPr>
          <w:sz w:val="20"/>
          <w:szCs w:val="20"/>
          <w:lang w:val="en-US"/>
        </w:rPr>
        <w:t>H</w:t>
      </w:r>
      <w:r w:rsidRPr="00C70F32">
        <w:rPr>
          <w:sz w:val="20"/>
          <w:szCs w:val="20"/>
          <w:lang w:val="en-US"/>
        </w:rPr>
        <w:t>enle</w:t>
      </w:r>
      <w:r w:rsidR="002A0D9D" w:rsidRPr="00C70F32">
        <w:rPr>
          <w:sz w:val="20"/>
          <w:szCs w:val="20"/>
          <w:lang w:val="en-US"/>
        </w:rPr>
        <w:t>:</w:t>
      </w:r>
    </w:p>
    <w:p w14:paraId="36B1CB05" w14:textId="3864C346" w:rsidR="000500AA" w:rsidRPr="00C70F32" w:rsidRDefault="000500AA" w:rsidP="00C70F32">
      <w:pPr>
        <w:numPr>
          <w:ilvl w:val="0"/>
          <w:numId w:val="24"/>
        </w:numPr>
        <w:autoSpaceDE w:val="0"/>
        <w:autoSpaceDN w:val="0"/>
        <w:adjustRightInd w:val="0"/>
        <w:spacing w:after="0" w:line="240" w:lineRule="auto"/>
        <w:rPr>
          <w:sz w:val="20"/>
          <w:szCs w:val="20"/>
          <w:lang w:val="en-US"/>
        </w:rPr>
      </w:pPr>
      <w:r w:rsidRPr="00C70F32">
        <w:rPr>
          <w:sz w:val="20"/>
          <w:szCs w:val="20"/>
          <w:lang w:val="en-US"/>
        </w:rPr>
        <w:t xml:space="preserve">site of </w:t>
      </w:r>
      <w:proofErr w:type="gramStart"/>
      <w:r w:rsidRPr="00C70F32">
        <w:rPr>
          <w:sz w:val="20"/>
          <w:szCs w:val="20"/>
          <w:lang w:val="en-US"/>
        </w:rPr>
        <w:t>the majority of</w:t>
      </w:r>
      <w:proofErr w:type="gramEnd"/>
      <w:r w:rsidRPr="00C70F32">
        <w:rPr>
          <w:sz w:val="20"/>
          <w:szCs w:val="20"/>
          <w:lang w:val="en-US"/>
        </w:rPr>
        <w:t xml:space="preserve"> </w:t>
      </w:r>
      <w:r w:rsidR="008124FB" w:rsidRPr="00C70F32">
        <w:rPr>
          <w:b/>
          <w:bCs/>
          <w:sz w:val="20"/>
          <w:szCs w:val="20"/>
          <w:lang w:val="en-US"/>
        </w:rPr>
        <w:t>Mg</w:t>
      </w:r>
      <w:r w:rsidRPr="00C70F32">
        <w:rPr>
          <w:b/>
          <w:bCs/>
          <w:sz w:val="20"/>
          <w:szCs w:val="20"/>
          <w:lang w:val="en-US"/>
        </w:rPr>
        <w:t xml:space="preserve"> absorption</w:t>
      </w:r>
      <w:r w:rsidRPr="00C70F32">
        <w:rPr>
          <w:sz w:val="20"/>
          <w:szCs w:val="20"/>
          <w:lang w:val="en-US"/>
        </w:rPr>
        <w:t xml:space="preserve"> from the kidneys</w:t>
      </w:r>
    </w:p>
    <w:p w14:paraId="5DC65F66" w14:textId="385F3BF9"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 xml:space="preserve">Approximately 60% to 70% of filtered </w:t>
      </w:r>
      <w:r w:rsidR="007D1C25" w:rsidRPr="00C70F32">
        <w:rPr>
          <w:sz w:val="20"/>
          <w:szCs w:val="20"/>
          <w:lang w:val="en-US"/>
        </w:rPr>
        <w:t xml:space="preserve">Mg </w:t>
      </w:r>
      <w:r w:rsidRPr="00C70F32">
        <w:rPr>
          <w:sz w:val="20"/>
          <w:szCs w:val="20"/>
          <w:lang w:val="en-US"/>
        </w:rPr>
        <w:t>is reabsorbed in the cortical thick ascending limb of the loop of Henle</w:t>
      </w:r>
    </w:p>
    <w:p w14:paraId="1E46AB11" w14:textId="79905C00"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 xml:space="preserve">The medullary thick ascending limb does not appear to participate in </w:t>
      </w:r>
      <w:r w:rsidR="001A61CE" w:rsidRPr="00C70F32">
        <w:rPr>
          <w:sz w:val="20"/>
          <w:szCs w:val="20"/>
          <w:lang w:val="en-US"/>
        </w:rPr>
        <w:t xml:space="preserve">Mg </w:t>
      </w:r>
      <w:r w:rsidRPr="00C70F32">
        <w:rPr>
          <w:sz w:val="20"/>
          <w:szCs w:val="20"/>
          <w:lang w:val="en-US"/>
        </w:rPr>
        <w:t xml:space="preserve">balance </w:t>
      </w:r>
    </w:p>
    <w:p w14:paraId="181D6AF1" w14:textId="77777777"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paracellular pathway through tight junctions between renal epithelial cells</w:t>
      </w:r>
    </w:p>
    <w:p w14:paraId="1119F6FF" w14:textId="7168A3DA" w:rsidR="000500AA" w:rsidRPr="00C70F32" w:rsidRDefault="002A0D9D" w:rsidP="00C70F32">
      <w:pPr>
        <w:numPr>
          <w:ilvl w:val="0"/>
          <w:numId w:val="24"/>
        </w:numPr>
        <w:autoSpaceDE w:val="0"/>
        <w:autoSpaceDN w:val="0"/>
        <w:adjustRightInd w:val="0"/>
        <w:spacing w:after="0" w:line="240" w:lineRule="auto"/>
        <w:rPr>
          <w:sz w:val="20"/>
          <w:szCs w:val="20"/>
          <w:lang w:val="en-US"/>
        </w:rPr>
      </w:pPr>
      <w:r w:rsidRPr="00C70F32">
        <w:rPr>
          <w:sz w:val="20"/>
          <w:szCs w:val="20"/>
          <w:lang w:val="en-US"/>
        </w:rPr>
        <w:t>P</w:t>
      </w:r>
      <w:r w:rsidR="000500AA" w:rsidRPr="00C70F32">
        <w:rPr>
          <w:sz w:val="20"/>
          <w:szCs w:val="20"/>
          <w:lang w:val="en-US"/>
        </w:rPr>
        <w:t>rincip</w:t>
      </w:r>
      <w:r w:rsidRPr="00C70F32">
        <w:rPr>
          <w:sz w:val="20"/>
          <w:szCs w:val="20"/>
          <w:lang w:val="en-US"/>
        </w:rPr>
        <w:t>al</w:t>
      </w:r>
      <w:r w:rsidR="000500AA" w:rsidRPr="00C70F32">
        <w:rPr>
          <w:sz w:val="20"/>
          <w:szCs w:val="20"/>
          <w:lang w:val="en-US"/>
        </w:rPr>
        <w:t xml:space="preserve"> force</w:t>
      </w:r>
      <w:r w:rsidR="008124FB" w:rsidRPr="00C70F32">
        <w:rPr>
          <w:sz w:val="20"/>
          <w:szCs w:val="20"/>
          <w:lang w:val="en-US"/>
        </w:rPr>
        <w:t>s</w:t>
      </w:r>
      <w:r w:rsidR="000500AA" w:rsidRPr="00C70F32">
        <w:rPr>
          <w:sz w:val="20"/>
          <w:szCs w:val="20"/>
          <w:lang w:val="en-US"/>
        </w:rPr>
        <w:t xml:space="preserve"> allowing Mg transport</w:t>
      </w:r>
      <w:r w:rsidRPr="00C70F32">
        <w:rPr>
          <w:sz w:val="20"/>
          <w:szCs w:val="20"/>
          <w:lang w:val="en-US"/>
        </w:rPr>
        <w:t>:</w:t>
      </w:r>
    </w:p>
    <w:p w14:paraId="2C255049" w14:textId="77777777"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electropositive luminal environment created by the movement of sodium and chloride from the lumen to the interstitial space</w:t>
      </w:r>
    </w:p>
    <w:p w14:paraId="2E85BB1D" w14:textId="71833205"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In addition, movement through the tight junctions occurs due to “solvent drag” created by the salt and water movement</w:t>
      </w:r>
    </w:p>
    <w:p w14:paraId="5B682305" w14:textId="28C68BB4"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 xml:space="preserve">The positive intraluminal charge facilitates movement of </w:t>
      </w:r>
      <w:r w:rsidR="008124FB" w:rsidRPr="00C70F32">
        <w:rPr>
          <w:sz w:val="20"/>
          <w:szCs w:val="20"/>
          <w:lang w:val="en-US"/>
        </w:rPr>
        <w:t>Mg</w:t>
      </w:r>
      <w:r w:rsidRPr="00C70F32">
        <w:rPr>
          <w:sz w:val="20"/>
          <w:szCs w:val="20"/>
          <w:lang w:val="en-US"/>
        </w:rPr>
        <w:t xml:space="preserve"> (and calcium) from the lumen to the </w:t>
      </w:r>
      <w:proofErr w:type="spellStart"/>
      <w:r w:rsidRPr="00C70F32">
        <w:rPr>
          <w:sz w:val="20"/>
          <w:szCs w:val="20"/>
          <w:lang w:val="en-US"/>
        </w:rPr>
        <w:t>interstitium</w:t>
      </w:r>
      <w:proofErr w:type="spellEnd"/>
      <w:r w:rsidRPr="00C70F32">
        <w:rPr>
          <w:sz w:val="20"/>
          <w:szCs w:val="20"/>
          <w:lang w:val="en-US"/>
        </w:rPr>
        <w:t xml:space="preserve"> through a paracellular “pore” or channel</w:t>
      </w:r>
    </w:p>
    <w:p w14:paraId="45146EB4" w14:textId="2BDF7BA3"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 xml:space="preserve">Changes in the transepithelial voltage and paracellular permeability to </w:t>
      </w:r>
      <w:r w:rsidR="002A0D9D" w:rsidRPr="00C70F32">
        <w:rPr>
          <w:sz w:val="20"/>
          <w:szCs w:val="20"/>
          <w:lang w:val="en-US"/>
        </w:rPr>
        <w:t>Mg</w:t>
      </w:r>
      <w:r w:rsidRPr="00C70F32">
        <w:rPr>
          <w:sz w:val="20"/>
          <w:szCs w:val="20"/>
          <w:lang w:val="en-US"/>
        </w:rPr>
        <w:t xml:space="preserve"> strongly influence Mg absorption</w:t>
      </w:r>
    </w:p>
    <w:p w14:paraId="3BE7BAD8" w14:textId="3796EB6A"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Increases in salt movement from the lumen will concurrently elevate the transepithelial electrical potential and facilitate Mg absorption</w:t>
      </w:r>
    </w:p>
    <w:p w14:paraId="0901A6BA" w14:textId="77777777" w:rsidR="000500AA" w:rsidRPr="00C70F32" w:rsidRDefault="000500AA" w:rsidP="00C70F32">
      <w:pPr>
        <w:numPr>
          <w:ilvl w:val="0"/>
          <w:numId w:val="24"/>
        </w:numPr>
        <w:autoSpaceDE w:val="0"/>
        <w:autoSpaceDN w:val="0"/>
        <w:adjustRightInd w:val="0"/>
        <w:spacing w:after="0" w:line="240" w:lineRule="auto"/>
        <w:rPr>
          <w:sz w:val="20"/>
          <w:szCs w:val="20"/>
          <w:lang w:val="en-US"/>
        </w:rPr>
      </w:pPr>
      <w:r w:rsidRPr="00C70F32">
        <w:rPr>
          <w:sz w:val="20"/>
          <w:szCs w:val="20"/>
          <w:lang w:val="en-US"/>
        </w:rPr>
        <w:t>PTH, calcitonin, glucagon, antidiuretic hormone, aldosterone, and insulin all act to increase Mg absorption from the lumen</w:t>
      </w:r>
    </w:p>
    <w:p w14:paraId="1F65ECF6" w14:textId="30F65ECC" w:rsidR="000500AA" w:rsidRPr="00C70F32" w:rsidRDefault="000500AA" w:rsidP="00C70F32">
      <w:pPr>
        <w:numPr>
          <w:ilvl w:val="0"/>
          <w:numId w:val="24"/>
        </w:numPr>
        <w:autoSpaceDE w:val="0"/>
        <w:autoSpaceDN w:val="0"/>
        <w:adjustRightInd w:val="0"/>
        <w:spacing w:after="0" w:line="240" w:lineRule="auto"/>
        <w:rPr>
          <w:sz w:val="20"/>
          <w:szCs w:val="20"/>
          <w:lang w:val="en-US"/>
        </w:rPr>
      </w:pPr>
      <w:r w:rsidRPr="00C70F32">
        <w:rPr>
          <w:sz w:val="20"/>
          <w:szCs w:val="20"/>
          <w:lang w:val="en-US"/>
        </w:rPr>
        <w:t xml:space="preserve">PGE2, hypokalemia, hypophosphatemia, and acidosis decrease </w:t>
      </w:r>
      <w:r w:rsidR="001A61CE" w:rsidRPr="00C70F32">
        <w:rPr>
          <w:sz w:val="20"/>
          <w:szCs w:val="20"/>
          <w:lang w:val="en-US"/>
        </w:rPr>
        <w:t>Mg</w:t>
      </w:r>
      <w:r w:rsidRPr="00C70F32">
        <w:rPr>
          <w:sz w:val="20"/>
          <w:szCs w:val="20"/>
          <w:lang w:val="en-US"/>
        </w:rPr>
        <w:t xml:space="preserve"> absorption</w:t>
      </w:r>
    </w:p>
    <w:p w14:paraId="7D907D14" w14:textId="77777777" w:rsidR="002A0D9D" w:rsidRPr="00C70F32" w:rsidRDefault="002A0D9D" w:rsidP="002A0D9D">
      <w:pPr>
        <w:autoSpaceDE w:val="0"/>
        <w:autoSpaceDN w:val="0"/>
        <w:adjustRightInd w:val="0"/>
        <w:spacing w:after="0" w:line="240" w:lineRule="auto"/>
        <w:ind w:left="720"/>
        <w:rPr>
          <w:sz w:val="20"/>
          <w:szCs w:val="20"/>
          <w:lang w:val="en-US"/>
        </w:rPr>
      </w:pPr>
    </w:p>
    <w:p w14:paraId="24406678" w14:textId="4E2CE98D" w:rsidR="000500AA" w:rsidRPr="00C70F32" w:rsidRDefault="003A52BE" w:rsidP="00C70F32">
      <w:pPr>
        <w:numPr>
          <w:ilvl w:val="0"/>
          <w:numId w:val="24"/>
        </w:numPr>
        <w:autoSpaceDE w:val="0"/>
        <w:autoSpaceDN w:val="0"/>
        <w:adjustRightInd w:val="0"/>
        <w:spacing w:after="0" w:line="240" w:lineRule="auto"/>
        <w:rPr>
          <w:sz w:val="20"/>
          <w:szCs w:val="20"/>
          <w:lang w:val="en-US"/>
        </w:rPr>
      </w:pPr>
      <w:r w:rsidRPr="00C70F32">
        <w:rPr>
          <w:sz w:val="20"/>
          <w:szCs w:val="20"/>
          <w:lang w:val="en-US"/>
        </w:rPr>
        <w:t>C</w:t>
      </w:r>
      <w:r w:rsidR="000500AA" w:rsidRPr="00C70F32">
        <w:rPr>
          <w:sz w:val="20"/>
          <w:szCs w:val="20"/>
          <w:lang w:val="en-US"/>
        </w:rPr>
        <w:t>alcium/</w:t>
      </w:r>
      <w:r w:rsidR="008124FB" w:rsidRPr="00C70F32">
        <w:rPr>
          <w:sz w:val="20"/>
          <w:szCs w:val="20"/>
          <w:lang w:val="en-US"/>
        </w:rPr>
        <w:t>Mg</w:t>
      </w:r>
      <w:r w:rsidR="000500AA" w:rsidRPr="00C70F32">
        <w:rPr>
          <w:sz w:val="20"/>
          <w:szCs w:val="20"/>
          <w:lang w:val="en-US"/>
        </w:rPr>
        <w:t xml:space="preserve"> sensing receptor or cation-sensing receptor (CASR)</w:t>
      </w:r>
      <w:r w:rsidRPr="00C70F32">
        <w:rPr>
          <w:sz w:val="20"/>
          <w:szCs w:val="20"/>
          <w:lang w:val="en-US"/>
        </w:rPr>
        <w:t>: basolateral extracellular receptor:</w:t>
      </w:r>
    </w:p>
    <w:p w14:paraId="55A7DFE9" w14:textId="77777777"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senses extracellular Ca and Mg concentrations at the basolateral membrane and is coupled to intracellular inhibitory G proteins, which will inhibit and neutralize the effect of other hormonal influences</w:t>
      </w:r>
    </w:p>
    <w:p w14:paraId="2445D114" w14:textId="38930A56" w:rsidR="000500AA" w:rsidRPr="00C70F32" w:rsidRDefault="000500AA" w:rsidP="00C70F32">
      <w:pPr>
        <w:numPr>
          <w:ilvl w:val="1"/>
          <w:numId w:val="24"/>
        </w:numPr>
        <w:autoSpaceDE w:val="0"/>
        <w:autoSpaceDN w:val="0"/>
        <w:adjustRightInd w:val="0"/>
        <w:spacing w:after="0" w:line="240" w:lineRule="auto"/>
        <w:rPr>
          <w:sz w:val="20"/>
          <w:szCs w:val="20"/>
          <w:lang w:val="en-US"/>
        </w:rPr>
      </w:pPr>
      <w:r w:rsidRPr="00C70F32">
        <w:rPr>
          <w:sz w:val="20"/>
          <w:szCs w:val="20"/>
          <w:lang w:val="en-US"/>
        </w:rPr>
        <w:t xml:space="preserve">Activation of the CASR in the loop appears to decrease salt absorption (sodium, </w:t>
      </w:r>
      <w:r w:rsidR="007D1C25" w:rsidRPr="00C70F32">
        <w:rPr>
          <w:sz w:val="20"/>
          <w:szCs w:val="20"/>
          <w:lang w:val="en-US"/>
        </w:rPr>
        <w:t>Mg</w:t>
      </w:r>
      <w:r w:rsidRPr="00C70F32">
        <w:rPr>
          <w:sz w:val="20"/>
          <w:szCs w:val="20"/>
          <w:lang w:val="en-US"/>
        </w:rPr>
        <w:t>, and calcium)</w:t>
      </w:r>
    </w:p>
    <w:p w14:paraId="2AF47325" w14:textId="1080A19B" w:rsidR="00115719" w:rsidRPr="00C70F32" w:rsidRDefault="00115719" w:rsidP="00115719">
      <w:pPr>
        <w:autoSpaceDE w:val="0"/>
        <w:autoSpaceDN w:val="0"/>
        <w:adjustRightInd w:val="0"/>
        <w:spacing w:after="0" w:line="240" w:lineRule="auto"/>
        <w:rPr>
          <w:sz w:val="20"/>
          <w:szCs w:val="20"/>
          <w:lang w:val="en-US"/>
        </w:rPr>
      </w:pPr>
      <w:r w:rsidRPr="00C70F32">
        <w:rPr>
          <w:noProof/>
          <w:sz w:val="20"/>
          <w:szCs w:val="20"/>
        </w:rPr>
        <w:lastRenderedPageBreak/>
        <w:drawing>
          <wp:inline distT="0" distB="0" distL="0" distR="0" wp14:anchorId="31C4702F" wp14:editId="7F125EAA">
            <wp:extent cx="2774950" cy="2909843"/>
            <wp:effectExtent l="0" t="0" r="635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9786" t="26211" r="19444" b="16429"/>
                    <a:stretch/>
                  </pic:blipFill>
                  <pic:spPr bwMode="auto">
                    <a:xfrm>
                      <a:off x="0" y="0"/>
                      <a:ext cx="2790328" cy="2925969"/>
                    </a:xfrm>
                    <a:prstGeom prst="rect">
                      <a:avLst/>
                    </a:prstGeom>
                    <a:ln>
                      <a:noFill/>
                    </a:ln>
                    <a:extLst>
                      <a:ext uri="{53640926-AAD7-44D8-BBD7-CCE9431645EC}">
                        <a14:shadowObscured xmlns:a14="http://schemas.microsoft.com/office/drawing/2010/main"/>
                      </a:ext>
                    </a:extLst>
                  </pic:spPr>
                </pic:pic>
              </a:graphicData>
            </a:graphic>
          </wp:inline>
        </w:drawing>
      </w:r>
    </w:p>
    <w:p w14:paraId="6188DA0D" w14:textId="77777777" w:rsidR="00115719" w:rsidRPr="00C70F32" w:rsidRDefault="00115719" w:rsidP="00E86E10">
      <w:pPr>
        <w:autoSpaceDE w:val="0"/>
        <w:autoSpaceDN w:val="0"/>
        <w:adjustRightInd w:val="0"/>
        <w:spacing w:after="0" w:line="240" w:lineRule="auto"/>
        <w:rPr>
          <w:sz w:val="20"/>
          <w:szCs w:val="20"/>
          <w:lang w:val="en-US"/>
        </w:rPr>
      </w:pPr>
    </w:p>
    <w:p w14:paraId="3AF6B983" w14:textId="2C700BFE" w:rsidR="00E86E10" w:rsidRPr="00C70F32" w:rsidRDefault="00E86E10" w:rsidP="00E86E10">
      <w:pPr>
        <w:autoSpaceDE w:val="0"/>
        <w:autoSpaceDN w:val="0"/>
        <w:adjustRightInd w:val="0"/>
        <w:spacing w:after="0" w:line="240" w:lineRule="auto"/>
        <w:rPr>
          <w:sz w:val="20"/>
          <w:szCs w:val="20"/>
        </w:rPr>
      </w:pPr>
      <w:r w:rsidRPr="00C70F32">
        <w:rPr>
          <w:sz w:val="20"/>
          <w:szCs w:val="20"/>
          <w:lang w:val="en-US"/>
        </w:rPr>
        <w:t>Distal Convoluted tubule</w:t>
      </w:r>
      <w:r w:rsidR="003A52BE" w:rsidRPr="00C70F32">
        <w:rPr>
          <w:sz w:val="20"/>
          <w:szCs w:val="20"/>
          <w:lang w:val="en-US"/>
        </w:rPr>
        <w:t>:</w:t>
      </w:r>
    </w:p>
    <w:p w14:paraId="2637B620" w14:textId="77777777" w:rsidR="00E86E10" w:rsidRPr="00C70F32" w:rsidRDefault="00E86E10" w:rsidP="00C70F32">
      <w:pPr>
        <w:numPr>
          <w:ilvl w:val="0"/>
          <w:numId w:val="25"/>
        </w:numPr>
        <w:autoSpaceDE w:val="0"/>
        <w:autoSpaceDN w:val="0"/>
        <w:adjustRightInd w:val="0"/>
        <w:spacing w:after="0" w:line="240" w:lineRule="auto"/>
        <w:rPr>
          <w:sz w:val="20"/>
          <w:szCs w:val="20"/>
          <w:lang w:val="en-US"/>
        </w:rPr>
      </w:pPr>
      <w:r w:rsidRPr="00C70F32">
        <w:rPr>
          <w:sz w:val="20"/>
          <w:szCs w:val="20"/>
          <w:lang w:val="en-US"/>
        </w:rPr>
        <w:t>does not appear to act as a mass transporter of Mg as the ascending loop does, but instead is the site for many complex influences to determine the final Mg excretion</w:t>
      </w:r>
    </w:p>
    <w:p w14:paraId="4252B3CE" w14:textId="77777777" w:rsidR="00E86E10" w:rsidRPr="00C70F32" w:rsidRDefault="00E86E10" w:rsidP="00C70F32">
      <w:pPr>
        <w:numPr>
          <w:ilvl w:val="0"/>
          <w:numId w:val="25"/>
        </w:numPr>
        <w:autoSpaceDE w:val="0"/>
        <w:autoSpaceDN w:val="0"/>
        <w:adjustRightInd w:val="0"/>
        <w:spacing w:after="0" w:line="240" w:lineRule="auto"/>
        <w:rPr>
          <w:sz w:val="20"/>
          <w:szCs w:val="20"/>
          <w:lang w:val="en-US"/>
        </w:rPr>
      </w:pPr>
      <w:r w:rsidRPr="00C70F32">
        <w:rPr>
          <w:sz w:val="20"/>
          <w:szCs w:val="20"/>
          <w:lang w:val="en-US"/>
        </w:rPr>
        <w:t>reabsorbs approximately 10% to 15% of the filtered Mg</w:t>
      </w:r>
    </w:p>
    <w:p w14:paraId="79C8B8EE" w14:textId="68D17CEE" w:rsidR="00E86E10" w:rsidRPr="00C70F32" w:rsidRDefault="00E86E10" w:rsidP="00C70F32">
      <w:pPr>
        <w:numPr>
          <w:ilvl w:val="0"/>
          <w:numId w:val="25"/>
        </w:numPr>
        <w:autoSpaceDE w:val="0"/>
        <w:autoSpaceDN w:val="0"/>
        <w:adjustRightInd w:val="0"/>
        <w:spacing w:after="0" w:line="240" w:lineRule="auto"/>
        <w:rPr>
          <w:sz w:val="20"/>
          <w:szCs w:val="20"/>
          <w:lang w:val="en-US"/>
        </w:rPr>
      </w:pPr>
      <w:r w:rsidRPr="00C70F32">
        <w:rPr>
          <w:sz w:val="20"/>
          <w:szCs w:val="20"/>
          <w:lang w:val="en-US"/>
        </w:rPr>
        <w:t xml:space="preserve">When necessary it can be very efficient at reabsorbing </w:t>
      </w:r>
      <w:r w:rsidR="008124FB" w:rsidRPr="00C70F32">
        <w:rPr>
          <w:sz w:val="20"/>
          <w:szCs w:val="20"/>
          <w:lang w:val="en-US"/>
        </w:rPr>
        <w:t>Mg</w:t>
      </w:r>
      <w:r w:rsidRPr="00C70F32">
        <w:rPr>
          <w:sz w:val="20"/>
          <w:szCs w:val="20"/>
          <w:lang w:val="en-US"/>
        </w:rPr>
        <w:t xml:space="preserve">, reabsorbing as much as 70% to 80% of the </w:t>
      </w:r>
      <w:r w:rsidR="008124FB" w:rsidRPr="00C70F32">
        <w:rPr>
          <w:sz w:val="20"/>
          <w:szCs w:val="20"/>
          <w:lang w:val="en-US"/>
        </w:rPr>
        <w:t>Mg</w:t>
      </w:r>
      <w:r w:rsidRPr="00C70F32">
        <w:rPr>
          <w:sz w:val="20"/>
          <w:szCs w:val="20"/>
          <w:lang w:val="en-US"/>
        </w:rPr>
        <w:t xml:space="preserve"> that is delivered from the thick ascending limb</w:t>
      </w:r>
    </w:p>
    <w:p w14:paraId="246B6D29" w14:textId="7DA159C0" w:rsidR="00E86E10" w:rsidRPr="00C70F32" w:rsidRDefault="00714373" w:rsidP="00C70F32">
      <w:pPr>
        <w:numPr>
          <w:ilvl w:val="0"/>
          <w:numId w:val="25"/>
        </w:numPr>
        <w:autoSpaceDE w:val="0"/>
        <w:autoSpaceDN w:val="0"/>
        <w:adjustRightInd w:val="0"/>
        <w:spacing w:after="0" w:line="240" w:lineRule="auto"/>
        <w:rPr>
          <w:sz w:val="20"/>
          <w:szCs w:val="20"/>
          <w:lang w:val="en-US"/>
        </w:rPr>
      </w:pPr>
      <w:r w:rsidRPr="00C70F32">
        <w:rPr>
          <w:sz w:val="20"/>
          <w:szCs w:val="20"/>
          <w:lang w:val="en-US"/>
        </w:rPr>
        <w:t>T</w:t>
      </w:r>
      <w:r w:rsidR="00E86E10" w:rsidRPr="00C70F32">
        <w:rPr>
          <w:sz w:val="20"/>
          <w:szCs w:val="20"/>
          <w:lang w:val="en-US"/>
        </w:rPr>
        <w:t xml:space="preserve">he </w:t>
      </w:r>
      <w:r w:rsidR="00E86E10" w:rsidRPr="00C70F32">
        <w:rPr>
          <w:b/>
          <w:bCs/>
          <w:sz w:val="20"/>
          <w:szCs w:val="20"/>
          <w:lang w:val="en-US"/>
        </w:rPr>
        <w:t xml:space="preserve">final </w:t>
      </w:r>
      <w:r w:rsidRPr="00C70F32">
        <w:rPr>
          <w:b/>
          <w:bCs/>
          <w:sz w:val="20"/>
          <w:szCs w:val="20"/>
          <w:lang w:val="en-US"/>
        </w:rPr>
        <w:t xml:space="preserve">urine </w:t>
      </w:r>
      <w:r w:rsidR="00E86E10" w:rsidRPr="00C70F32">
        <w:rPr>
          <w:b/>
          <w:bCs/>
          <w:sz w:val="20"/>
          <w:szCs w:val="20"/>
          <w:lang w:val="en-US"/>
        </w:rPr>
        <w:t xml:space="preserve">concentration of </w:t>
      </w:r>
      <w:r w:rsidRPr="00C70F32">
        <w:rPr>
          <w:b/>
          <w:bCs/>
          <w:sz w:val="20"/>
          <w:szCs w:val="20"/>
          <w:lang w:val="en-US"/>
        </w:rPr>
        <w:t>Mg</w:t>
      </w:r>
      <w:r w:rsidRPr="00C70F32">
        <w:rPr>
          <w:sz w:val="20"/>
          <w:szCs w:val="20"/>
          <w:lang w:val="en-US"/>
        </w:rPr>
        <w:t xml:space="preserve"> </w:t>
      </w:r>
      <w:r w:rsidR="00E86E10" w:rsidRPr="00C70F32">
        <w:rPr>
          <w:sz w:val="20"/>
          <w:szCs w:val="20"/>
          <w:lang w:val="en-US"/>
        </w:rPr>
        <w:t xml:space="preserve">is principally determined </w:t>
      </w:r>
      <w:r w:rsidRPr="00C70F32">
        <w:rPr>
          <w:sz w:val="20"/>
          <w:szCs w:val="20"/>
          <w:lang w:val="en-US"/>
        </w:rPr>
        <w:t>by this segment</w:t>
      </w:r>
    </w:p>
    <w:p w14:paraId="1A9D8F5E" w14:textId="5F4A7036" w:rsidR="00E86E10" w:rsidRPr="00C70F32" w:rsidRDefault="00E86E10" w:rsidP="00C70F32">
      <w:pPr>
        <w:numPr>
          <w:ilvl w:val="0"/>
          <w:numId w:val="25"/>
        </w:numPr>
        <w:autoSpaceDE w:val="0"/>
        <w:autoSpaceDN w:val="0"/>
        <w:adjustRightInd w:val="0"/>
        <w:spacing w:after="0" w:line="240" w:lineRule="auto"/>
        <w:rPr>
          <w:sz w:val="20"/>
          <w:szCs w:val="20"/>
          <w:lang w:val="en-US"/>
        </w:rPr>
      </w:pPr>
      <w:r w:rsidRPr="00C70F32">
        <w:rPr>
          <w:sz w:val="20"/>
          <w:szCs w:val="20"/>
          <w:lang w:val="en-US"/>
        </w:rPr>
        <w:t xml:space="preserve">Reabsorption of </w:t>
      </w:r>
      <w:r w:rsidR="008124FB" w:rsidRPr="00C70F32">
        <w:rPr>
          <w:sz w:val="20"/>
          <w:szCs w:val="20"/>
          <w:lang w:val="en-US"/>
        </w:rPr>
        <w:t>Mg</w:t>
      </w:r>
      <w:r w:rsidRPr="00C70F32">
        <w:rPr>
          <w:sz w:val="20"/>
          <w:szCs w:val="20"/>
          <w:lang w:val="en-US"/>
        </w:rPr>
        <w:t xml:space="preserve"> in the DCT appears to occur only through active transcellular routes. </w:t>
      </w:r>
    </w:p>
    <w:p w14:paraId="2991D906" w14:textId="77777777" w:rsidR="00E86E10" w:rsidRPr="00C70F32" w:rsidRDefault="00E86E10" w:rsidP="00C70F32">
      <w:pPr>
        <w:numPr>
          <w:ilvl w:val="0"/>
          <w:numId w:val="25"/>
        </w:numPr>
        <w:autoSpaceDE w:val="0"/>
        <w:autoSpaceDN w:val="0"/>
        <w:adjustRightInd w:val="0"/>
        <w:spacing w:after="0" w:line="240" w:lineRule="auto"/>
        <w:rPr>
          <w:sz w:val="20"/>
          <w:szCs w:val="20"/>
          <w:lang w:val="en-US"/>
        </w:rPr>
      </w:pPr>
      <w:r w:rsidRPr="00C70F32">
        <w:rPr>
          <w:sz w:val="20"/>
          <w:szCs w:val="20"/>
          <w:lang w:val="en-US"/>
        </w:rPr>
        <w:t xml:space="preserve">Passive paracellular transport does not appear to occur to any significant degree. </w:t>
      </w:r>
    </w:p>
    <w:p w14:paraId="2F228B10" w14:textId="158A7644" w:rsidR="00E86E10" w:rsidRPr="00C70F32" w:rsidRDefault="00E86E10" w:rsidP="00C70F32">
      <w:pPr>
        <w:numPr>
          <w:ilvl w:val="0"/>
          <w:numId w:val="25"/>
        </w:numPr>
        <w:autoSpaceDE w:val="0"/>
        <w:autoSpaceDN w:val="0"/>
        <w:adjustRightInd w:val="0"/>
        <w:spacing w:after="0" w:line="240" w:lineRule="auto"/>
        <w:rPr>
          <w:sz w:val="20"/>
          <w:szCs w:val="20"/>
          <w:lang w:val="en-US"/>
        </w:rPr>
      </w:pPr>
      <w:r w:rsidRPr="00C70F32">
        <w:rPr>
          <w:sz w:val="20"/>
          <w:szCs w:val="20"/>
          <w:lang w:val="en-US"/>
        </w:rPr>
        <w:t xml:space="preserve">The transcellular transport of </w:t>
      </w:r>
      <w:r w:rsidR="008124FB" w:rsidRPr="00C70F32">
        <w:rPr>
          <w:sz w:val="20"/>
          <w:szCs w:val="20"/>
          <w:lang w:val="en-US"/>
        </w:rPr>
        <w:t>Mg</w:t>
      </w:r>
      <w:r w:rsidRPr="00C70F32">
        <w:rPr>
          <w:sz w:val="20"/>
          <w:szCs w:val="20"/>
          <w:lang w:val="en-US"/>
        </w:rPr>
        <w:t xml:space="preserve"> is dependent on favorable transepithelial concentration and voltage gradients</w:t>
      </w:r>
    </w:p>
    <w:p w14:paraId="4729B7C7" w14:textId="0CF9D63A" w:rsidR="00115719" w:rsidRPr="00C70F32" w:rsidRDefault="00115719" w:rsidP="00115719">
      <w:pPr>
        <w:autoSpaceDE w:val="0"/>
        <w:autoSpaceDN w:val="0"/>
        <w:adjustRightInd w:val="0"/>
        <w:spacing w:after="0" w:line="240" w:lineRule="auto"/>
        <w:rPr>
          <w:sz w:val="20"/>
          <w:szCs w:val="20"/>
          <w:lang w:val="en-US"/>
        </w:rPr>
      </w:pPr>
      <w:r w:rsidRPr="00C70F32">
        <w:rPr>
          <w:noProof/>
          <w:sz w:val="20"/>
          <w:szCs w:val="20"/>
        </w:rPr>
        <w:drawing>
          <wp:inline distT="0" distB="0" distL="0" distR="0" wp14:anchorId="679C2B03" wp14:editId="45337C62">
            <wp:extent cx="2349321" cy="335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8932" t="24122" r="29807" b="21937"/>
                    <a:stretch/>
                  </pic:blipFill>
                  <pic:spPr bwMode="auto">
                    <a:xfrm>
                      <a:off x="0" y="0"/>
                      <a:ext cx="2359977" cy="3368008"/>
                    </a:xfrm>
                    <a:prstGeom prst="rect">
                      <a:avLst/>
                    </a:prstGeom>
                    <a:ln>
                      <a:noFill/>
                    </a:ln>
                    <a:extLst>
                      <a:ext uri="{53640926-AAD7-44D8-BBD7-CCE9431645EC}">
                        <a14:shadowObscured xmlns:a14="http://schemas.microsoft.com/office/drawing/2010/main"/>
                      </a:ext>
                    </a:extLst>
                  </pic:spPr>
                </pic:pic>
              </a:graphicData>
            </a:graphic>
          </wp:inline>
        </w:drawing>
      </w:r>
    </w:p>
    <w:p w14:paraId="3B0ED79D" w14:textId="6C8F0605" w:rsidR="00E86E10" w:rsidRPr="00C70F32" w:rsidRDefault="00E86E10" w:rsidP="000500AA">
      <w:pPr>
        <w:autoSpaceDE w:val="0"/>
        <w:autoSpaceDN w:val="0"/>
        <w:adjustRightInd w:val="0"/>
        <w:spacing w:after="0" w:line="240" w:lineRule="auto"/>
        <w:rPr>
          <w:sz w:val="20"/>
          <w:szCs w:val="20"/>
          <w:lang w:val="en-US"/>
        </w:rPr>
      </w:pPr>
      <w:r w:rsidRPr="00C70F32">
        <w:rPr>
          <w:sz w:val="20"/>
          <w:szCs w:val="20"/>
          <w:lang w:val="en-US"/>
        </w:rPr>
        <w:lastRenderedPageBreak/>
        <w:t>MANIFESTATIONS OF</w:t>
      </w:r>
      <w:r w:rsidR="003A52BE" w:rsidRPr="00C70F32">
        <w:rPr>
          <w:sz w:val="20"/>
          <w:szCs w:val="20"/>
          <w:lang w:val="en-US"/>
        </w:rPr>
        <w:t xml:space="preserve"> </w:t>
      </w:r>
      <w:r w:rsidRPr="00C70F32">
        <w:rPr>
          <w:sz w:val="20"/>
          <w:szCs w:val="20"/>
          <w:lang w:val="en-US"/>
        </w:rPr>
        <w:t>M</w:t>
      </w:r>
      <w:r w:rsidR="007D1C25" w:rsidRPr="00C70F32">
        <w:rPr>
          <w:sz w:val="20"/>
          <w:szCs w:val="20"/>
          <w:lang w:val="en-US"/>
        </w:rPr>
        <w:t>g</w:t>
      </w:r>
      <w:r w:rsidRPr="00C70F32">
        <w:rPr>
          <w:sz w:val="20"/>
          <w:szCs w:val="20"/>
          <w:lang w:val="en-US"/>
        </w:rPr>
        <w:t xml:space="preserve"> DEFICIENCY</w:t>
      </w:r>
    </w:p>
    <w:p w14:paraId="602DE08C" w14:textId="77777777" w:rsidR="003A52BE" w:rsidRPr="00C70F32" w:rsidRDefault="003A52BE" w:rsidP="00C70F32">
      <w:pPr>
        <w:numPr>
          <w:ilvl w:val="0"/>
          <w:numId w:val="26"/>
        </w:numPr>
        <w:autoSpaceDE w:val="0"/>
        <w:autoSpaceDN w:val="0"/>
        <w:adjustRightInd w:val="0"/>
        <w:spacing w:after="0" w:line="240" w:lineRule="auto"/>
        <w:rPr>
          <w:sz w:val="20"/>
          <w:szCs w:val="20"/>
          <w:lang w:val="en-US"/>
        </w:rPr>
      </w:pPr>
      <w:r w:rsidRPr="00C70F32">
        <w:rPr>
          <w:sz w:val="20"/>
          <w:szCs w:val="20"/>
          <w:lang w:val="en-US"/>
        </w:rPr>
        <w:t xml:space="preserve">Seen in canine studies only: </w:t>
      </w:r>
    </w:p>
    <w:p w14:paraId="0298974D" w14:textId="77777777" w:rsidR="003A52BE" w:rsidRPr="00C70F32" w:rsidRDefault="00E86E10" w:rsidP="00C70F32">
      <w:pPr>
        <w:numPr>
          <w:ilvl w:val="1"/>
          <w:numId w:val="26"/>
        </w:numPr>
        <w:autoSpaceDE w:val="0"/>
        <w:autoSpaceDN w:val="0"/>
        <w:adjustRightInd w:val="0"/>
        <w:spacing w:after="0" w:line="240" w:lineRule="auto"/>
        <w:rPr>
          <w:sz w:val="20"/>
          <w:szCs w:val="20"/>
          <w:lang w:val="en-US"/>
        </w:rPr>
      </w:pPr>
      <w:r w:rsidRPr="00C70F32">
        <w:rPr>
          <w:sz w:val="20"/>
          <w:szCs w:val="20"/>
          <w:lang w:val="en-US"/>
        </w:rPr>
        <w:t>Poor growth rates and numerous dermatologic and soft tissue problems: dry brittle hair and nails, peripheral vasodilation and swelling, and splaying of the paws</w:t>
      </w:r>
      <w:r w:rsidR="003A52BE" w:rsidRPr="00C70F32">
        <w:rPr>
          <w:sz w:val="20"/>
          <w:szCs w:val="20"/>
          <w:lang w:val="en-US"/>
        </w:rPr>
        <w:t xml:space="preserve">. </w:t>
      </w:r>
    </w:p>
    <w:p w14:paraId="4A7F7BED" w14:textId="5B0C5152" w:rsidR="00E86E10" w:rsidRPr="00C70F32" w:rsidRDefault="003A52BE" w:rsidP="00C70F32">
      <w:pPr>
        <w:numPr>
          <w:ilvl w:val="1"/>
          <w:numId w:val="26"/>
        </w:numPr>
        <w:autoSpaceDE w:val="0"/>
        <w:autoSpaceDN w:val="0"/>
        <w:adjustRightInd w:val="0"/>
        <w:spacing w:after="0" w:line="240" w:lineRule="auto"/>
        <w:rPr>
          <w:sz w:val="20"/>
          <w:szCs w:val="20"/>
          <w:lang w:val="en-US"/>
        </w:rPr>
      </w:pPr>
      <w:r w:rsidRPr="00C70F32">
        <w:rPr>
          <w:sz w:val="20"/>
          <w:szCs w:val="20"/>
          <w:lang w:val="en-US"/>
        </w:rPr>
        <w:t>Neuro signs had a later onset.</w:t>
      </w:r>
    </w:p>
    <w:p w14:paraId="19A6D951" w14:textId="77777777" w:rsidR="003A52BE" w:rsidRPr="00C70F32" w:rsidRDefault="003A52BE" w:rsidP="003A52BE">
      <w:pPr>
        <w:autoSpaceDE w:val="0"/>
        <w:autoSpaceDN w:val="0"/>
        <w:adjustRightInd w:val="0"/>
        <w:spacing w:after="0" w:line="240" w:lineRule="auto"/>
        <w:ind w:left="720"/>
        <w:rPr>
          <w:sz w:val="20"/>
          <w:szCs w:val="20"/>
          <w:lang w:val="en-US"/>
        </w:rPr>
      </w:pPr>
    </w:p>
    <w:p w14:paraId="196EB8E7" w14:textId="63628D07" w:rsidR="00E86E10" w:rsidRPr="00C70F32" w:rsidRDefault="00E86E10" w:rsidP="000500AA">
      <w:pPr>
        <w:autoSpaceDE w:val="0"/>
        <w:autoSpaceDN w:val="0"/>
        <w:adjustRightInd w:val="0"/>
        <w:spacing w:after="0" w:line="240" w:lineRule="auto"/>
        <w:rPr>
          <w:sz w:val="20"/>
          <w:szCs w:val="20"/>
          <w:lang w:val="en-US"/>
        </w:rPr>
      </w:pPr>
      <w:r w:rsidRPr="00C70F32">
        <w:rPr>
          <w:sz w:val="20"/>
          <w:szCs w:val="20"/>
          <w:lang w:val="en-US"/>
        </w:rPr>
        <w:t>Functions of Mg</w:t>
      </w:r>
    </w:p>
    <w:p w14:paraId="0A68A9BD" w14:textId="39CA4CEE" w:rsidR="00E86E10" w:rsidRPr="00C70F32" w:rsidRDefault="003A52BE" w:rsidP="00C70F32">
      <w:pPr>
        <w:numPr>
          <w:ilvl w:val="0"/>
          <w:numId w:val="27"/>
        </w:numPr>
        <w:autoSpaceDE w:val="0"/>
        <w:autoSpaceDN w:val="0"/>
        <w:adjustRightInd w:val="0"/>
        <w:spacing w:after="0" w:line="240" w:lineRule="auto"/>
        <w:rPr>
          <w:sz w:val="20"/>
          <w:szCs w:val="20"/>
        </w:rPr>
      </w:pPr>
      <w:r w:rsidRPr="00C70F32">
        <w:rPr>
          <w:sz w:val="20"/>
          <w:szCs w:val="20"/>
          <w:lang w:val="en-US"/>
        </w:rPr>
        <w:t xml:space="preserve">Multiple </w:t>
      </w:r>
      <w:r w:rsidR="00E86E10" w:rsidRPr="00C70F32">
        <w:rPr>
          <w:sz w:val="20"/>
          <w:szCs w:val="20"/>
          <w:lang w:val="en-US"/>
        </w:rPr>
        <w:t>cellular metabolic processes</w:t>
      </w:r>
    </w:p>
    <w:p w14:paraId="1A1FFFBB" w14:textId="4FE33404" w:rsidR="003A52BE" w:rsidRPr="00C70F32" w:rsidRDefault="003A52BE" w:rsidP="00C70F32">
      <w:pPr>
        <w:numPr>
          <w:ilvl w:val="0"/>
          <w:numId w:val="27"/>
        </w:numPr>
        <w:autoSpaceDE w:val="0"/>
        <w:autoSpaceDN w:val="0"/>
        <w:adjustRightInd w:val="0"/>
        <w:spacing w:after="0" w:line="240" w:lineRule="auto"/>
        <w:rPr>
          <w:sz w:val="20"/>
          <w:szCs w:val="20"/>
          <w:lang w:val="en-US"/>
        </w:rPr>
      </w:pPr>
      <w:r w:rsidRPr="00C70F32">
        <w:rPr>
          <w:sz w:val="20"/>
          <w:szCs w:val="20"/>
          <w:lang w:val="en-US"/>
        </w:rPr>
        <w:t>B</w:t>
      </w:r>
      <w:r w:rsidR="00E86E10" w:rsidRPr="00C70F32">
        <w:rPr>
          <w:sz w:val="20"/>
          <w:szCs w:val="20"/>
          <w:lang w:val="en-US"/>
        </w:rPr>
        <w:t xml:space="preserve">ound to numerous molecules that regulate energy production, storage, and use. </w:t>
      </w:r>
    </w:p>
    <w:p w14:paraId="6C445BC6" w14:textId="742A8E80" w:rsidR="00E86E10" w:rsidRPr="00C70F32" w:rsidRDefault="003A52BE" w:rsidP="00C70F32">
      <w:pPr>
        <w:numPr>
          <w:ilvl w:val="0"/>
          <w:numId w:val="27"/>
        </w:numPr>
        <w:autoSpaceDE w:val="0"/>
        <w:autoSpaceDN w:val="0"/>
        <w:adjustRightInd w:val="0"/>
        <w:spacing w:after="0" w:line="240" w:lineRule="auto"/>
        <w:rPr>
          <w:sz w:val="20"/>
          <w:szCs w:val="20"/>
          <w:lang w:val="en-US"/>
        </w:rPr>
      </w:pPr>
      <w:r w:rsidRPr="00C70F32">
        <w:rPr>
          <w:sz w:val="20"/>
          <w:szCs w:val="20"/>
          <w:lang w:val="en-US"/>
        </w:rPr>
        <w:t>V</w:t>
      </w:r>
      <w:r w:rsidR="00E86E10" w:rsidRPr="00C70F32">
        <w:rPr>
          <w:sz w:val="20"/>
          <w:szCs w:val="20"/>
          <w:lang w:val="en-US"/>
        </w:rPr>
        <w:t>ital role in the mitochondria during oxidative phosphorylation and during anaerobic metabolism of glucose</w:t>
      </w:r>
    </w:p>
    <w:p w14:paraId="1581A9E7" w14:textId="23C0B71F" w:rsidR="00E86E10" w:rsidRPr="00C70F32" w:rsidRDefault="003A52BE" w:rsidP="00C70F32">
      <w:pPr>
        <w:numPr>
          <w:ilvl w:val="0"/>
          <w:numId w:val="27"/>
        </w:numPr>
        <w:autoSpaceDE w:val="0"/>
        <w:autoSpaceDN w:val="0"/>
        <w:adjustRightInd w:val="0"/>
        <w:spacing w:after="0" w:line="240" w:lineRule="auto"/>
        <w:rPr>
          <w:sz w:val="20"/>
          <w:szCs w:val="20"/>
          <w:lang w:val="en-US"/>
        </w:rPr>
      </w:pPr>
      <w:r w:rsidRPr="00C70F32">
        <w:rPr>
          <w:sz w:val="20"/>
          <w:szCs w:val="20"/>
          <w:lang w:val="en-US"/>
        </w:rPr>
        <w:t>P</w:t>
      </w:r>
      <w:r w:rsidR="00E86E10" w:rsidRPr="00C70F32">
        <w:rPr>
          <w:sz w:val="20"/>
          <w:szCs w:val="20"/>
          <w:lang w:val="en-US"/>
        </w:rPr>
        <w:t>articipates in synthesis and degradation of DNA, the binding of ribosomes to RNA, adenine nucleotide synthesis, and production of important intracellular second messengers such as cyclic AMP</w:t>
      </w:r>
    </w:p>
    <w:p w14:paraId="2A5FB6D8" w14:textId="6A68D7DC" w:rsidR="00E86E10" w:rsidRPr="00C70F32" w:rsidRDefault="00E86E10" w:rsidP="00C70F32">
      <w:pPr>
        <w:numPr>
          <w:ilvl w:val="0"/>
          <w:numId w:val="27"/>
        </w:numPr>
        <w:autoSpaceDE w:val="0"/>
        <w:autoSpaceDN w:val="0"/>
        <w:adjustRightInd w:val="0"/>
        <w:spacing w:after="0" w:line="240" w:lineRule="auto"/>
        <w:rPr>
          <w:sz w:val="20"/>
          <w:szCs w:val="20"/>
          <w:lang w:val="en-US"/>
        </w:rPr>
      </w:pPr>
      <w:r w:rsidRPr="00C70F32">
        <w:rPr>
          <w:sz w:val="20"/>
          <w:szCs w:val="20"/>
          <w:lang w:val="en-US"/>
        </w:rPr>
        <w:t>cofactor with ATP as the driving force behind intracellular ion pumping activity</w:t>
      </w:r>
    </w:p>
    <w:p w14:paraId="34F65197" w14:textId="532DF5C0" w:rsidR="00E86E10" w:rsidRPr="00C70F32" w:rsidRDefault="00E86E10" w:rsidP="00C70F32">
      <w:pPr>
        <w:numPr>
          <w:ilvl w:val="1"/>
          <w:numId w:val="27"/>
        </w:numPr>
        <w:autoSpaceDE w:val="0"/>
        <w:autoSpaceDN w:val="0"/>
        <w:adjustRightInd w:val="0"/>
        <w:spacing w:after="0" w:line="240" w:lineRule="auto"/>
        <w:rPr>
          <w:sz w:val="20"/>
          <w:szCs w:val="20"/>
          <w:lang w:val="en-US"/>
        </w:rPr>
      </w:pPr>
      <w:r w:rsidRPr="00C70F32">
        <w:rPr>
          <w:sz w:val="20"/>
          <w:szCs w:val="20"/>
          <w:lang w:val="en-US"/>
        </w:rPr>
        <w:t>Na-K ATPase, HCO3 - ATPase, and Ca2-ATPase, all require Mg2-ATP to maintain effective ionic gradients within and outside the cell</w:t>
      </w:r>
    </w:p>
    <w:p w14:paraId="56C92394" w14:textId="08925B8C" w:rsidR="00E86E10" w:rsidRPr="00C70F32" w:rsidRDefault="00E86E10" w:rsidP="008962B1">
      <w:pPr>
        <w:autoSpaceDE w:val="0"/>
        <w:autoSpaceDN w:val="0"/>
        <w:adjustRightInd w:val="0"/>
        <w:spacing w:after="0" w:line="240" w:lineRule="auto"/>
        <w:ind w:firstLine="708"/>
        <w:rPr>
          <w:sz w:val="20"/>
          <w:szCs w:val="20"/>
          <w:lang w:val="en-US"/>
        </w:rPr>
      </w:pPr>
      <w:r w:rsidRPr="00C70F32">
        <w:rPr>
          <w:sz w:val="20"/>
          <w:szCs w:val="20"/>
          <w:lang w:val="en-US"/>
        </w:rPr>
        <w:t>Cardiovascular effects</w:t>
      </w:r>
      <w:r w:rsidR="003A52BE" w:rsidRPr="00C70F32">
        <w:rPr>
          <w:sz w:val="20"/>
          <w:szCs w:val="20"/>
          <w:lang w:val="en-US"/>
        </w:rPr>
        <w:t>:</w:t>
      </w:r>
    </w:p>
    <w:p w14:paraId="49D8A0D9" w14:textId="77777777" w:rsidR="00E86E10" w:rsidRPr="00C70F32" w:rsidRDefault="00E86E10" w:rsidP="00C70F32">
      <w:pPr>
        <w:numPr>
          <w:ilvl w:val="0"/>
          <w:numId w:val="28"/>
        </w:numPr>
        <w:autoSpaceDE w:val="0"/>
        <w:autoSpaceDN w:val="0"/>
        <w:adjustRightInd w:val="0"/>
        <w:spacing w:after="0" w:line="240" w:lineRule="auto"/>
        <w:rPr>
          <w:sz w:val="20"/>
          <w:szCs w:val="20"/>
          <w:lang w:val="en-US"/>
        </w:rPr>
      </w:pPr>
      <w:r w:rsidRPr="00C70F32">
        <w:rPr>
          <w:sz w:val="20"/>
          <w:szCs w:val="20"/>
          <w:lang w:val="en-US"/>
        </w:rPr>
        <w:t xml:space="preserve">Mg plays an important regulatory role in the intracellular cycling of calcium in muscle cells. </w:t>
      </w:r>
    </w:p>
    <w:p w14:paraId="169F7DA0" w14:textId="322E0BDC" w:rsidR="00E86E10" w:rsidRPr="00C70F32" w:rsidRDefault="00E86E10" w:rsidP="00C70F32">
      <w:pPr>
        <w:numPr>
          <w:ilvl w:val="0"/>
          <w:numId w:val="28"/>
        </w:numPr>
        <w:autoSpaceDE w:val="0"/>
        <w:autoSpaceDN w:val="0"/>
        <w:adjustRightInd w:val="0"/>
        <w:spacing w:after="0" w:line="240" w:lineRule="auto"/>
        <w:rPr>
          <w:sz w:val="20"/>
          <w:szCs w:val="20"/>
          <w:lang w:val="en-US"/>
        </w:rPr>
      </w:pPr>
      <w:r w:rsidRPr="00C70F32">
        <w:rPr>
          <w:sz w:val="20"/>
          <w:szCs w:val="20"/>
          <w:lang w:val="en-US"/>
        </w:rPr>
        <w:t>It is a cofactor for the Ca- ATPase that rapidly shunts intracellular calcium back into the sarcoplasmic reticulum after the contraction cycle is complete</w:t>
      </w:r>
    </w:p>
    <w:p w14:paraId="7FA31FF7" w14:textId="421F420B" w:rsidR="00E86E10" w:rsidRPr="00C70F32" w:rsidRDefault="00E86E10" w:rsidP="00C70F32">
      <w:pPr>
        <w:numPr>
          <w:ilvl w:val="0"/>
          <w:numId w:val="28"/>
        </w:numPr>
        <w:autoSpaceDE w:val="0"/>
        <w:autoSpaceDN w:val="0"/>
        <w:adjustRightInd w:val="0"/>
        <w:spacing w:after="0" w:line="240" w:lineRule="auto"/>
        <w:rPr>
          <w:sz w:val="20"/>
          <w:szCs w:val="20"/>
          <w:lang w:val="en-US"/>
        </w:rPr>
      </w:pPr>
      <w:r w:rsidRPr="00C70F32">
        <w:rPr>
          <w:sz w:val="20"/>
          <w:szCs w:val="20"/>
          <w:lang w:val="en-US"/>
        </w:rPr>
        <w:t xml:space="preserve">Intracellular and extracellular </w:t>
      </w:r>
      <w:r w:rsidR="00714373" w:rsidRPr="00C70F32">
        <w:rPr>
          <w:sz w:val="20"/>
          <w:szCs w:val="20"/>
          <w:lang w:val="en-US"/>
        </w:rPr>
        <w:t>Mg</w:t>
      </w:r>
      <w:r w:rsidRPr="00C70F32">
        <w:rPr>
          <w:sz w:val="20"/>
          <w:szCs w:val="20"/>
          <w:lang w:val="en-US"/>
        </w:rPr>
        <w:t xml:space="preserve"> levels thus play an important role in cardiac excitability, contraction, and conduction through their regulatory effects on calcium movement</w:t>
      </w:r>
    </w:p>
    <w:p w14:paraId="0E9602E7" w14:textId="77777777" w:rsidR="008124FB" w:rsidRPr="00C70F32" w:rsidRDefault="008124FB" w:rsidP="00714373">
      <w:pPr>
        <w:autoSpaceDE w:val="0"/>
        <w:autoSpaceDN w:val="0"/>
        <w:adjustRightInd w:val="0"/>
        <w:spacing w:after="0" w:line="240" w:lineRule="auto"/>
        <w:rPr>
          <w:sz w:val="20"/>
          <w:szCs w:val="20"/>
          <w:u w:val="single"/>
          <w:lang w:val="en-US"/>
        </w:rPr>
      </w:pPr>
    </w:p>
    <w:p w14:paraId="6161E980" w14:textId="25F04BBB" w:rsidR="00E86E10" w:rsidRPr="00C70F32" w:rsidRDefault="00E86E10" w:rsidP="008962B1">
      <w:pPr>
        <w:autoSpaceDE w:val="0"/>
        <w:autoSpaceDN w:val="0"/>
        <w:adjustRightInd w:val="0"/>
        <w:spacing w:after="0" w:line="240" w:lineRule="auto"/>
        <w:ind w:firstLine="360"/>
        <w:rPr>
          <w:sz w:val="20"/>
          <w:szCs w:val="20"/>
          <w:lang w:val="en-US"/>
        </w:rPr>
      </w:pPr>
      <w:r w:rsidRPr="00C70F32">
        <w:rPr>
          <w:sz w:val="20"/>
          <w:szCs w:val="20"/>
          <w:lang w:val="en-US"/>
        </w:rPr>
        <w:t>Mg and arrhythmias</w:t>
      </w:r>
      <w:r w:rsidR="003A52BE" w:rsidRPr="00C70F32">
        <w:rPr>
          <w:sz w:val="20"/>
          <w:szCs w:val="20"/>
          <w:lang w:val="en-US"/>
        </w:rPr>
        <w:t>:</w:t>
      </w:r>
    </w:p>
    <w:p w14:paraId="51EC9746" w14:textId="77777777" w:rsidR="00E86E10" w:rsidRPr="00C70F32" w:rsidRDefault="00E86E10" w:rsidP="00C70F32">
      <w:pPr>
        <w:numPr>
          <w:ilvl w:val="0"/>
          <w:numId w:val="29"/>
        </w:numPr>
        <w:autoSpaceDE w:val="0"/>
        <w:autoSpaceDN w:val="0"/>
        <w:adjustRightInd w:val="0"/>
        <w:spacing w:after="0" w:line="240" w:lineRule="auto"/>
        <w:rPr>
          <w:sz w:val="20"/>
          <w:szCs w:val="20"/>
          <w:lang w:val="en-US"/>
        </w:rPr>
      </w:pPr>
      <w:r w:rsidRPr="00C70F32">
        <w:rPr>
          <w:sz w:val="20"/>
          <w:szCs w:val="20"/>
          <w:lang w:val="en-US"/>
        </w:rPr>
        <w:t xml:space="preserve">Mg is a cofactor for the ionic pumps that rapidly pump sodium out of the cell, potassium back into the cell, and calcium out of the cell or back into the sarcoplasmic reticulum. </w:t>
      </w:r>
    </w:p>
    <w:p w14:paraId="7C7428C0" w14:textId="24DD6B6C" w:rsidR="00E86E10" w:rsidRPr="00C70F32" w:rsidRDefault="00E86E10" w:rsidP="00C70F32">
      <w:pPr>
        <w:numPr>
          <w:ilvl w:val="1"/>
          <w:numId w:val="29"/>
        </w:numPr>
        <w:autoSpaceDE w:val="0"/>
        <w:autoSpaceDN w:val="0"/>
        <w:adjustRightInd w:val="0"/>
        <w:spacing w:after="0" w:line="240" w:lineRule="auto"/>
        <w:rPr>
          <w:sz w:val="20"/>
          <w:szCs w:val="20"/>
          <w:lang w:val="en-US"/>
        </w:rPr>
      </w:pPr>
      <w:r w:rsidRPr="00C70F32">
        <w:rPr>
          <w:sz w:val="20"/>
          <w:szCs w:val="20"/>
          <w:lang w:val="en-US"/>
        </w:rPr>
        <w:t>Also serves as an important gating mechanism to control the movement of intracellular calcium as described above, and it also acts to prevent the leak of potassium from inside the cell</w:t>
      </w:r>
    </w:p>
    <w:p w14:paraId="0F4C432A" w14:textId="77777777" w:rsidR="00E86E10" w:rsidRPr="00C70F32" w:rsidRDefault="00E86E10" w:rsidP="00C70F32">
      <w:pPr>
        <w:numPr>
          <w:ilvl w:val="1"/>
          <w:numId w:val="29"/>
        </w:numPr>
        <w:autoSpaceDE w:val="0"/>
        <w:autoSpaceDN w:val="0"/>
        <w:adjustRightInd w:val="0"/>
        <w:spacing w:after="0" w:line="240" w:lineRule="auto"/>
        <w:rPr>
          <w:sz w:val="20"/>
          <w:szCs w:val="20"/>
          <w:lang w:val="en-US"/>
        </w:rPr>
      </w:pPr>
      <w:r w:rsidRPr="00C70F32">
        <w:rPr>
          <w:sz w:val="20"/>
          <w:szCs w:val="20"/>
          <w:lang w:val="en-US"/>
        </w:rPr>
        <w:t xml:space="preserve">Intracellular calcium overload triggered during myocardial ischemia by mediators such as </w:t>
      </w:r>
      <w:proofErr w:type="spellStart"/>
      <w:r w:rsidRPr="00C70F32">
        <w:rPr>
          <w:sz w:val="20"/>
          <w:szCs w:val="20"/>
          <w:lang w:val="en-US"/>
        </w:rPr>
        <w:t>lysophosphatidylcholine</w:t>
      </w:r>
      <w:proofErr w:type="spellEnd"/>
      <w:r w:rsidRPr="00C70F32">
        <w:rPr>
          <w:sz w:val="20"/>
          <w:szCs w:val="20"/>
          <w:lang w:val="en-US"/>
        </w:rPr>
        <w:t xml:space="preserve"> (LPC) has been implicated as an important cause of ventricular arrhythmias that result from ischemic conditions</w:t>
      </w:r>
    </w:p>
    <w:p w14:paraId="7BB96E02" w14:textId="5F64B444" w:rsidR="00E86E10" w:rsidRPr="00C70F32" w:rsidRDefault="00E86E10" w:rsidP="00C70F32">
      <w:pPr>
        <w:numPr>
          <w:ilvl w:val="0"/>
          <w:numId w:val="29"/>
        </w:numPr>
        <w:autoSpaceDE w:val="0"/>
        <w:autoSpaceDN w:val="0"/>
        <w:adjustRightInd w:val="0"/>
        <w:spacing w:after="0" w:line="240" w:lineRule="auto"/>
        <w:rPr>
          <w:sz w:val="20"/>
          <w:szCs w:val="20"/>
          <w:lang w:val="en-US"/>
        </w:rPr>
      </w:pPr>
      <w:r w:rsidRPr="00C70F32">
        <w:rPr>
          <w:sz w:val="20"/>
          <w:szCs w:val="20"/>
          <w:lang w:val="en-US"/>
        </w:rPr>
        <w:t>M</w:t>
      </w:r>
      <w:r w:rsidR="00714373" w:rsidRPr="00C70F32">
        <w:rPr>
          <w:sz w:val="20"/>
          <w:szCs w:val="20"/>
          <w:lang w:val="en-US"/>
        </w:rPr>
        <w:t>g</w:t>
      </w:r>
      <w:r w:rsidRPr="00C70F32">
        <w:rPr>
          <w:sz w:val="20"/>
          <w:szCs w:val="20"/>
          <w:lang w:val="en-US"/>
        </w:rPr>
        <w:t xml:space="preserve"> may act as an antiarrhythmic agent by limiting intracellular calcium overload in such conditions</w:t>
      </w:r>
    </w:p>
    <w:p w14:paraId="7EB9A368" w14:textId="35646D45" w:rsidR="00E86E10" w:rsidRPr="00C70F32" w:rsidRDefault="00E86E10" w:rsidP="008962B1">
      <w:pPr>
        <w:autoSpaceDE w:val="0"/>
        <w:autoSpaceDN w:val="0"/>
        <w:adjustRightInd w:val="0"/>
        <w:spacing w:after="0" w:line="240" w:lineRule="auto"/>
        <w:ind w:firstLine="360"/>
        <w:rPr>
          <w:sz w:val="20"/>
          <w:szCs w:val="20"/>
          <w:lang w:val="en-US"/>
        </w:rPr>
      </w:pPr>
      <w:r w:rsidRPr="00C70F32">
        <w:rPr>
          <w:sz w:val="20"/>
          <w:szCs w:val="20"/>
          <w:lang w:val="en-US"/>
        </w:rPr>
        <w:t>Mg and vascular tone</w:t>
      </w:r>
      <w:r w:rsidR="00714373" w:rsidRPr="00C70F32">
        <w:rPr>
          <w:sz w:val="20"/>
          <w:szCs w:val="20"/>
          <w:lang w:val="en-US"/>
        </w:rPr>
        <w:t>:</w:t>
      </w:r>
    </w:p>
    <w:p w14:paraId="4386CE3A" w14:textId="5CEC6AF4" w:rsidR="00E86E10" w:rsidRPr="00C70F32" w:rsidRDefault="00E86E10" w:rsidP="00C70F32">
      <w:pPr>
        <w:numPr>
          <w:ilvl w:val="0"/>
          <w:numId w:val="30"/>
        </w:numPr>
        <w:autoSpaceDE w:val="0"/>
        <w:autoSpaceDN w:val="0"/>
        <w:adjustRightInd w:val="0"/>
        <w:spacing w:after="0" w:line="240" w:lineRule="auto"/>
        <w:rPr>
          <w:sz w:val="20"/>
          <w:szCs w:val="20"/>
          <w:lang w:val="en-US"/>
        </w:rPr>
      </w:pPr>
      <w:r w:rsidRPr="00C70F32">
        <w:rPr>
          <w:sz w:val="20"/>
          <w:szCs w:val="20"/>
          <w:lang w:val="en-US"/>
        </w:rPr>
        <w:t xml:space="preserve">Mg appears to control or exert a powerful role in calcium cycling in the smooth muscle of the peripheral vasculature, with higher intracellular concentrations of </w:t>
      </w:r>
      <w:r w:rsidR="001A61CE" w:rsidRPr="00C70F32">
        <w:rPr>
          <w:sz w:val="20"/>
          <w:szCs w:val="20"/>
          <w:lang w:val="en-US"/>
        </w:rPr>
        <w:t>Mg</w:t>
      </w:r>
      <w:r w:rsidRPr="00C70F32">
        <w:rPr>
          <w:sz w:val="20"/>
          <w:szCs w:val="20"/>
          <w:lang w:val="en-US"/>
        </w:rPr>
        <w:t xml:space="preserve"> producing a relaxing or vasodilating effect</w:t>
      </w:r>
    </w:p>
    <w:p w14:paraId="25A25586" w14:textId="2A78693F" w:rsidR="00E86E10" w:rsidRPr="00C70F32" w:rsidRDefault="00E86E10" w:rsidP="00C70F32">
      <w:pPr>
        <w:numPr>
          <w:ilvl w:val="0"/>
          <w:numId w:val="30"/>
        </w:numPr>
        <w:autoSpaceDE w:val="0"/>
        <w:autoSpaceDN w:val="0"/>
        <w:adjustRightInd w:val="0"/>
        <w:spacing w:after="0" w:line="240" w:lineRule="auto"/>
        <w:rPr>
          <w:sz w:val="20"/>
          <w:szCs w:val="20"/>
          <w:lang w:val="en-US"/>
        </w:rPr>
      </w:pPr>
      <w:r w:rsidRPr="00C70F32">
        <w:rPr>
          <w:sz w:val="20"/>
          <w:szCs w:val="20"/>
          <w:lang w:val="en-US"/>
        </w:rPr>
        <w:t xml:space="preserve">Low concentrations of intracellular </w:t>
      </w:r>
      <w:r w:rsidR="003A52BE" w:rsidRPr="00C70F32">
        <w:rPr>
          <w:sz w:val="20"/>
          <w:szCs w:val="20"/>
          <w:lang w:val="en-US"/>
        </w:rPr>
        <w:t>Mg</w:t>
      </w:r>
      <w:r w:rsidRPr="00C70F32">
        <w:rPr>
          <w:sz w:val="20"/>
          <w:szCs w:val="20"/>
          <w:lang w:val="en-US"/>
        </w:rPr>
        <w:t xml:space="preserve"> appear to have the opposite or vasoconstricting effect. </w:t>
      </w:r>
      <w:r w:rsidR="003A52BE" w:rsidRPr="00C70F32">
        <w:rPr>
          <w:sz w:val="20"/>
          <w:szCs w:val="20"/>
          <w:lang w:val="en-US"/>
        </w:rPr>
        <w:t>Mg</w:t>
      </w:r>
      <w:r w:rsidRPr="00C70F32">
        <w:rPr>
          <w:sz w:val="20"/>
          <w:szCs w:val="20"/>
          <w:lang w:val="en-US"/>
        </w:rPr>
        <w:t xml:space="preserve"> deficiency implicated as a potential contributing cause in the constellation of causes of systemic hypertension</w:t>
      </w:r>
    </w:p>
    <w:p w14:paraId="49FE2557" w14:textId="565851CE" w:rsidR="00E86E10" w:rsidRPr="00C70F32" w:rsidRDefault="00E86E10" w:rsidP="008962B1">
      <w:pPr>
        <w:autoSpaceDE w:val="0"/>
        <w:autoSpaceDN w:val="0"/>
        <w:adjustRightInd w:val="0"/>
        <w:spacing w:after="0" w:line="240" w:lineRule="auto"/>
        <w:ind w:firstLine="360"/>
        <w:rPr>
          <w:sz w:val="20"/>
          <w:szCs w:val="20"/>
          <w:lang w:val="en-US"/>
        </w:rPr>
      </w:pPr>
      <w:r w:rsidRPr="00C70F32">
        <w:rPr>
          <w:sz w:val="20"/>
          <w:szCs w:val="20"/>
          <w:lang w:val="en-US"/>
        </w:rPr>
        <w:t>Mg and nervous system</w:t>
      </w:r>
      <w:r w:rsidR="00714373" w:rsidRPr="00C70F32">
        <w:rPr>
          <w:sz w:val="20"/>
          <w:szCs w:val="20"/>
          <w:lang w:val="en-US"/>
        </w:rPr>
        <w:t>:</w:t>
      </w:r>
    </w:p>
    <w:p w14:paraId="676E08CA" w14:textId="5C4328A7" w:rsidR="00E86E10" w:rsidRPr="00C70F32" w:rsidRDefault="00E86E10" w:rsidP="00C70F32">
      <w:pPr>
        <w:numPr>
          <w:ilvl w:val="0"/>
          <w:numId w:val="31"/>
        </w:numPr>
        <w:autoSpaceDE w:val="0"/>
        <w:autoSpaceDN w:val="0"/>
        <w:adjustRightInd w:val="0"/>
        <w:spacing w:after="0" w:line="240" w:lineRule="auto"/>
        <w:rPr>
          <w:sz w:val="20"/>
          <w:szCs w:val="20"/>
          <w:lang w:val="en-US"/>
        </w:rPr>
      </w:pPr>
      <w:r w:rsidRPr="00C70F32">
        <w:rPr>
          <w:sz w:val="20"/>
          <w:szCs w:val="20"/>
          <w:lang w:val="en-US"/>
        </w:rPr>
        <w:t>M</w:t>
      </w:r>
      <w:r w:rsidR="00714373" w:rsidRPr="00C70F32">
        <w:rPr>
          <w:sz w:val="20"/>
          <w:szCs w:val="20"/>
          <w:lang w:val="en-US"/>
        </w:rPr>
        <w:t>g</w:t>
      </w:r>
      <w:r w:rsidRPr="00C70F32">
        <w:rPr>
          <w:sz w:val="20"/>
          <w:szCs w:val="20"/>
          <w:lang w:val="en-US"/>
        </w:rPr>
        <w:t xml:space="preserve"> depletion leads to an increased neuronal excitability and enhanced neuromuscular transmission, with the opposite effects predominating in states of </w:t>
      </w:r>
      <w:r w:rsidR="007D1C25" w:rsidRPr="00C70F32">
        <w:rPr>
          <w:sz w:val="20"/>
          <w:szCs w:val="20"/>
          <w:lang w:val="en-US"/>
        </w:rPr>
        <w:t>Mg</w:t>
      </w:r>
      <w:r w:rsidRPr="00C70F32">
        <w:rPr>
          <w:sz w:val="20"/>
          <w:szCs w:val="20"/>
          <w:lang w:val="en-US"/>
        </w:rPr>
        <w:t xml:space="preserve"> excess. </w:t>
      </w:r>
    </w:p>
    <w:p w14:paraId="035416D0" w14:textId="07C356DE" w:rsidR="00E86E10" w:rsidRPr="00C70F32" w:rsidRDefault="00714373" w:rsidP="00C70F32">
      <w:pPr>
        <w:numPr>
          <w:ilvl w:val="0"/>
          <w:numId w:val="31"/>
        </w:numPr>
        <w:autoSpaceDE w:val="0"/>
        <w:autoSpaceDN w:val="0"/>
        <w:adjustRightInd w:val="0"/>
        <w:spacing w:after="0" w:line="240" w:lineRule="auto"/>
        <w:rPr>
          <w:sz w:val="20"/>
          <w:szCs w:val="20"/>
          <w:lang w:val="en-US"/>
        </w:rPr>
      </w:pPr>
      <w:r w:rsidRPr="00C70F32">
        <w:rPr>
          <w:sz w:val="20"/>
          <w:szCs w:val="20"/>
          <w:lang w:val="en-US"/>
        </w:rPr>
        <w:t>Signs are rare in small animals</w:t>
      </w:r>
    </w:p>
    <w:p w14:paraId="0FC6327A" w14:textId="77777777" w:rsidR="00EF562E" w:rsidRPr="00C70F32" w:rsidRDefault="00EF562E" w:rsidP="00EF562E">
      <w:pPr>
        <w:autoSpaceDE w:val="0"/>
        <w:autoSpaceDN w:val="0"/>
        <w:adjustRightInd w:val="0"/>
        <w:spacing w:after="0" w:line="240" w:lineRule="auto"/>
        <w:ind w:left="720"/>
        <w:rPr>
          <w:sz w:val="20"/>
          <w:szCs w:val="20"/>
          <w:lang w:val="en-US"/>
        </w:rPr>
      </w:pPr>
    </w:p>
    <w:p w14:paraId="746C8CA3" w14:textId="2D0770A9" w:rsidR="00E86E10" w:rsidRPr="00C70F32" w:rsidRDefault="00EF562E" w:rsidP="00714373">
      <w:pPr>
        <w:autoSpaceDE w:val="0"/>
        <w:autoSpaceDN w:val="0"/>
        <w:adjustRightInd w:val="0"/>
        <w:spacing w:after="0" w:line="240" w:lineRule="auto"/>
        <w:rPr>
          <w:sz w:val="20"/>
          <w:szCs w:val="20"/>
          <w:lang w:val="en-US"/>
        </w:rPr>
      </w:pPr>
      <w:r w:rsidRPr="00C70F32">
        <w:rPr>
          <w:sz w:val="20"/>
          <w:szCs w:val="20"/>
          <w:lang w:val="en-US"/>
        </w:rPr>
        <w:t>Refractory hypokalemia due to hypomagnesemia</w:t>
      </w:r>
      <w:r w:rsidR="00714373" w:rsidRPr="00C70F32">
        <w:rPr>
          <w:sz w:val="20"/>
          <w:szCs w:val="20"/>
          <w:lang w:val="en-US"/>
        </w:rPr>
        <w:t>:</w:t>
      </w:r>
    </w:p>
    <w:p w14:paraId="17258D89" w14:textId="483A71A2" w:rsidR="00EF562E" w:rsidRPr="00C70F32" w:rsidRDefault="00E86E10" w:rsidP="00C70F32">
      <w:pPr>
        <w:pStyle w:val="ListParagraph"/>
        <w:numPr>
          <w:ilvl w:val="1"/>
          <w:numId w:val="39"/>
        </w:numPr>
        <w:autoSpaceDE w:val="0"/>
        <w:autoSpaceDN w:val="0"/>
        <w:adjustRightInd w:val="0"/>
        <w:spacing w:after="0" w:line="240" w:lineRule="auto"/>
        <w:rPr>
          <w:sz w:val="20"/>
          <w:szCs w:val="20"/>
          <w:lang w:val="en-US"/>
        </w:rPr>
      </w:pPr>
      <w:r w:rsidRPr="00C70F32">
        <w:rPr>
          <w:sz w:val="20"/>
          <w:szCs w:val="20"/>
          <w:lang w:val="en-US"/>
        </w:rPr>
        <w:t xml:space="preserve">During a </w:t>
      </w:r>
      <w:r w:rsidR="00EF562E" w:rsidRPr="00C70F32">
        <w:rPr>
          <w:sz w:val="20"/>
          <w:szCs w:val="20"/>
          <w:lang w:val="en-US"/>
        </w:rPr>
        <w:t>Mg</w:t>
      </w:r>
      <w:r w:rsidRPr="00C70F32">
        <w:rPr>
          <w:sz w:val="20"/>
          <w:szCs w:val="20"/>
          <w:lang w:val="en-US"/>
        </w:rPr>
        <w:t xml:space="preserve"> deficient state, the simultaneous occurrence of intracellular K loss and decreased ability for K to reenter the cell lead to a significant intracellular depletion of K</w:t>
      </w:r>
      <w:r w:rsidR="00EF562E" w:rsidRPr="00C70F32">
        <w:rPr>
          <w:sz w:val="20"/>
          <w:szCs w:val="20"/>
          <w:lang w:val="en-US"/>
        </w:rPr>
        <w:t>.</w:t>
      </w:r>
    </w:p>
    <w:p w14:paraId="6F322885" w14:textId="635FF76B" w:rsidR="00E86E10" w:rsidRPr="00C70F32" w:rsidRDefault="00E86E10" w:rsidP="00C70F32">
      <w:pPr>
        <w:pStyle w:val="ListParagraph"/>
        <w:numPr>
          <w:ilvl w:val="2"/>
          <w:numId w:val="39"/>
        </w:numPr>
        <w:autoSpaceDE w:val="0"/>
        <w:autoSpaceDN w:val="0"/>
        <w:adjustRightInd w:val="0"/>
        <w:spacing w:after="0" w:line="240" w:lineRule="auto"/>
        <w:rPr>
          <w:sz w:val="20"/>
          <w:szCs w:val="20"/>
          <w:lang w:val="en-US"/>
        </w:rPr>
      </w:pPr>
      <w:r w:rsidRPr="00C70F32">
        <w:rPr>
          <w:sz w:val="20"/>
          <w:szCs w:val="20"/>
          <w:lang w:val="en-US"/>
        </w:rPr>
        <w:t xml:space="preserve">refractory state of hypokalemia occurs despite aggressive supplementation with potassium and resolves only when the </w:t>
      </w:r>
      <w:r w:rsidR="001A61CE" w:rsidRPr="00C70F32">
        <w:rPr>
          <w:sz w:val="20"/>
          <w:szCs w:val="20"/>
          <w:lang w:val="en-US"/>
        </w:rPr>
        <w:t>Mg</w:t>
      </w:r>
      <w:r w:rsidRPr="00C70F32">
        <w:rPr>
          <w:sz w:val="20"/>
          <w:szCs w:val="20"/>
          <w:lang w:val="en-US"/>
        </w:rPr>
        <w:t xml:space="preserve"> deficit has also been corrected</w:t>
      </w:r>
    </w:p>
    <w:p w14:paraId="724964C2" w14:textId="4624D281" w:rsidR="00E86E10" w:rsidRPr="00C70F32" w:rsidRDefault="00E86E10" w:rsidP="00C70F32">
      <w:pPr>
        <w:numPr>
          <w:ilvl w:val="0"/>
          <w:numId w:val="32"/>
        </w:numPr>
        <w:autoSpaceDE w:val="0"/>
        <w:autoSpaceDN w:val="0"/>
        <w:adjustRightInd w:val="0"/>
        <w:spacing w:after="0" w:line="240" w:lineRule="auto"/>
        <w:rPr>
          <w:sz w:val="20"/>
          <w:szCs w:val="20"/>
          <w:lang w:val="en-US"/>
        </w:rPr>
      </w:pPr>
      <w:r w:rsidRPr="00C70F32">
        <w:rPr>
          <w:sz w:val="20"/>
          <w:szCs w:val="20"/>
          <w:lang w:val="en-US"/>
        </w:rPr>
        <w:t xml:space="preserve">mechanisms </w:t>
      </w:r>
      <w:r w:rsidR="00EF562E" w:rsidRPr="00C70F32">
        <w:rPr>
          <w:sz w:val="20"/>
          <w:szCs w:val="20"/>
          <w:lang w:val="en-US"/>
        </w:rPr>
        <w:t>of Refractory hypokalemia:</w:t>
      </w:r>
    </w:p>
    <w:p w14:paraId="04AB5CCB" w14:textId="3D25A169" w:rsidR="00E86E10" w:rsidRPr="00C70F32" w:rsidRDefault="00E86E10" w:rsidP="00C70F32">
      <w:pPr>
        <w:numPr>
          <w:ilvl w:val="1"/>
          <w:numId w:val="32"/>
        </w:numPr>
        <w:autoSpaceDE w:val="0"/>
        <w:autoSpaceDN w:val="0"/>
        <w:adjustRightInd w:val="0"/>
        <w:spacing w:after="0" w:line="240" w:lineRule="auto"/>
        <w:rPr>
          <w:sz w:val="20"/>
          <w:szCs w:val="20"/>
          <w:lang w:val="en-US"/>
        </w:rPr>
      </w:pPr>
      <w:r w:rsidRPr="00C70F32">
        <w:rPr>
          <w:sz w:val="20"/>
          <w:szCs w:val="20"/>
          <w:lang w:val="en-US"/>
        </w:rPr>
        <w:t>M</w:t>
      </w:r>
      <w:r w:rsidR="00714373" w:rsidRPr="00C70F32">
        <w:rPr>
          <w:sz w:val="20"/>
          <w:szCs w:val="20"/>
          <w:lang w:val="en-US"/>
        </w:rPr>
        <w:t>g</w:t>
      </w:r>
      <w:r w:rsidRPr="00C70F32">
        <w:rPr>
          <w:sz w:val="20"/>
          <w:szCs w:val="20"/>
          <w:lang w:val="en-US"/>
        </w:rPr>
        <w:t>’s function as a cofactor for most ATPase pumps</w:t>
      </w:r>
      <w:r w:rsidR="00EF562E" w:rsidRPr="00C70F32">
        <w:rPr>
          <w:sz w:val="20"/>
          <w:szCs w:val="20"/>
          <w:lang w:val="en-US"/>
        </w:rPr>
        <w:t>:</w:t>
      </w:r>
    </w:p>
    <w:p w14:paraId="3D138407" w14:textId="77777777" w:rsidR="00E86E10" w:rsidRPr="00C70F32" w:rsidRDefault="00E86E10" w:rsidP="00C70F32">
      <w:pPr>
        <w:numPr>
          <w:ilvl w:val="2"/>
          <w:numId w:val="32"/>
        </w:numPr>
        <w:autoSpaceDE w:val="0"/>
        <w:autoSpaceDN w:val="0"/>
        <w:adjustRightInd w:val="0"/>
        <w:spacing w:after="0" w:line="240" w:lineRule="auto"/>
        <w:rPr>
          <w:sz w:val="20"/>
          <w:szCs w:val="20"/>
          <w:lang w:val="en-US"/>
        </w:rPr>
      </w:pPr>
      <w:r w:rsidRPr="00C70F32">
        <w:rPr>
          <w:sz w:val="20"/>
          <w:szCs w:val="20"/>
          <w:lang w:val="en-US"/>
        </w:rPr>
        <w:t>Reduced Na-K-ATPase function will lead to a net loss of potassium outside the cell and a net gain of sodium in the cell</w:t>
      </w:r>
    </w:p>
    <w:p w14:paraId="30BCE7CC" w14:textId="7CF88BBE" w:rsidR="00E86E10" w:rsidRPr="00C70F32" w:rsidRDefault="00EF562E" w:rsidP="00C70F32">
      <w:pPr>
        <w:numPr>
          <w:ilvl w:val="1"/>
          <w:numId w:val="32"/>
        </w:numPr>
        <w:autoSpaceDE w:val="0"/>
        <w:autoSpaceDN w:val="0"/>
        <w:adjustRightInd w:val="0"/>
        <w:spacing w:after="0" w:line="240" w:lineRule="auto"/>
        <w:rPr>
          <w:sz w:val="20"/>
          <w:szCs w:val="20"/>
          <w:lang w:val="en-US"/>
        </w:rPr>
      </w:pPr>
      <w:r w:rsidRPr="00C70F32">
        <w:rPr>
          <w:sz w:val="20"/>
          <w:szCs w:val="20"/>
          <w:lang w:val="en-US"/>
        </w:rPr>
        <w:lastRenderedPageBreak/>
        <w:t>Mg</w:t>
      </w:r>
      <w:r w:rsidR="00E86E10" w:rsidRPr="00C70F32">
        <w:rPr>
          <w:sz w:val="20"/>
          <w:szCs w:val="20"/>
          <w:lang w:val="en-US"/>
        </w:rPr>
        <w:t xml:space="preserve"> deficit also decreases the function of the Na-K-Cl cotransport system, thus decreasing potassium reentry into the cell</w:t>
      </w:r>
    </w:p>
    <w:p w14:paraId="75BFF191" w14:textId="4658DBB6" w:rsidR="00E86E10" w:rsidRPr="00C70F32" w:rsidRDefault="00EF562E" w:rsidP="00C70F32">
      <w:pPr>
        <w:numPr>
          <w:ilvl w:val="1"/>
          <w:numId w:val="32"/>
        </w:numPr>
        <w:autoSpaceDE w:val="0"/>
        <w:autoSpaceDN w:val="0"/>
        <w:adjustRightInd w:val="0"/>
        <w:spacing w:after="0" w:line="240" w:lineRule="auto"/>
        <w:rPr>
          <w:sz w:val="20"/>
          <w:szCs w:val="20"/>
          <w:lang w:val="en-US"/>
        </w:rPr>
      </w:pPr>
      <w:r w:rsidRPr="00C70F32">
        <w:rPr>
          <w:sz w:val="20"/>
          <w:szCs w:val="20"/>
          <w:lang w:val="en-US"/>
        </w:rPr>
        <w:t>Also, Mg</w:t>
      </w:r>
      <w:r w:rsidR="00E86E10" w:rsidRPr="00C70F32">
        <w:rPr>
          <w:sz w:val="20"/>
          <w:szCs w:val="20"/>
          <w:lang w:val="en-US"/>
        </w:rPr>
        <w:t xml:space="preserve"> appears to act from both within and outside the cell to prevent potassium leak from the cell through potassium channels and other less well understood mechanisms. </w:t>
      </w:r>
    </w:p>
    <w:p w14:paraId="5FA343AE" w14:textId="3AB285D4" w:rsidR="00E86E10" w:rsidRPr="00C70F32" w:rsidRDefault="00E86E10" w:rsidP="00C70F32">
      <w:pPr>
        <w:numPr>
          <w:ilvl w:val="1"/>
          <w:numId w:val="32"/>
        </w:numPr>
        <w:autoSpaceDE w:val="0"/>
        <w:autoSpaceDN w:val="0"/>
        <w:adjustRightInd w:val="0"/>
        <w:spacing w:after="0" w:line="240" w:lineRule="auto"/>
        <w:rPr>
          <w:sz w:val="20"/>
          <w:szCs w:val="20"/>
          <w:lang w:val="en-US"/>
        </w:rPr>
      </w:pPr>
      <w:r w:rsidRPr="00C70F32">
        <w:rPr>
          <w:sz w:val="20"/>
          <w:szCs w:val="20"/>
          <w:lang w:val="en-US"/>
        </w:rPr>
        <w:t xml:space="preserve">Overall, </w:t>
      </w:r>
      <w:r w:rsidR="00EF562E" w:rsidRPr="00C70F32">
        <w:rPr>
          <w:sz w:val="20"/>
          <w:szCs w:val="20"/>
          <w:lang w:val="en-US"/>
        </w:rPr>
        <w:t>Mg</w:t>
      </w:r>
      <w:r w:rsidRPr="00C70F32">
        <w:rPr>
          <w:sz w:val="20"/>
          <w:szCs w:val="20"/>
          <w:lang w:val="en-US"/>
        </w:rPr>
        <w:t xml:space="preserve"> acts to maintain appropriate intracellular potassium stores. In the kidneys, where significant potassium reabsorption occurs through Na-K-ATPase activity and Na-K-Cl cotransport, </w:t>
      </w:r>
      <w:r w:rsidR="00EF562E" w:rsidRPr="00C70F32">
        <w:rPr>
          <w:sz w:val="20"/>
          <w:szCs w:val="20"/>
          <w:lang w:val="en-US"/>
        </w:rPr>
        <w:t>Mg</w:t>
      </w:r>
      <w:r w:rsidRPr="00C70F32">
        <w:rPr>
          <w:sz w:val="20"/>
          <w:szCs w:val="20"/>
          <w:lang w:val="en-US"/>
        </w:rPr>
        <w:t xml:space="preserve"> stimulates and permits normal reabsorption to occur. </w:t>
      </w:r>
    </w:p>
    <w:p w14:paraId="194C2315" w14:textId="0D4145B3" w:rsidR="008124FB" w:rsidRPr="00C70F32" w:rsidRDefault="00E86E10" w:rsidP="00C70F32">
      <w:pPr>
        <w:numPr>
          <w:ilvl w:val="2"/>
          <w:numId w:val="32"/>
        </w:numPr>
        <w:autoSpaceDE w:val="0"/>
        <w:autoSpaceDN w:val="0"/>
        <w:adjustRightInd w:val="0"/>
        <w:spacing w:after="0" w:line="240" w:lineRule="auto"/>
        <w:rPr>
          <w:sz w:val="20"/>
          <w:szCs w:val="20"/>
          <w:lang w:val="en-US"/>
        </w:rPr>
      </w:pPr>
      <w:r w:rsidRPr="00C70F32">
        <w:rPr>
          <w:sz w:val="20"/>
          <w:szCs w:val="20"/>
          <w:lang w:val="en-US"/>
        </w:rPr>
        <w:t xml:space="preserve">Depletion of </w:t>
      </w:r>
      <w:r w:rsidR="007D1C25" w:rsidRPr="00C70F32">
        <w:rPr>
          <w:sz w:val="20"/>
          <w:szCs w:val="20"/>
          <w:lang w:val="en-US"/>
        </w:rPr>
        <w:t>Mg</w:t>
      </w:r>
      <w:r w:rsidRPr="00C70F32">
        <w:rPr>
          <w:sz w:val="20"/>
          <w:szCs w:val="20"/>
          <w:lang w:val="en-US"/>
        </w:rPr>
        <w:t xml:space="preserve"> therefore has a permissive effect on intracellular loss, leading to extracellular accumulation of potassium, which is subsequently lost from the body due to ineffective potassium reabsorption mechanisms in the </w:t>
      </w:r>
      <w:r w:rsidR="001A61CE" w:rsidRPr="00C70F32">
        <w:rPr>
          <w:sz w:val="20"/>
          <w:szCs w:val="20"/>
          <w:lang w:val="en-US"/>
        </w:rPr>
        <w:t>k</w:t>
      </w:r>
      <w:r w:rsidRPr="00C70F32">
        <w:rPr>
          <w:sz w:val="20"/>
          <w:szCs w:val="20"/>
          <w:lang w:val="en-US"/>
        </w:rPr>
        <w:t>idneys</w:t>
      </w:r>
    </w:p>
    <w:p w14:paraId="7C33B01F" w14:textId="77777777" w:rsidR="008124FB" w:rsidRPr="00C70F32" w:rsidRDefault="008124FB" w:rsidP="000500AA">
      <w:pPr>
        <w:autoSpaceDE w:val="0"/>
        <w:autoSpaceDN w:val="0"/>
        <w:adjustRightInd w:val="0"/>
        <w:spacing w:after="0" w:line="240" w:lineRule="auto"/>
        <w:rPr>
          <w:sz w:val="20"/>
          <w:szCs w:val="20"/>
          <w:lang w:val="en-US"/>
        </w:rPr>
      </w:pPr>
    </w:p>
    <w:p w14:paraId="2CED178D" w14:textId="708098AE" w:rsidR="00E86E10" w:rsidRPr="00C70F32" w:rsidRDefault="00E86E10" w:rsidP="000500AA">
      <w:pPr>
        <w:autoSpaceDE w:val="0"/>
        <w:autoSpaceDN w:val="0"/>
        <w:adjustRightInd w:val="0"/>
        <w:spacing w:after="0" w:line="240" w:lineRule="auto"/>
        <w:rPr>
          <w:sz w:val="20"/>
          <w:szCs w:val="20"/>
          <w:lang w:val="en-US"/>
        </w:rPr>
      </w:pPr>
      <w:r w:rsidRPr="00C70F32">
        <w:rPr>
          <w:sz w:val="20"/>
          <w:szCs w:val="20"/>
          <w:lang w:val="en-US"/>
        </w:rPr>
        <w:t>M</w:t>
      </w:r>
      <w:r w:rsidR="007D1C25" w:rsidRPr="00C70F32">
        <w:rPr>
          <w:sz w:val="20"/>
          <w:szCs w:val="20"/>
          <w:lang w:val="en-US"/>
        </w:rPr>
        <w:t>g</w:t>
      </w:r>
      <w:r w:rsidRPr="00C70F32">
        <w:rPr>
          <w:sz w:val="20"/>
          <w:szCs w:val="20"/>
          <w:lang w:val="en-US"/>
        </w:rPr>
        <w:t xml:space="preserve"> DEFICIENCY</w:t>
      </w:r>
    </w:p>
    <w:p w14:paraId="094EA7A9" w14:textId="66284635" w:rsidR="00E86E10" w:rsidRPr="00C70F32" w:rsidRDefault="00E86E10" w:rsidP="00C70F32">
      <w:pPr>
        <w:numPr>
          <w:ilvl w:val="0"/>
          <w:numId w:val="33"/>
        </w:numPr>
        <w:autoSpaceDE w:val="0"/>
        <w:autoSpaceDN w:val="0"/>
        <w:adjustRightInd w:val="0"/>
        <w:spacing w:after="0" w:line="240" w:lineRule="auto"/>
        <w:rPr>
          <w:sz w:val="20"/>
          <w:szCs w:val="20"/>
          <w:lang w:val="en-US"/>
        </w:rPr>
      </w:pPr>
      <w:r w:rsidRPr="00C70F32">
        <w:rPr>
          <w:sz w:val="20"/>
          <w:szCs w:val="20"/>
          <w:lang w:val="en-US"/>
        </w:rPr>
        <w:t xml:space="preserve">Most commonly, </w:t>
      </w:r>
      <w:r w:rsidR="00C73D9C" w:rsidRPr="00C70F32">
        <w:rPr>
          <w:sz w:val="20"/>
          <w:szCs w:val="20"/>
          <w:lang w:val="en-US"/>
        </w:rPr>
        <w:t>Mg</w:t>
      </w:r>
      <w:r w:rsidRPr="00C70F32">
        <w:rPr>
          <w:sz w:val="20"/>
          <w:szCs w:val="20"/>
          <w:lang w:val="en-US"/>
        </w:rPr>
        <w:t xml:space="preserve"> deficiency occurs in hospitalized ill patients due to the combined causes of lack of dietary intake in conjunction with excessive loss through the gastrointestinal track due to diarrhea, or through the kidneys</w:t>
      </w:r>
    </w:p>
    <w:p w14:paraId="2982BD30" w14:textId="7DC936BE" w:rsidR="00E86E10" w:rsidRPr="00C70F32" w:rsidRDefault="00E86E10" w:rsidP="00C70F32">
      <w:pPr>
        <w:numPr>
          <w:ilvl w:val="0"/>
          <w:numId w:val="33"/>
        </w:numPr>
        <w:autoSpaceDE w:val="0"/>
        <w:autoSpaceDN w:val="0"/>
        <w:adjustRightInd w:val="0"/>
        <w:spacing w:after="0" w:line="240" w:lineRule="auto"/>
        <w:rPr>
          <w:sz w:val="20"/>
          <w:szCs w:val="20"/>
          <w:lang w:val="en-US"/>
        </w:rPr>
      </w:pPr>
      <w:r w:rsidRPr="00C70F32">
        <w:rPr>
          <w:sz w:val="20"/>
          <w:szCs w:val="20"/>
          <w:lang w:val="en-US"/>
        </w:rPr>
        <w:t xml:space="preserve">Causes of </w:t>
      </w:r>
      <w:r w:rsidR="008124FB" w:rsidRPr="00C70F32">
        <w:rPr>
          <w:sz w:val="20"/>
          <w:szCs w:val="20"/>
          <w:lang w:val="en-US"/>
        </w:rPr>
        <w:t>Mg</w:t>
      </w:r>
      <w:r w:rsidRPr="00C70F32">
        <w:rPr>
          <w:sz w:val="20"/>
          <w:szCs w:val="20"/>
          <w:lang w:val="en-US"/>
        </w:rPr>
        <w:t xml:space="preserve"> deficiency in veterinary patients have not been as well documented or reported</w:t>
      </w:r>
    </w:p>
    <w:p w14:paraId="3B56C4B7" w14:textId="428D5017" w:rsidR="00E86E10" w:rsidRPr="00C70F32" w:rsidRDefault="006A7F0E" w:rsidP="000500AA">
      <w:pPr>
        <w:autoSpaceDE w:val="0"/>
        <w:autoSpaceDN w:val="0"/>
        <w:adjustRightInd w:val="0"/>
        <w:spacing w:after="0" w:line="240" w:lineRule="auto"/>
        <w:rPr>
          <w:sz w:val="20"/>
          <w:szCs w:val="20"/>
          <w:lang w:val="en-US"/>
        </w:rPr>
      </w:pPr>
      <w:r w:rsidRPr="00C70F32">
        <w:rPr>
          <w:sz w:val="20"/>
          <w:szCs w:val="20"/>
          <w:lang w:val="en-US"/>
        </w:rPr>
        <w:t>CAUSES OF HYPOMAGNESEMIA</w:t>
      </w:r>
    </w:p>
    <w:p w14:paraId="6B2A7405" w14:textId="77777777" w:rsidR="00F856E6" w:rsidRPr="00C70F32" w:rsidRDefault="00F856E6" w:rsidP="00C70F32">
      <w:pPr>
        <w:numPr>
          <w:ilvl w:val="0"/>
          <w:numId w:val="41"/>
        </w:numPr>
        <w:autoSpaceDE w:val="0"/>
        <w:autoSpaceDN w:val="0"/>
        <w:adjustRightInd w:val="0"/>
        <w:spacing w:after="0" w:line="240" w:lineRule="auto"/>
        <w:rPr>
          <w:sz w:val="20"/>
          <w:szCs w:val="20"/>
        </w:rPr>
      </w:pPr>
      <w:r w:rsidRPr="00C70F32">
        <w:rPr>
          <w:b/>
          <w:bCs/>
          <w:sz w:val="20"/>
          <w:szCs w:val="20"/>
          <w:lang w:val="en-US"/>
        </w:rPr>
        <w:t>Gastrointestinal</w:t>
      </w:r>
    </w:p>
    <w:p w14:paraId="56B1DC86"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Reduced intake/starvation/malnutrition</w:t>
      </w:r>
    </w:p>
    <w:p w14:paraId="0065F280"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Chronic diarrhea</w:t>
      </w:r>
    </w:p>
    <w:p w14:paraId="6214C89A"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Gastric suction</w:t>
      </w:r>
    </w:p>
    <w:p w14:paraId="5260AD50"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Malabsorption syndromes</w:t>
      </w:r>
    </w:p>
    <w:p w14:paraId="61E5B778"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Short bowel syndrome</w:t>
      </w:r>
    </w:p>
    <w:p w14:paraId="44BC5587"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Gastric bypass surgery</w:t>
      </w:r>
    </w:p>
    <w:p w14:paraId="0829FB35" w14:textId="0FF4A346"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Colonic neoplasia</w:t>
      </w:r>
    </w:p>
    <w:p w14:paraId="4D96C797" w14:textId="0041471B" w:rsidR="00F856E6" w:rsidRPr="00C70F32" w:rsidRDefault="00F856E6" w:rsidP="00C70F32">
      <w:pPr>
        <w:pStyle w:val="ListParagraph"/>
        <w:numPr>
          <w:ilvl w:val="1"/>
          <w:numId w:val="39"/>
        </w:numPr>
        <w:autoSpaceDE w:val="0"/>
        <w:autoSpaceDN w:val="0"/>
        <w:adjustRightInd w:val="0"/>
        <w:spacing w:after="0" w:line="240" w:lineRule="auto"/>
        <w:rPr>
          <w:sz w:val="20"/>
          <w:szCs w:val="20"/>
        </w:rPr>
      </w:pPr>
      <w:r w:rsidRPr="00C70F32">
        <w:rPr>
          <w:b/>
          <w:bCs/>
          <w:sz w:val="20"/>
          <w:szCs w:val="20"/>
          <w:lang w:val="en-US"/>
        </w:rPr>
        <w:t>Renal</w:t>
      </w:r>
    </w:p>
    <w:p w14:paraId="2C73D38F"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Diabetes mellitus/diabetic ketoacidosis</w:t>
      </w:r>
    </w:p>
    <w:p w14:paraId="7287D768" w14:textId="77777777" w:rsidR="00F856E6" w:rsidRPr="00C70F32" w:rsidRDefault="00F856E6" w:rsidP="00C70F32">
      <w:pPr>
        <w:numPr>
          <w:ilvl w:val="1"/>
          <w:numId w:val="41"/>
        </w:numPr>
        <w:autoSpaceDE w:val="0"/>
        <w:autoSpaceDN w:val="0"/>
        <w:adjustRightInd w:val="0"/>
        <w:spacing w:after="0" w:line="240" w:lineRule="auto"/>
        <w:rPr>
          <w:sz w:val="20"/>
          <w:szCs w:val="20"/>
          <w:lang w:val="en-US"/>
        </w:rPr>
      </w:pPr>
      <w:r w:rsidRPr="00C70F32">
        <w:rPr>
          <w:sz w:val="20"/>
          <w:szCs w:val="20"/>
          <w:lang w:val="en-US"/>
        </w:rPr>
        <w:t>Diuretics (except potassium-sparing agents)</w:t>
      </w:r>
    </w:p>
    <w:p w14:paraId="605FB567"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Osmotic agents (including hyperglycemia)</w:t>
      </w:r>
    </w:p>
    <w:p w14:paraId="52BF1DBD"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Intrinsic renal causes of diuresis</w:t>
      </w:r>
    </w:p>
    <w:p w14:paraId="08E4B607" w14:textId="42466350" w:rsidR="00F856E6" w:rsidRPr="00C70F32" w:rsidRDefault="00F856E6" w:rsidP="00C70F32">
      <w:pPr>
        <w:numPr>
          <w:ilvl w:val="2"/>
          <w:numId w:val="41"/>
        </w:numPr>
        <w:autoSpaceDE w:val="0"/>
        <w:autoSpaceDN w:val="0"/>
        <w:adjustRightInd w:val="0"/>
        <w:spacing w:after="0" w:line="240" w:lineRule="auto"/>
        <w:rPr>
          <w:sz w:val="20"/>
          <w:szCs w:val="20"/>
        </w:rPr>
      </w:pPr>
      <w:r w:rsidRPr="00C70F32">
        <w:rPr>
          <w:sz w:val="20"/>
          <w:szCs w:val="20"/>
          <w:lang w:val="en-US"/>
        </w:rPr>
        <w:t>Post</w:t>
      </w:r>
      <w:r w:rsidR="006A7F0E" w:rsidRPr="00C70F32">
        <w:rPr>
          <w:sz w:val="20"/>
          <w:szCs w:val="20"/>
          <w:lang w:val="en-US"/>
        </w:rPr>
        <w:t>-</w:t>
      </w:r>
      <w:r w:rsidRPr="00C70F32">
        <w:rPr>
          <w:sz w:val="20"/>
          <w:szCs w:val="20"/>
          <w:lang w:val="en-US"/>
        </w:rPr>
        <w:t>obstructive</w:t>
      </w:r>
    </w:p>
    <w:p w14:paraId="4927E044" w14:textId="77777777" w:rsidR="00F856E6" w:rsidRPr="00C70F32" w:rsidRDefault="00F856E6" w:rsidP="00C70F32">
      <w:pPr>
        <w:numPr>
          <w:ilvl w:val="2"/>
          <w:numId w:val="41"/>
        </w:numPr>
        <w:autoSpaceDE w:val="0"/>
        <w:autoSpaceDN w:val="0"/>
        <w:adjustRightInd w:val="0"/>
        <w:spacing w:after="0" w:line="240" w:lineRule="auto"/>
        <w:rPr>
          <w:sz w:val="20"/>
          <w:szCs w:val="20"/>
        </w:rPr>
      </w:pPr>
      <w:proofErr w:type="spellStart"/>
      <w:r w:rsidRPr="00C70F32">
        <w:rPr>
          <w:sz w:val="20"/>
          <w:szCs w:val="20"/>
          <w:lang w:val="en-US"/>
        </w:rPr>
        <w:t>Polyuric</w:t>
      </w:r>
      <w:proofErr w:type="spellEnd"/>
      <w:r w:rsidRPr="00C70F32">
        <w:rPr>
          <w:sz w:val="20"/>
          <w:szCs w:val="20"/>
          <w:lang w:val="en-US"/>
        </w:rPr>
        <w:t xml:space="preserve"> acute failure</w:t>
      </w:r>
    </w:p>
    <w:p w14:paraId="19D3739C" w14:textId="77777777" w:rsidR="00F856E6" w:rsidRPr="00C70F32" w:rsidRDefault="00F856E6" w:rsidP="00C70F32">
      <w:pPr>
        <w:numPr>
          <w:ilvl w:val="2"/>
          <w:numId w:val="41"/>
        </w:numPr>
        <w:autoSpaceDE w:val="0"/>
        <w:autoSpaceDN w:val="0"/>
        <w:adjustRightInd w:val="0"/>
        <w:spacing w:after="0" w:line="240" w:lineRule="auto"/>
        <w:rPr>
          <w:sz w:val="20"/>
          <w:szCs w:val="20"/>
        </w:rPr>
      </w:pPr>
      <w:r w:rsidRPr="00C70F32">
        <w:rPr>
          <w:sz w:val="20"/>
          <w:szCs w:val="20"/>
          <w:lang w:val="en-US"/>
        </w:rPr>
        <w:t>Hyperaldosteronism</w:t>
      </w:r>
    </w:p>
    <w:p w14:paraId="6006F885" w14:textId="77777777" w:rsidR="00F856E6" w:rsidRPr="00C70F32" w:rsidRDefault="00F856E6" w:rsidP="00C70F32">
      <w:pPr>
        <w:numPr>
          <w:ilvl w:val="2"/>
          <w:numId w:val="41"/>
        </w:numPr>
        <w:autoSpaceDE w:val="0"/>
        <w:autoSpaceDN w:val="0"/>
        <w:adjustRightInd w:val="0"/>
        <w:spacing w:after="0" w:line="240" w:lineRule="auto"/>
        <w:rPr>
          <w:sz w:val="20"/>
          <w:szCs w:val="20"/>
        </w:rPr>
      </w:pPr>
      <w:r w:rsidRPr="00C70F32">
        <w:rPr>
          <w:sz w:val="20"/>
          <w:szCs w:val="20"/>
          <w:lang w:val="en-US"/>
        </w:rPr>
        <w:t>Hyperthyroidism</w:t>
      </w:r>
    </w:p>
    <w:p w14:paraId="0678DFC9"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Concurrent electrolyte disorders</w:t>
      </w:r>
    </w:p>
    <w:p w14:paraId="662DD0D9" w14:textId="77777777" w:rsidR="00F856E6" w:rsidRPr="00C70F32" w:rsidRDefault="00F856E6" w:rsidP="00C70F32">
      <w:pPr>
        <w:numPr>
          <w:ilvl w:val="2"/>
          <w:numId w:val="41"/>
        </w:numPr>
        <w:autoSpaceDE w:val="0"/>
        <w:autoSpaceDN w:val="0"/>
        <w:adjustRightInd w:val="0"/>
        <w:spacing w:after="0" w:line="240" w:lineRule="auto"/>
        <w:rPr>
          <w:sz w:val="20"/>
          <w:szCs w:val="20"/>
        </w:rPr>
      </w:pPr>
      <w:r w:rsidRPr="00C70F32">
        <w:rPr>
          <w:sz w:val="20"/>
          <w:szCs w:val="20"/>
          <w:lang w:val="en-US"/>
        </w:rPr>
        <w:t>Hypokalemia</w:t>
      </w:r>
    </w:p>
    <w:p w14:paraId="06B202D5" w14:textId="77777777" w:rsidR="00F856E6" w:rsidRPr="00C70F32" w:rsidRDefault="00F856E6" w:rsidP="00C70F32">
      <w:pPr>
        <w:numPr>
          <w:ilvl w:val="2"/>
          <w:numId w:val="41"/>
        </w:numPr>
        <w:autoSpaceDE w:val="0"/>
        <w:autoSpaceDN w:val="0"/>
        <w:adjustRightInd w:val="0"/>
        <w:spacing w:after="0" w:line="240" w:lineRule="auto"/>
        <w:rPr>
          <w:sz w:val="20"/>
          <w:szCs w:val="20"/>
        </w:rPr>
      </w:pPr>
      <w:r w:rsidRPr="00C70F32">
        <w:rPr>
          <w:sz w:val="20"/>
          <w:szCs w:val="20"/>
          <w:lang w:val="en-US"/>
        </w:rPr>
        <w:t>Hypercalcemia/hyperparathyroidism</w:t>
      </w:r>
    </w:p>
    <w:p w14:paraId="76234B5D" w14:textId="77777777" w:rsidR="00F856E6" w:rsidRPr="00C70F32" w:rsidRDefault="00F856E6" w:rsidP="00C70F32">
      <w:pPr>
        <w:numPr>
          <w:ilvl w:val="2"/>
          <w:numId w:val="41"/>
        </w:numPr>
        <w:autoSpaceDE w:val="0"/>
        <w:autoSpaceDN w:val="0"/>
        <w:adjustRightInd w:val="0"/>
        <w:spacing w:after="0" w:line="240" w:lineRule="auto"/>
        <w:rPr>
          <w:sz w:val="20"/>
          <w:szCs w:val="20"/>
        </w:rPr>
      </w:pPr>
      <w:r w:rsidRPr="00C70F32">
        <w:rPr>
          <w:sz w:val="20"/>
          <w:szCs w:val="20"/>
          <w:lang w:val="en-US"/>
        </w:rPr>
        <w:t>Hypophosphatemia</w:t>
      </w:r>
    </w:p>
    <w:p w14:paraId="430F3282" w14:textId="0A61080C" w:rsidR="00F856E6" w:rsidRPr="00C70F32" w:rsidRDefault="00F856E6" w:rsidP="00C70F32">
      <w:pPr>
        <w:numPr>
          <w:ilvl w:val="1"/>
          <w:numId w:val="41"/>
        </w:numPr>
        <w:autoSpaceDE w:val="0"/>
        <w:autoSpaceDN w:val="0"/>
        <w:adjustRightInd w:val="0"/>
        <w:spacing w:after="0" w:line="240" w:lineRule="auto"/>
        <w:rPr>
          <w:sz w:val="20"/>
          <w:szCs w:val="20"/>
          <w:lang w:val="en-US"/>
        </w:rPr>
      </w:pPr>
      <w:r w:rsidRPr="00C70F32">
        <w:rPr>
          <w:sz w:val="20"/>
          <w:szCs w:val="20"/>
          <w:lang w:val="en-US"/>
        </w:rPr>
        <w:t>Drugs: Gentamycin, Carbenicillin, Ticarcillin, Cyclosporin and Cisplatin</w:t>
      </w:r>
    </w:p>
    <w:p w14:paraId="39118BA7" w14:textId="3A4F3428"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Familial or inherited</w:t>
      </w:r>
    </w:p>
    <w:p w14:paraId="0B90B987" w14:textId="7EB48FDF" w:rsidR="00F856E6" w:rsidRPr="00C70F32" w:rsidRDefault="00F856E6" w:rsidP="00C70F32">
      <w:pPr>
        <w:pStyle w:val="ListParagraph"/>
        <w:numPr>
          <w:ilvl w:val="0"/>
          <w:numId w:val="42"/>
        </w:numPr>
        <w:autoSpaceDE w:val="0"/>
        <w:autoSpaceDN w:val="0"/>
        <w:adjustRightInd w:val="0"/>
        <w:spacing w:after="0" w:line="240" w:lineRule="auto"/>
        <w:rPr>
          <w:b/>
          <w:bCs/>
          <w:sz w:val="20"/>
          <w:szCs w:val="20"/>
        </w:rPr>
      </w:pPr>
      <w:r w:rsidRPr="00C70F32">
        <w:rPr>
          <w:b/>
          <w:bCs/>
          <w:sz w:val="20"/>
          <w:szCs w:val="20"/>
          <w:lang w:val="en-US"/>
        </w:rPr>
        <w:t>Miscellaneous</w:t>
      </w:r>
    </w:p>
    <w:p w14:paraId="71276B1E" w14:textId="77777777" w:rsidR="00F856E6" w:rsidRPr="00C70F32" w:rsidRDefault="00F856E6" w:rsidP="00C70F32">
      <w:pPr>
        <w:numPr>
          <w:ilvl w:val="1"/>
          <w:numId w:val="41"/>
        </w:numPr>
        <w:autoSpaceDE w:val="0"/>
        <w:autoSpaceDN w:val="0"/>
        <w:adjustRightInd w:val="0"/>
        <w:spacing w:after="0" w:line="240" w:lineRule="auto"/>
        <w:rPr>
          <w:sz w:val="20"/>
          <w:szCs w:val="20"/>
          <w:lang w:val="en-US"/>
        </w:rPr>
      </w:pPr>
      <w:r w:rsidRPr="00C70F32">
        <w:rPr>
          <w:sz w:val="20"/>
          <w:szCs w:val="20"/>
          <w:lang w:val="en-US"/>
        </w:rPr>
        <w:t>Excessive loss from Sweat or Lactation</w:t>
      </w:r>
    </w:p>
    <w:p w14:paraId="10455BDB"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Acute myocardial infarction</w:t>
      </w:r>
    </w:p>
    <w:p w14:paraId="4FE1A112"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Acute pancreatitis</w:t>
      </w:r>
    </w:p>
    <w:p w14:paraId="1DED1871"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Insulin</w:t>
      </w:r>
    </w:p>
    <w:p w14:paraId="2BCF65EB" w14:textId="77777777" w:rsidR="00F856E6" w:rsidRPr="00C70F32" w:rsidRDefault="00F856E6" w:rsidP="00C70F32">
      <w:pPr>
        <w:numPr>
          <w:ilvl w:val="1"/>
          <w:numId w:val="41"/>
        </w:numPr>
        <w:autoSpaceDE w:val="0"/>
        <w:autoSpaceDN w:val="0"/>
        <w:adjustRightInd w:val="0"/>
        <w:spacing w:after="0" w:line="240" w:lineRule="auto"/>
        <w:rPr>
          <w:sz w:val="20"/>
          <w:szCs w:val="20"/>
        </w:rPr>
      </w:pPr>
      <w:r w:rsidRPr="00C70F32">
        <w:rPr>
          <w:sz w:val="20"/>
          <w:szCs w:val="20"/>
          <w:lang w:val="en-US"/>
        </w:rPr>
        <w:t>Catecholamine excess</w:t>
      </w:r>
    </w:p>
    <w:p w14:paraId="1794B16A" w14:textId="093F521D" w:rsidR="00F856E6" w:rsidRPr="00C70F32" w:rsidRDefault="00F856E6" w:rsidP="00C70F32">
      <w:pPr>
        <w:numPr>
          <w:ilvl w:val="1"/>
          <w:numId w:val="41"/>
        </w:numPr>
        <w:autoSpaceDE w:val="0"/>
        <w:autoSpaceDN w:val="0"/>
        <w:adjustRightInd w:val="0"/>
        <w:spacing w:after="0" w:line="240" w:lineRule="auto"/>
        <w:rPr>
          <w:sz w:val="20"/>
          <w:szCs w:val="20"/>
          <w:lang w:val="en-US"/>
        </w:rPr>
      </w:pPr>
      <w:r w:rsidRPr="00C70F32">
        <w:rPr>
          <w:sz w:val="20"/>
          <w:szCs w:val="20"/>
          <w:lang w:val="en-US"/>
        </w:rPr>
        <w:t>Idiopathic</w:t>
      </w:r>
    </w:p>
    <w:p w14:paraId="0E29D7AF" w14:textId="77777777" w:rsidR="00F856E6" w:rsidRPr="00C70F32" w:rsidRDefault="00F856E6" w:rsidP="000500AA">
      <w:pPr>
        <w:autoSpaceDE w:val="0"/>
        <w:autoSpaceDN w:val="0"/>
        <w:adjustRightInd w:val="0"/>
        <w:spacing w:after="0" w:line="240" w:lineRule="auto"/>
        <w:rPr>
          <w:sz w:val="20"/>
          <w:szCs w:val="20"/>
          <w:lang w:val="en-US"/>
        </w:rPr>
      </w:pPr>
    </w:p>
    <w:p w14:paraId="73E665A8" w14:textId="4B5A712B" w:rsidR="00E86E10" w:rsidRPr="00C70F32" w:rsidRDefault="00E86E10" w:rsidP="000500AA">
      <w:pPr>
        <w:autoSpaceDE w:val="0"/>
        <w:autoSpaceDN w:val="0"/>
        <w:adjustRightInd w:val="0"/>
        <w:spacing w:after="0" w:line="240" w:lineRule="auto"/>
        <w:rPr>
          <w:sz w:val="20"/>
          <w:szCs w:val="20"/>
          <w:lang w:val="en-US"/>
        </w:rPr>
      </w:pPr>
      <w:r w:rsidRPr="00C70F32">
        <w:rPr>
          <w:sz w:val="20"/>
          <w:szCs w:val="20"/>
          <w:lang w:val="en-US"/>
        </w:rPr>
        <w:t>DIAGNOSIS OF M</w:t>
      </w:r>
      <w:r w:rsidR="001A61CE" w:rsidRPr="00C70F32">
        <w:rPr>
          <w:sz w:val="20"/>
          <w:szCs w:val="20"/>
          <w:lang w:val="en-US"/>
        </w:rPr>
        <w:t>g</w:t>
      </w:r>
      <w:r w:rsidR="00C73D9C" w:rsidRPr="00C70F32">
        <w:rPr>
          <w:sz w:val="20"/>
          <w:szCs w:val="20"/>
          <w:lang w:val="en-US"/>
        </w:rPr>
        <w:t xml:space="preserve"> </w:t>
      </w:r>
      <w:r w:rsidRPr="00C70F32">
        <w:rPr>
          <w:sz w:val="20"/>
          <w:szCs w:val="20"/>
          <w:lang w:val="en-US"/>
        </w:rPr>
        <w:t>DEFICIT</w:t>
      </w:r>
    </w:p>
    <w:p w14:paraId="7423AC7D" w14:textId="77777777" w:rsidR="00C73D9C" w:rsidRPr="00C70F32" w:rsidRDefault="00C73D9C" w:rsidP="00C70F32">
      <w:pPr>
        <w:numPr>
          <w:ilvl w:val="0"/>
          <w:numId w:val="34"/>
        </w:numPr>
        <w:autoSpaceDE w:val="0"/>
        <w:autoSpaceDN w:val="0"/>
        <w:adjustRightInd w:val="0"/>
        <w:spacing w:after="0" w:line="240" w:lineRule="auto"/>
        <w:rPr>
          <w:sz w:val="20"/>
          <w:szCs w:val="20"/>
        </w:rPr>
      </w:pPr>
      <w:r w:rsidRPr="00C70F32">
        <w:rPr>
          <w:sz w:val="20"/>
          <w:szCs w:val="20"/>
          <w:lang w:val="en-US"/>
        </w:rPr>
        <w:t xml:space="preserve">No gold standard </w:t>
      </w:r>
    </w:p>
    <w:p w14:paraId="22386E08" w14:textId="4DAF634A" w:rsidR="00E86E10" w:rsidRPr="00C70F32" w:rsidRDefault="00E86E10" w:rsidP="00C70F32">
      <w:pPr>
        <w:numPr>
          <w:ilvl w:val="1"/>
          <w:numId w:val="34"/>
        </w:numPr>
        <w:autoSpaceDE w:val="0"/>
        <w:autoSpaceDN w:val="0"/>
        <w:adjustRightInd w:val="0"/>
        <w:spacing w:after="0" w:line="240" w:lineRule="auto"/>
        <w:rPr>
          <w:sz w:val="20"/>
          <w:szCs w:val="20"/>
          <w:lang w:val="en-US"/>
        </w:rPr>
      </w:pPr>
      <w:r w:rsidRPr="00C70F32">
        <w:rPr>
          <w:sz w:val="20"/>
          <w:szCs w:val="20"/>
          <w:lang w:val="en-US"/>
        </w:rPr>
        <w:t xml:space="preserve">Total serum </w:t>
      </w:r>
      <w:r w:rsidR="008124FB" w:rsidRPr="00C70F32">
        <w:rPr>
          <w:sz w:val="20"/>
          <w:szCs w:val="20"/>
          <w:lang w:val="en-US"/>
        </w:rPr>
        <w:t>Mg</w:t>
      </w:r>
      <w:r w:rsidRPr="00C70F32">
        <w:rPr>
          <w:sz w:val="20"/>
          <w:szCs w:val="20"/>
          <w:lang w:val="en-US"/>
        </w:rPr>
        <w:t xml:space="preserve"> commonly </w:t>
      </w:r>
      <w:r w:rsidR="006A7F0E" w:rsidRPr="00C70F32">
        <w:rPr>
          <w:sz w:val="20"/>
          <w:szCs w:val="20"/>
          <w:lang w:val="en-US"/>
        </w:rPr>
        <w:t>measured</w:t>
      </w:r>
    </w:p>
    <w:p w14:paraId="69E1DAE2" w14:textId="01407D5E" w:rsidR="00E86E10" w:rsidRPr="00C70F32" w:rsidRDefault="006A7F0E" w:rsidP="00C70F32">
      <w:pPr>
        <w:numPr>
          <w:ilvl w:val="1"/>
          <w:numId w:val="34"/>
        </w:numPr>
        <w:autoSpaceDE w:val="0"/>
        <w:autoSpaceDN w:val="0"/>
        <w:adjustRightInd w:val="0"/>
        <w:spacing w:after="0" w:line="240" w:lineRule="auto"/>
        <w:rPr>
          <w:sz w:val="20"/>
          <w:szCs w:val="20"/>
          <w:lang w:val="en-US"/>
        </w:rPr>
      </w:pPr>
      <w:r w:rsidRPr="00C70F32">
        <w:rPr>
          <w:sz w:val="20"/>
          <w:szCs w:val="20"/>
          <w:lang w:val="en-US"/>
        </w:rPr>
        <w:t>I</w:t>
      </w:r>
      <w:r w:rsidR="00E86E10" w:rsidRPr="00C70F32">
        <w:rPr>
          <w:sz w:val="20"/>
          <w:szCs w:val="20"/>
          <w:lang w:val="en-US"/>
        </w:rPr>
        <w:t>onized serum</w:t>
      </w:r>
      <w:r w:rsidRPr="00C70F32">
        <w:rPr>
          <w:sz w:val="20"/>
          <w:szCs w:val="20"/>
          <w:lang w:val="en-US"/>
        </w:rPr>
        <w:t xml:space="preserve"> Mg</w:t>
      </w:r>
      <w:r w:rsidR="00E86E10" w:rsidRPr="00C70F32">
        <w:rPr>
          <w:sz w:val="20"/>
          <w:szCs w:val="20"/>
          <w:lang w:val="en-US"/>
        </w:rPr>
        <w:t>: Ionize</w:t>
      </w:r>
      <w:r w:rsidRPr="00C70F32">
        <w:rPr>
          <w:sz w:val="20"/>
          <w:szCs w:val="20"/>
          <w:lang w:val="en-US"/>
        </w:rPr>
        <w:t>d Mg</w:t>
      </w:r>
      <w:r w:rsidR="00E86E10" w:rsidRPr="00C70F32">
        <w:rPr>
          <w:sz w:val="20"/>
          <w:szCs w:val="20"/>
          <w:lang w:val="en-US"/>
        </w:rPr>
        <w:t xml:space="preserve"> appears to equilibrate rapidly across the cell membrane, thus extracellular ionized </w:t>
      </w:r>
      <w:r w:rsidRPr="00C70F32">
        <w:rPr>
          <w:sz w:val="20"/>
          <w:szCs w:val="20"/>
          <w:lang w:val="en-US"/>
        </w:rPr>
        <w:t>Mg</w:t>
      </w:r>
      <w:r w:rsidR="00E86E10" w:rsidRPr="00C70F32">
        <w:rPr>
          <w:sz w:val="20"/>
          <w:szCs w:val="20"/>
          <w:lang w:val="en-US"/>
        </w:rPr>
        <w:t xml:space="preserve"> may be reflective of intracellular stores. </w:t>
      </w:r>
    </w:p>
    <w:p w14:paraId="1896EFDD" w14:textId="1C8116FE" w:rsidR="00E86E10" w:rsidRPr="00C70F32" w:rsidRDefault="00E86E10" w:rsidP="00C70F32">
      <w:pPr>
        <w:numPr>
          <w:ilvl w:val="1"/>
          <w:numId w:val="34"/>
        </w:numPr>
        <w:autoSpaceDE w:val="0"/>
        <w:autoSpaceDN w:val="0"/>
        <w:adjustRightInd w:val="0"/>
        <w:spacing w:after="0" w:line="240" w:lineRule="auto"/>
        <w:rPr>
          <w:sz w:val="20"/>
          <w:szCs w:val="20"/>
          <w:lang w:val="en-US"/>
        </w:rPr>
      </w:pPr>
      <w:r w:rsidRPr="00C70F32">
        <w:rPr>
          <w:sz w:val="20"/>
          <w:szCs w:val="20"/>
          <w:lang w:val="en-US"/>
        </w:rPr>
        <w:lastRenderedPageBreak/>
        <w:t xml:space="preserve">Total serum </w:t>
      </w:r>
      <w:r w:rsidR="006A7F0E" w:rsidRPr="00C70F32">
        <w:rPr>
          <w:sz w:val="20"/>
          <w:szCs w:val="20"/>
          <w:lang w:val="en-US"/>
        </w:rPr>
        <w:t>Mg</w:t>
      </w:r>
      <w:r w:rsidRPr="00C70F32">
        <w:rPr>
          <w:sz w:val="20"/>
          <w:szCs w:val="20"/>
          <w:lang w:val="en-US"/>
        </w:rPr>
        <w:t xml:space="preserve"> represents 1% of the body’s </w:t>
      </w:r>
      <w:r w:rsidR="006A7F0E" w:rsidRPr="00C70F32">
        <w:rPr>
          <w:sz w:val="20"/>
          <w:szCs w:val="20"/>
          <w:lang w:val="en-US"/>
        </w:rPr>
        <w:t>Mg</w:t>
      </w:r>
      <w:r w:rsidRPr="00C70F32">
        <w:rPr>
          <w:sz w:val="20"/>
          <w:szCs w:val="20"/>
          <w:lang w:val="en-US"/>
        </w:rPr>
        <w:t xml:space="preserve"> stores, and ionized serum </w:t>
      </w:r>
      <w:r w:rsidR="006A7F0E" w:rsidRPr="00C70F32">
        <w:rPr>
          <w:sz w:val="20"/>
          <w:szCs w:val="20"/>
          <w:lang w:val="en-US"/>
        </w:rPr>
        <w:t>Mg</w:t>
      </w:r>
      <w:r w:rsidRPr="00C70F32">
        <w:rPr>
          <w:sz w:val="20"/>
          <w:szCs w:val="20"/>
          <w:lang w:val="en-US"/>
        </w:rPr>
        <w:t xml:space="preserve"> represents 0.2% to 0.3% of the total body </w:t>
      </w:r>
      <w:r w:rsidR="006A7F0E" w:rsidRPr="00C70F32">
        <w:rPr>
          <w:sz w:val="20"/>
          <w:szCs w:val="20"/>
          <w:lang w:val="en-US"/>
        </w:rPr>
        <w:t>Mg</w:t>
      </w:r>
      <w:r w:rsidRPr="00C70F32">
        <w:rPr>
          <w:sz w:val="20"/>
          <w:szCs w:val="20"/>
          <w:lang w:val="en-US"/>
        </w:rPr>
        <w:t xml:space="preserve"> stores. </w:t>
      </w:r>
    </w:p>
    <w:p w14:paraId="677A4983" w14:textId="5F8E5255" w:rsidR="00E86E10" w:rsidRPr="00C70F32" w:rsidRDefault="00E86E10" w:rsidP="00E86E10">
      <w:pPr>
        <w:autoSpaceDE w:val="0"/>
        <w:autoSpaceDN w:val="0"/>
        <w:adjustRightInd w:val="0"/>
        <w:spacing w:after="0" w:line="240" w:lineRule="auto"/>
        <w:rPr>
          <w:sz w:val="20"/>
          <w:szCs w:val="20"/>
          <w:lang w:val="en-US"/>
        </w:rPr>
      </w:pPr>
      <w:r w:rsidRPr="00C70F32">
        <w:rPr>
          <w:sz w:val="20"/>
          <w:szCs w:val="20"/>
          <w:lang w:val="en-US"/>
        </w:rPr>
        <w:t xml:space="preserve">Assessment of physiologic </w:t>
      </w:r>
      <w:r w:rsidR="00C73D9C" w:rsidRPr="00C70F32">
        <w:rPr>
          <w:sz w:val="20"/>
          <w:szCs w:val="20"/>
          <w:lang w:val="en-US"/>
        </w:rPr>
        <w:t>Mg</w:t>
      </w:r>
      <w:r w:rsidRPr="00C70F32">
        <w:rPr>
          <w:sz w:val="20"/>
          <w:szCs w:val="20"/>
          <w:lang w:val="en-US"/>
        </w:rPr>
        <w:t xml:space="preserve"> handling can be done:</w:t>
      </w:r>
    </w:p>
    <w:p w14:paraId="59630DD7" w14:textId="0C74AC57" w:rsidR="00E86E10" w:rsidRPr="00C70F32" w:rsidRDefault="008962B1" w:rsidP="00C70F32">
      <w:pPr>
        <w:numPr>
          <w:ilvl w:val="0"/>
          <w:numId w:val="35"/>
        </w:numPr>
        <w:autoSpaceDE w:val="0"/>
        <w:autoSpaceDN w:val="0"/>
        <w:adjustRightInd w:val="0"/>
        <w:spacing w:after="0" w:line="240" w:lineRule="auto"/>
        <w:rPr>
          <w:sz w:val="20"/>
          <w:szCs w:val="20"/>
          <w:lang w:val="en-US"/>
        </w:rPr>
      </w:pPr>
      <w:r w:rsidRPr="00C70F32">
        <w:rPr>
          <w:sz w:val="20"/>
          <w:szCs w:val="20"/>
          <w:lang w:val="en-US"/>
        </w:rPr>
        <w:t>A</w:t>
      </w:r>
      <w:r w:rsidR="00E86E10" w:rsidRPr="00C70F32">
        <w:rPr>
          <w:sz w:val="20"/>
          <w:szCs w:val="20"/>
          <w:lang w:val="en-US"/>
        </w:rPr>
        <w:t xml:space="preserve">ssessment of renal </w:t>
      </w:r>
      <w:r w:rsidR="00C73D9C" w:rsidRPr="00C70F32">
        <w:rPr>
          <w:sz w:val="20"/>
          <w:szCs w:val="20"/>
          <w:lang w:val="en-US"/>
        </w:rPr>
        <w:t>Mg</w:t>
      </w:r>
      <w:r w:rsidR="00E86E10" w:rsidRPr="00C70F32">
        <w:rPr>
          <w:sz w:val="20"/>
          <w:szCs w:val="20"/>
          <w:lang w:val="en-US"/>
        </w:rPr>
        <w:t xml:space="preserve"> handling and testing </w:t>
      </w:r>
      <w:r w:rsidR="006A7F0E" w:rsidRPr="00C70F32">
        <w:rPr>
          <w:sz w:val="20"/>
          <w:szCs w:val="20"/>
          <w:lang w:val="en-US"/>
        </w:rPr>
        <w:t>Mg</w:t>
      </w:r>
      <w:r w:rsidR="00E86E10" w:rsidRPr="00C70F32">
        <w:rPr>
          <w:sz w:val="20"/>
          <w:szCs w:val="20"/>
          <w:lang w:val="en-US"/>
        </w:rPr>
        <w:t xml:space="preserve"> retention</w:t>
      </w:r>
    </w:p>
    <w:p w14:paraId="4816D67C" w14:textId="1EF24D5D" w:rsidR="00E86E10" w:rsidRPr="00C70F32" w:rsidRDefault="008962B1" w:rsidP="00C70F32">
      <w:pPr>
        <w:numPr>
          <w:ilvl w:val="1"/>
          <w:numId w:val="35"/>
        </w:numPr>
        <w:autoSpaceDE w:val="0"/>
        <w:autoSpaceDN w:val="0"/>
        <w:adjustRightInd w:val="0"/>
        <w:spacing w:after="0" w:line="240" w:lineRule="auto"/>
        <w:rPr>
          <w:sz w:val="20"/>
          <w:szCs w:val="20"/>
          <w:lang w:val="en-US"/>
        </w:rPr>
      </w:pPr>
      <w:r w:rsidRPr="00C70F32">
        <w:rPr>
          <w:sz w:val="20"/>
          <w:szCs w:val="20"/>
          <w:lang w:val="en-US"/>
        </w:rPr>
        <w:t>B</w:t>
      </w:r>
      <w:r w:rsidR="00E86E10" w:rsidRPr="00C70F32">
        <w:rPr>
          <w:sz w:val="20"/>
          <w:szCs w:val="20"/>
          <w:lang w:val="en-US"/>
        </w:rPr>
        <w:t xml:space="preserve">ased on the concept that active renal retention of </w:t>
      </w:r>
      <w:r w:rsidR="006A7F0E" w:rsidRPr="00C70F32">
        <w:rPr>
          <w:sz w:val="20"/>
          <w:szCs w:val="20"/>
          <w:lang w:val="en-US"/>
        </w:rPr>
        <w:t>Mg</w:t>
      </w:r>
      <w:r w:rsidR="00E86E10" w:rsidRPr="00C70F32">
        <w:rPr>
          <w:sz w:val="20"/>
          <w:szCs w:val="20"/>
          <w:lang w:val="en-US"/>
        </w:rPr>
        <w:t xml:space="preserve"> during total </w:t>
      </w:r>
      <w:r w:rsidR="006A7F0E" w:rsidRPr="00C70F32">
        <w:rPr>
          <w:sz w:val="20"/>
          <w:szCs w:val="20"/>
          <w:lang w:val="en-US"/>
        </w:rPr>
        <w:t>Mg</w:t>
      </w:r>
      <w:r w:rsidR="00E86E10" w:rsidRPr="00C70F32">
        <w:rPr>
          <w:sz w:val="20"/>
          <w:szCs w:val="20"/>
          <w:lang w:val="en-US"/>
        </w:rPr>
        <w:t xml:space="preserve"> deficit should occur</w:t>
      </w:r>
    </w:p>
    <w:p w14:paraId="2F2F23AC" w14:textId="67419501" w:rsidR="00E86E10" w:rsidRPr="00C70F32" w:rsidRDefault="00E86E10" w:rsidP="00C70F32">
      <w:pPr>
        <w:numPr>
          <w:ilvl w:val="1"/>
          <w:numId w:val="35"/>
        </w:numPr>
        <w:autoSpaceDE w:val="0"/>
        <w:autoSpaceDN w:val="0"/>
        <w:adjustRightInd w:val="0"/>
        <w:spacing w:after="0" w:line="240" w:lineRule="auto"/>
        <w:rPr>
          <w:sz w:val="20"/>
          <w:szCs w:val="20"/>
          <w:lang w:val="en-US"/>
        </w:rPr>
      </w:pPr>
      <w:r w:rsidRPr="00C70F32">
        <w:rPr>
          <w:sz w:val="20"/>
          <w:szCs w:val="20"/>
          <w:lang w:val="en-US"/>
        </w:rPr>
        <w:t xml:space="preserve">In addition, they assume that renal function and renal </w:t>
      </w:r>
      <w:r w:rsidR="006A7F0E" w:rsidRPr="00C70F32">
        <w:rPr>
          <w:sz w:val="20"/>
          <w:szCs w:val="20"/>
          <w:lang w:val="en-US"/>
        </w:rPr>
        <w:t>Mg</w:t>
      </w:r>
      <w:r w:rsidRPr="00C70F32">
        <w:rPr>
          <w:sz w:val="20"/>
          <w:szCs w:val="20"/>
          <w:lang w:val="en-US"/>
        </w:rPr>
        <w:t xml:space="preserve"> handling are adequate and appropriate to the patient’s current status</w:t>
      </w:r>
    </w:p>
    <w:p w14:paraId="3E78420B" w14:textId="77777777" w:rsidR="00E86E10" w:rsidRPr="00C70F32" w:rsidRDefault="00E86E10" w:rsidP="00C70F32">
      <w:pPr>
        <w:numPr>
          <w:ilvl w:val="2"/>
          <w:numId w:val="35"/>
        </w:numPr>
        <w:autoSpaceDE w:val="0"/>
        <w:autoSpaceDN w:val="0"/>
        <w:adjustRightInd w:val="0"/>
        <w:spacing w:after="0" w:line="240" w:lineRule="auto"/>
        <w:rPr>
          <w:sz w:val="20"/>
          <w:szCs w:val="20"/>
          <w:lang w:val="en-US"/>
        </w:rPr>
      </w:pPr>
      <w:r w:rsidRPr="00C70F32">
        <w:rPr>
          <w:sz w:val="20"/>
          <w:szCs w:val="20"/>
          <w:lang w:val="en-US"/>
        </w:rPr>
        <w:t xml:space="preserve">cannot be used in patients with inadequate renal function </w:t>
      </w:r>
    </w:p>
    <w:p w14:paraId="1499320A" w14:textId="77777777" w:rsidR="008962B1" w:rsidRPr="00C70F32" w:rsidRDefault="008962B1" w:rsidP="000500AA">
      <w:pPr>
        <w:autoSpaceDE w:val="0"/>
        <w:autoSpaceDN w:val="0"/>
        <w:adjustRightInd w:val="0"/>
        <w:spacing w:after="0" w:line="240" w:lineRule="auto"/>
        <w:rPr>
          <w:sz w:val="20"/>
          <w:szCs w:val="20"/>
          <w:lang w:val="en-US"/>
        </w:rPr>
      </w:pPr>
    </w:p>
    <w:p w14:paraId="4124DC56" w14:textId="7E6F72EF" w:rsidR="00E86E10" w:rsidRPr="00C70F32" w:rsidRDefault="00E86E10" w:rsidP="000500AA">
      <w:pPr>
        <w:autoSpaceDE w:val="0"/>
        <w:autoSpaceDN w:val="0"/>
        <w:adjustRightInd w:val="0"/>
        <w:spacing w:after="0" w:line="240" w:lineRule="auto"/>
        <w:rPr>
          <w:sz w:val="20"/>
          <w:szCs w:val="20"/>
          <w:lang w:val="en-US"/>
        </w:rPr>
      </w:pPr>
      <w:r w:rsidRPr="00C70F32">
        <w:rPr>
          <w:sz w:val="20"/>
          <w:szCs w:val="20"/>
          <w:lang w:val="en-US"/>
        </w:rPr>
        <w:t>PHARMACOLOGIC USES OF</w:t>
      </w:r>
      <w:r w:rsidR="00C73D9C" w:rsidRPr="00C70F32">
        <w:rPr>
          <w:sz w:val="20"/>
          <w:szCs w:val="20"/>
          <w:lang w:val="en-US"/>
        </w:rPr>
        <w:t xml:space="preserve"> </w:t>
      </w:r>
      <w:r w:rsidRPr="00C70F32">
        <w:rPr>
          <w:sz w:val="20"/>
          <w:szCs w:val="20"/>
          <w:lang w:val="en-US"/>
        </w:rPr>
        <w:t>M</w:t>
      </w:r>
      <w:r w:rsidR="00A83B02" w:rsidRPr="00C70F32">
        <w:rPr>
          <w:sz w:val="20"/>
          <w:szCs w:val="20"/>
          <w:lang w:val="en-US"/>
        </w:rPr>
        <w:t>g</w:t>
      </w:r>
    </w:p>
    <w:p w14:paraId="42AF2941" w14:textId="1D373D98" w:rsidR="00E86E10" w:rsidRPr="00C70F32" w:rsidRDefault="00E86E10" w:rsidP="00C70F32">
      <w:pPr>
        <w:numPr>
          <w:ilvl w:val="0"/>
          <w:numId w:val="36"/>
        </w:numPr>
        <w:autoSpaceDE w:val="0"/>
        <w:autoSpaceDN w:val="0"/>
        <w:adjustRightInd w:val="0"/>
        <w:spacing w:after="0" w:line="240" w:lineRule="auto"/>
        <w:rPr>
          <w:sz w:val="20"/>
          <w:szCs w:val="20"/>
          <w:lang w:val="en-US"/>
        </w:rPr>
      </w:pPr>
      <w:r w:rsidRPr="00C70F32">
        <w:rPr>
          <w:sz w:val="20"/>
          <w:szCs w:val="20"/>
          <w:lang w:val="en-US"/>
        </w:rPr>
        <w:t xml:space="preserve">For most dogs and cats </w:t>
      </w:r>
      <w:r w:rsidR="00A83B02" w:rsidRPr="00C70F32">
        <w:rPr>
          <w:sz w:val="20"/>
          <w:szCs w:val="20"/>
          <w:lang w:val="en-US"/>
        </w:rPr>
        <w:t>(</w:t>
      </w:r>
      <w:r w:rsidRPr="00C70F32">
        <w:rPr>
          <w:sz w:val="20"/>
          <w:szCs w:val="20"/>
          <w:lang w:val="en-US"/>
        </w:rPr>
        <w:t>fed commercial food</w:t>
      </w:r>
      <w:r w:rsidR="00A83B02" w:rsidRPr="00C70F32">
        <w:rPr>
          <w:sz w:val="20"/>
          <w:szCs w:val="20"/>
          <w:lang w:val="en-US"/>
        </w:rPr>
        <w:t xml:space="preserve">), </w:t>
      </w:r>
      <w:r w:rsidRPr="00C70F32">
        <w:rPr>
          <w:sz w:val="20"/>
          <w:szCs w:val="20"/>
          <w:lang w:val="en-US"/>
        </w:rPr>
        <w:t xml:space="preserve">dietary </w:t>
      </w:r>
      <w:r w:rsidR="006A7F0E" w:rsidRPr="00C70F32">
        <w:rPr>
          <w:sz w:val="20"/>
          <w:szCs w:val="20"/>
          <w:lang w:val="en-US"/>
        </w:rPr>
        <w:t>Mg</w:t>
      </w:r>
      <w:r w:rsidRPr="00C70F32">
        <w:rPr>
          <w:sz w:val="20"/>
          <w:szCs w:val="20"/>
          <w:lang w:val="en-US"/>
        </w:rPr>
        <w:t xml:space="preserve"> deficiency is not a concern</w:t>
      </w:r>
    </w:p>
    <w:p w14:paraId="54CE8106" w14:textId="4F0D5117" w:rsidR="00E86E10" w:rsidRPr="00C70F32" w:rsidRDefault="006A7F0E" w:rsidP="00C70F32">
      <w:pPr>
        <w:numPr>
          <w:ilvl w:val="0"/>
          <w:numId w:val="36"/>
        </w:numPr>
        <w:autoSpaceDE w:val="0"/>
        <w:autoSpaceDN w:val="0"/>
        <w:adjustRightInd w:val="0"/>
        <w:spacing w:after="0" w:line="240" w:lineRule="auto"/>
        <w:rPr>
          <w:sz w:val="20"/>
          <w:szCs w:val="20"/>
          <w:lang w:val="en-US"/>
        </w:rPr>
      </w:pPr>
      <w:r w:rsidRPr="00C70F32">
        <w:rPr>
          <w:sz w:val="20"/>
          <w:szCs w:val="20"/>
          <w:lang w:val="en-US"/>
        </w:rPr>
        <w:t>H</w:t>
      </w:r>
      <w:r w:rsidR="00E86E10" w:rsidRPr="00C70F32">
        <w:rPr>
          <w:sz w:val="20"/>
          <w:szCs w:val="20"/>
          <w:lang w:val="en-US"/>
        </w:rPr>
        <w:t xml:space="preserve">ospitalized dogs and cats, particularly those who have been anorexic for several days and in whom excessive gastrointestinal or renal loss of </w:t>
      </w:r>
      <w:r w:rsidRPr="00C70F32">
        <w:rPr>
          <w:sz w:val="20"/>
          <w:szCs w:val="20"/>
          <w:lang w:val="en-US"/>
        </w:rPr>
        <w:t>Mg</w:t>
      </w:r>
      <w:r w:rsidR="00E86E10" w:rsidRPr="00C70F32">
        <w:rPr>
          <w:sz w:val="20"/>
          <w:szCs w:val="20"/>
          <w:lang w:val="en-US"/>
        </w:rPr>
        <w:t xml:space="preserve"> could be occurring</w:t>
      </w:r>
    </w:p>
    <w:p w14:paraId="113897ED" w14:textId="6B42B7C6" w:rsidR="00E86E10" w:rsidRPr="00C70F32" w:rsidRDefault="00E86E10" w:rsidP="00C70F32">
      <w:pPr>
        <w:numPr>
          <w:ilvl w:val="0"/>
          <w:numId w:val="36"/>
        </w:numPr>
        <w:autoSpaceDE w:val="0"/>
        <w:autoSpaceDN w:val="0"/>
        <w:adjustRightInd w:val="0"/>
        <w:spacing w:after="0" w:line="240" w:lineRule="auto"/>
        <w:rPr>
          <w:sz w:val="20"/>
          <w:szCs w:val="20"/>
          <w:lang w:val="en-US"/>
        </w:rPr>
      </w:pPr>
      <w:r w:rsidRPr="00C70F32">
        <w:rPr>
          <w:sz w:val="20"/>
          <w:szCs w:val="20"/>
          <w:lang w:val="en-US"/>
        </w:rPr>
        <w:t xml:space="preserve">Ventricular arrhythmias resulting from an overload of intracellular calcium induced by ischemia may </w:t>
      </w:r>
      <w:r w:rsidR="006A7F0E" w:rsidRPr="00C70F32">
        <w:rPr>
          <w:sz w:val="20"/>
          <w:szCs w:val="20"/>
          <w:lang w:val="en-US"/>
        </w:rPr>
        <w:t>b</w:t>
      </w:r>
      <w:r w:rsidRPr="00C70F32">
        <w:rPr>
          <w:sz w:val="20"/>
          <w:szCs w:val="20"/>
          <w:lang w:val="en-US"/>
        </w:rPr>
        <w:t xml:space="preserve">enefit from </w:t>
      </w:r>
      <w:r w:rsidR="006A7F0E" w:rsidRPr="00C70F32">
        <w:rPr>
          <w:sz w:val="20"/>
          <w:szCs w:val="20"/>
          <w:lang w:val="en-US"/>
        </w:rPr>
        <w:t>Mg</w:t>
      </w:r>
      <w:r w:rsidRPr="00C70F32">
        <w:rPr>
          <w:sz w:val="20"/>
          <w:szCs w:val="20"/>
          <w:lang w:val="en-US"/>
        </w:rPr>
        <w:t xml:space="preserve"> administration</w:t>
      </w:r>
    </w:p>
    <w:p w14:paraId="14F5DD61" w14:textId="7B92E5A5" w:rsidR="00E86E10" w:rsidRPr="00C70F32" w:rsidRDefault="00E86E10" w:rsidP="00C70F32">
      <w:pPr>
        <w:numPr>
          <w:ilvl w:val="0"/>
          <w:numId w:val="36"/>
        </w:numPr>
        <w:autoSpaceDE w:val="0"/>
        <w:autoSpaceDN w:val="0"/>
        <w:adjustRightInd w:val="0"/>
        <w:spacing w:after="0" w:line="240" w:lineRule="auto"/>
        <w:rPr>
          <w:sz w:val="20"/>
          <w:szCs w:val="20"/>
          <w:lang w:val="en-US"/>
        </w:rPr>
      </w:pPr>
      <w:r w:rsidRPr="00C70F32">
        <w:rPr>
          <w:sz w:val="20"/>
          <w:szCs w:val="20"/>
          <w:lang w:val="en-US"/>
        </w:rPr>
        <w:t xml:space="preserve">The safety of administration of </w:t>
      </w:r>
      <w:r w:rsidR="007D1C25" w:rsidRPr="00C70F32">
        <w:rPr>
          <w:sz w:val="20"/>
          <w:szCs w:val="20"/>
          <w:lang w:val="en-US"/>
        </w:rPr>
        <w:t xml:space="preserve">Mg </w:t>
      </w:r>
      <w:r w:rsidRPr="00C70F32">
        <w:rPr>
          <w:sz w:val="20"/>
          <w:szCs w:val="20"/>
          <w:lang w:val="en-US"/>
        </w:rPr>
        <w:t>salts</w:t>
      </w:r>
      <w:r w:rsidR="006A7F0E" w:rsidRPr="00C70F32">
        <w:rPr>
          <w:sz w:val="20"/>
          <w:szCs w:val="20"/>
          <w:lang w:val="en-US"/>
        </w:rPr>
        <w:t xml:space="preserve"> </w:t>
      </w:r>
      <w:r w:rsidRPr="00C70F32">
        <w:rPr>
          <w:sz w:val="20"/>
          <w:szCs w:val="20"/>
          <w:lang w:val="en-US"/>
        </w:rPr>
        <w:t xml:space="preserve">is great. Doses several-fold outside the normal therapeutic range were required to produce significant adverse effects in a normal anesthetized dog model of </w:t>
      </w:r>
      <w:r w:rsidR="007D1C25" w:rsidRPr="00C70F32">
        <w:rPr>
          <w:sz w:val="20"/>
          <w:szCs w:val="20"/>
          <w:lang w:val="en-US"/>
        </w:rPr>
        <w:t>Mg</w:t>
      </w:r>
      <w:r w:rsidRPr="00C70F32">
        <w:rPr>
          <w:sz w:val="20"/>
          <w:szCs w:val="20"/>
          <w:lang w:val="en-US"/>
        </w:rPr>
        <w:t xml:space="preserve"> administration</w:t>
      </w:r>
    </w:p>
    <w:p w14:paraId="4505659D" w14:textId="5C310341" w:rsidR="00E86E10" w:rsidRPr="00C70F32" w:rsidRDefault="00E86E10" w:rsidP="000500AA">
      <w:pPr>
        <w:autoSpaceDE w:val="0"/>
        <w:autoSpaceDN w:val="0"/>
        <w:adjustRightInd w:val="0"/>
        <w:spacing w:after="0" w:line="240" w:lineRule="auto"/>
        <w:rPr>
          <w:sz w:val="20"/>
          <w:szCs w:val="20"/>
          <w:lang w:val="en-US"/>
        </w:rPr>
      </w:pPr>
    </w:p>
    <w:p w14:paraId="5F56B27F" w14:textId="6C840EAC" w:rsidR="00E86E10" w:rsidRPr="00C70F32" w:rsidRDefault="00E86E10" w:rsidP="000500AA">
      <w:pPr>
        <w:autoSpaceDE w:val="0"/>
        <w:autoSpaceDN w:val="0"/>
        <w:adjustRightInd w:val="0"/>
        <w:spacing w:after="0" w:line="240" w:lineRule="auto"/>
        <w:rPr>
          <w:sz w:val="20"/>
          <w:szCs w:val="20"/>
          <w:lang w:val="en-US"/>
        </w:rPr>
      </w:pPr>
      <w:r w:rsidRPr="00C70F32">
        <w:rPr>
          <w:sz w:val="20"/>
          <w:szCs w:val="20"/>
        </w:rPr>
        <w:drawing>
          <wp:inline distT="0" distB="0" distL="0" distR="0" wp14:anchorId="5CACD49C" wp14:editId="4DB7ACDC">
            <wp:extent cx="5943600" cy="1858645"/>
            <wp:effectExtent l="0" t="0" r="0" b="8255"/>
            <wp:docPr id="4" name="Picture 3">
              <a:extLst xmlns:a="http://schemas.openxmlformats.org/drawingml/2006/main">
                <a:ext uri="{FF2B5EF4-FFF2-40B4-BE49-F238E27FC236}">
                  <a16:creationId xmlns:a16="http://schemas.microsoft.com/office/drawing/2014/main" id="{3BC4A774-BC15-4384-AC9A-8AD8A26BA5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BC4A774-BC15-4384-AC9A-8AD8A26BA597}"/>
                        </a:ext>
                      </a:extLst>
                    </pic:cNvPr>
                    <pic:cNvPicPr>
                      <a:picLocks noChangeAspect="1"/>
                    </pic:cNvPicPr>
                  </pic:nvPicPr>
                  <pic:blipFill rotWithShape="1">
                    <a:blip r:embed="rId8"/>
                    <a:srcRect l="18163" t="38072" r="20301" b="27711"/>
                    <a:stretch/>
                  </pic:blipFill>
                  <pic:spPr>
                    <a:xfrm>
                      <a:off x="0" y="0"/>
                      <a:ext cx="5943600" cy="1858645"/>
                    </a:xfrm>
                    <a:prstGeom prst="rect">
                      <a:avLst/>
                    </a:prstGeom>
                  </pic:spPr>
                </pic:pic>
              </a:graphicData>
            </a:graphic>
          </wp:inline>
        </w:drawing>
      </w:r>
    </w:p>
    <w:p w14:paraId="2133DE30" w14:textId="0EAE9571" w:rsidR="00E86E10" w:rsidRPr="00C70F32" w:rsidRDefault="00E86E10" w:rsidP="000500AA">
      <w:pPr>
        <w:autoSpaceDE w:val="0"/>
        <w:autoSpaceDN w:val="0"/>
        <w:adjustRightInd w:val="0"/>
        <w:spacing w:after="0" w:line="240" w:lineRule="auto"/>
        <w:rPr>
          <w:sz w:val="20"/>
          <w:szCs w:val="20"/>
          <w:lang w:val="en-US"/>
        </w:rPr>
      </w:pPr>
    </w:p>
    <w:p w14:paraId="22C8C357" w14:textId="77777777" w:rsidR="00A83B02" w:rsidRPr="00C70F32" w:rsidRDefault="00A83B02" w:rsidP="000500AA">
      <w:pPr>
        <w:autoSpaceDE w:val="0"/>
        <w:autoSpaceDN w:val="0"/>
        <w:adjustRightInd w:val="0"/>
        <w:spacing w:after="0" w:line="240" w:lineRule="auto"/>
        <w:rPr>
          <w:sz w:val="20"/>
          <w:szCs w:val="20"/>
          <w:lang w:val="en-US"/>
        </w:rPr>
      </w:pPr>
    </w:p>
    <w:p w14:paraId="3C354AE9" w14:textId="0AFA9C8D" w:rsidR="00E86E10" w:rsidRPr="00C70F32" w:rsidRDefault="00E86E10" w:rsidP="000500AA">
      <w:pPr>
        <w:autoSpaceDE w:val="0"/>
        <w:autoSpaceDN w:val="0"/>
        <w:adjustRightInd w:val="0"/>
        <w:spacing w:after="0" w:line="240" w:lineRule="auto"/>
        <w:rPr>
          <w:sz w:val="20"/>
          <w:szCs w:val="20"/>
          <w:lang w:val="en-US"/>
        </w:rPr>
      </w:pPr>
      <w:r w:rsidRPr="00C70F32">
        <w:rPr>
          <w:sz w:val="20"/>
          <w:szCs w:val="20"/>
          <w:lang w:val="en-US"/>
        </w:rPr>
        <w:t>HYPERMAGNESEMIA</w:t>
      </w:r>
    </w:p>
    <w:p w14:paraId="7FC295E1" w14:textId="77777777" w:rsidR="00E86E10" w:rsidRPr="00C70F32" w:rsidRDefault="00E86E10" w:rsidP="00C70F32">
      <w:pPr>
        <w:numPr>
          <w:ilvl w:val="0"/>
          <w:numId w:val="37"/>
        </w:numPr>
        <w:autoSpaceDE w:val="0"/>
        <w:autoSpaceDN w:val="0"/>
        <w:adjustRightInd w:val="0"/>
        <w:spacing w:after="0" w:line="240" w:lineRule="auto"/>
        <w:rPr>
          <w:sz w:val="20"/>
          <w:szCs w:val="20"/>
        </w:rPr>
      </w:pPr>
      <w:r w:rsidRPr="00C70F32">
        <w:rPr>
          <w:sz w:val="20"/>
          <w:szCs w:val="20"/>
          <w:lang w:val="en-US"/>
        </w:rPr>
        <w:t>much less clinically significant</w:t>
      </w:r>
    </w:p>
    <w:p w14:paraId="66FCC72E" w14:textId="77777777" w:rsidR="00E86E10" w:rsidRPr="00C70F32" w:rsidRDefault="00E86E10" w:rsidP="00C70F32">
      <w:pPr>
        <w:numPr>
          <w:ilvl w:val="0"/>
          <w:numId w:val="37"/>
        </w:numPr>
        <w:autoSpaceDE w:val="0"/>
        <w:autoSpaceDN w:val="0"/>
        <w:adjustRightInd w:val="0"/>
        <w:spacing w:after="0" w:line="240" w:lineRule="auto"/>
        <w:rPr>
          <w:sz w:val="20"/>
          <w:szCs w:val="20"/>
        </w:rPr>
      </w:pPr>
      <w:r w:rsidRPr="00C70F32">
        <w:rPr>
          <w:sz w:val="20"/>
          <w:szCs w:val="20"/>
          <w:lang w:val="en-US"/>
        </w:rPr>
        <w:t>Causes:</w:t>
      </w:r>
    </w:p>
    <w:p w14:paraId="0A722607" w14:textId="77777777" w:rsidR="00E86E10" w:rsidRPr="00C70F32" w:rsidRDefault="00E86E10" w:rsidP="00C70F32">
      <w:pPr>
        <w:numPr>
          <w:ilvl w:val="1"/>
          <w:numId w:val="37"/>
        </w:numPr>
        <w:autoSpaceDE w:val="0"/>
        <w:autoSpaceDN w:val="0"/>
        <w:adjustRightInd w:val="0"/>
        <w:spacing w:after="0" w:line="240" w:lineRule="auto"/>
        <w:rPr>
          <w:sz w:val="20"/>
          <w:szCs w:val="20"/>
        </w:rPr>
      </w:pPr>
      <w:r w:rsidRPr="00C70F32">
        <w:rPr>
          <w:sz w:val="20"/>
          <w:szCs w:val="20"/>
          <w:lang w:val="en-US"/>
        </w:rPr>
        <w:t>Renal insufficiency</w:t>
      </w:r>
    </w:p>
    <w:p w14:paraId="582986C0" w14:textId="77777777" w:rsidR="00E86E10" w:rsidRPr="00C70F32" w:rsidRDefault="00E86E10" w:rsidP="00C70F32">
      <w:pPr>
        <w:numPr>
          <w:ilvl w:val="1"/>
          <w:numId w:val="37"/>
        </w:numPr>
        <w:autoSpaceDE w:val="0"/>
        <w:autoSpaceDN w:val="0"/>
        <w:adjustRightInd w:val="0"/>
        <w:spacing w:after="0" w:line="240" w:lineRule="auto"/>
        <w:rPr>
          <w:sz w:val="20"/>
          <w:szCs w:val="20"/>
        </w:rPr>
      </w:pPr>
      <w:r w:rsidRPr="00C70F32">
        <w:rPr>
          <w:sz w:val="20"/>
          <w:szCs w:val="20"/>
          <w:lang w:val="en-US"/>
        </w:rPr>
        <w:t>Iatrogenic overdose</w:t>
      </w:r>
    </w:p>
    <w:p w14:paraId="4C235408" w14:textId="77777777" w:rsidR="00E86E10" w:rsidRPr="00C70F32" w:rsidRDefault="00E86E10" w:rsidP="00C70F32">
      <w:pPr>
        <w:numPr>
          <w:ilvl w:val="1"/>
          <w:numId w:val="37"/>
        </w:numPr>
        <w:autoSpaceDE w:val="0"/>
        <w:autoSpaceDN w:val="0"/>
        <w:adjustRightInd w:val="0"/>
        <w:spacing w:after="0" w:line="240" w:lineRule="auto"/>
        <w:rPr>
          <w:sz w:val="20"/>
          <w:szCs w:val="20"/>
        </w:rPr>
      </w:pPr>
      <w:r w:rsidRPr="00C70F32">
        <w:rPr>
          <w:sz w:val="20"/>
          <w:szCs w:val="20"/>
          <w:lang w:val="en-US"/>
        </w:rPr>
        <w:t>methylprednisolone</w:t>
      </w:r>
    </w:p>
    <w:p w14:paraId="6319969A" w14:textId="77777777" w:rsidR="00E86E10" w:rsidRPr="00C70F32" w:rsidRDefault="00E86E10" w:rsidP="000500AA">
      <w:pPr>
        <w:autoSpaceDE w:val="0"/>
        <w:autoSpaceDN w:val="0"/>
        <w:adjustRightInd w:val="0"/>
        <w:spacing w:after="0" w:line="240" w:lineRule="auto"/>
        <w:rPr>
          <w:sz w:val="20"/>
          <w:szCs w:val="20"/>
          <w:lang w:val="en-US"/>
        </w:rPr>
      </w:pPr>
      <w:bookmarkStart w:id="0" w:name="_GoBack"/>
      <w:bookmarkEnd w:id="0"/>
    </w:p>
    <w:sectPr w:rsidR="00E86E10" w:rsidRPr="00C70F32" w:rsidSect="00E474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dvP97C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TT5360b559.B">
    <w:altName w:val="Calibri"/>
    <w:panose1 w:val="00000000000000000000"/>
    <w:charset w:val="00"/>
    <w:family w:val="swiss"/>
    <w:notTrueType/>
    <w:pitch w:val="default"/>
    <w:sig w:usb0="00000003" w:usb1="00000000" w:usb2="00000000" w:usb3="00000000" w:csb0="00000001" w:csb1="00000000"/>
  </w:font>
  <w:font w:name="AdvPi1">
    <w:altName w:val="Calibri"/>
    <w:panose1 w:val="00000000000000000000"/>
    <w:charset w:val="00"/>
    <w:family w:val="swiss"/>
    <w:notTrueType/>
    <w:pitch w:val="default"/>
    <w:sig w:usb0="00000003" w:usb1="00000000" w:usb2="00000000" w:usb3="00000000" w:csb0="00000001" w:csb1="00000000"/>
  </w:font>
  <w:font w:name="AdvP4C4E51">
    <w:altName w:val="Calibri"/>
    <w:panose1 w:val="00000000000000000000"/>
    <w:charset w:val="00"/>
    <w:family w:val="swiss"/>
    <w:notTrueType/>
    <w:pitch w:val="default"/>
    <w:sig w:usb0="00000003" w:usb1="00000000" w:usb2="00000000" w:usb3="00000000" w:csb0="00000001" w:csb1="00000000"/>
  </w:font>
  <w:font w:name="AdvP4C4E7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53489"/>
    <w:multiLevelType w:val="hybridMultilevel"/>
    <w:tmpl w:val="56624C5C"/>
    <w:lvl w:ilvl="0" w:tplc="FEEA16FE">
      <w:start w:val="1"/>
      <w:numFmt w:val="bullet"/>
      <w:lvlText w:val="•"/>
      <w:lvlJc w:val="left"/>
      <w:pPr>
        <w:tabs>
          <w:tab w:val="num" w:pos="1068"/>
        </w:tabs>
        <w:ind w:left="1068" w:hanging="360"/>
      </w:pPr>
      <w:rPr>
        <w:rFonts w:ascii="Arial" w:hAnsi="Arial" w:hint="default"/>
      </w:rPr>
    </w:lvl>
    <w:lvl w:ilvl="1" w:tplc="6C8CAF8E" w:tentative="1">
      <w:start w:val="1"/>
      <w:numFmt w:val="bullet"/>
      <w:lvlText w:val="•"/>
      <w:lvlJc w:val="left"/>
      <w:pPr>
        <w:tabs>
          <w:tab w:val="num" w:pos="1788"/>
        </w:tabs>
        <w:ind w:left="1788" w:hanging="360"/>
      </w:pPr>
      <w:rPr>
        <w:rFonts w:ascii="Arial" w:hAnsi="Arial" w:hint="default"/>
      </w:rPr>
    </w:lvl>
    <w:lvl w:ilvl="2" w:tplc="4DD0B8EC" w:tentative="1">
      <w:start w:val="1"/>
      <w:numFmt w:val="bullet"/>
      <w:lvlText w:val="•"/>
      <w:lvlJc w:val="left"/>
      <w:pPr>
        <w:tabs>
          <w:tab w:val="num" w:pos="2508"/>
        </w:tabs>
        <w:ind w:left="2508" w:hanging="360"/>
      </w:pPr>
      <w:rPr>
        <w:rFonts w:ascii="Arial" w:hAnsi="Arial" w:hint="default"/>
      </w:rPr>
    </w:lvl>
    <w:lvl w:ilvl="3" w:tplc="A998BF88" w:tentative="1">
      <w:start w:val="1"/>
      <w:numFmt w:val="bullet"/>
      <w:lvlText w:val="•"/>
      <w:lvlJc w:val="left"/>
      <w:pPr>
        <w:tabs>
          <w:tab w:val="num" w:pos="3228"/>
        </w:tabs>
        <w:ind w:left="3228" w:hanging="360"/>
      </w:pPr>
      <w:rPr>
        <w:rFonts w:ascii="Arial" w:hAnsi="Arial" w:hint="default"/>
      </w:rPr>
    </w:lvl>
    <w:lvl w:ilvl="4" w:tplc="35D0B9F4" w:tentative="1">
      <w:start w:val="1"/>
      <w:numFmt w:val="bullet"/>
      <w:lvlText w:val="•"/>
      <w:lvlJc w:val="left"/>
      <w:pPr>
        <w:tabs>
          <w:tab w:val="num" w:pos="3948"/>
        </w:tabs>
        <w:ind w:left="3948" w:hanging="360"/>
      </w:pPr>
      <w:rPr>
        <w:rFonts w:ascii="Arial" w:hAnsi="Arial" w:hint="default"/>
      </w:rPr>
    </w:lvl>
    <w:lvl w:ilvl="5" w:tplc="4CF026D2" w:tentative="1">
      <w:start w:val="1"/>
      <w:numFmt w:val="bullet"/>
      <w:lvlText w:val="•"/>
      <w:lvlJc w:val="left"/>
      <w:pPr>
        <w:tabs>
          <w:tab w:val="num" w:pos="4668"/>
        </w:tabs>
        <w:ind w:left="4668" w:hanging="360"/>
      </w:pPr>
      <w:rPr>
        <w:rFonts w:ascii="Arial" w:hAnsi="Arial" w:hint="default"/>
      </w:rPr>
    </w:lvl>
    <w:lvl w:ilvl="6" w:tplc="C84A74AC" w:tentative="1">
      <w:start w:val="1"/>
      <w:numFmt w:val="bullet"/>
      <w:lvlText w:val="•"/>
      <w:lvlJc w:val="left"/>
      <w:pPr>
        <w:tabs>
          <w:tab w:val="num" w:pos="5388"/>
        </w:tabs>
        <w:ind w:left="5388" w:hanging="360"/>
      </w:pPr>
      <w:rPr>
        <w:rFonts w:ascii="Arial" w:hAnsi="Arial" w:hint="default"/>
      </w:rPr>
    </w:lvl>
    <w:lvl w:ilvl="7" w:tplc="7C5425D6" w:tentative="1">
      <w:start w:val="1"/>
      <w:numFmt w:val="bullet"/>
      <w:lvlText w:val="•"/>
      <w:lvlJc w:val="left"/>
      <w:pPr>
        <w:tabs>
          <w:tab w:val="num" w:pos="6108"/>
        </w:tabs>
        <w:ind w:left="6108" w:hanging="360"/>
      </w:pPr>
      <w:rPr>
        <w:rFonts w:ascii="Arial" w:hAnsi="Arial" w:hint="default"/>
      </w:rPr>
    </w:lvl>
    <w:lvl w:ilvl="8" w:tplc="F35A67CC" w:tentative="1">
      <w:start w:val="1"/>
      <w:numFmt w:val="bullet"/>
      <w:lvlText w:val="•"/>
      <w:lvlJc w:val="left"/>
      <w:pPr>
        <w:tabs>
          <w:tab w:val="num" w:pos="6828"/>
        </w:tabs>
        <w:ind w:left="6828" w:hanging="360"/>
      </w:pPr>
      <w:rPr>
        <w:rFonts w:ascii="Arial" w:hAnsi="Arial" w:hint="default"/>
      </w:rPr>
    </w:lvl>
  </w:abstractNum>
  <w:abstractNum w:abstractNumId="1" w15:restartNumberingAfterBreak="0">
    <w:nsid w:val="02535FE9"/>
    <w:multiLevelType w:val="hybridMultilevel"/>
    <w:tmpl w:val="78CCC288"/>
    <w:lvl w:ilvl="0" w:tplc="4E7A299E">
      <w:start w:val="8"/>
      <w:numFmt w:val="bullet"/>
      <w:lvlText w:val="-"/>
      <w:lvlJc w:val="left"/>
      <w:pPr>
        <w:ind w:left="720" w:hanging="360"/>
      </w:pPr>
      <w:rPr>
        <w:rFonts w:ascii="AdvP97CA" w:eastAsiaTheme="minorHAnsi" w:hAnsi="AdvP97CA" w:cs="AdvP97CA"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6A47988"/>
    <w:multiLevelType w:val="hybridMultilevel"/>
    <w:tmpl w:val="53F20530"/>
    <w:lvl w:ilvl="0" w:tplc="6B20419C">
      <w:start w:val="1"/>
      <w:numFmt w:val="bullet"/>
      <w:lvlText w:val="•"/>
      <w:lvlJc w:val="left"/>
      <w:pPr>
        <w:tabs>
          <w:tab w:val="num" w:pos="720"/>
        </w:tabs>
        <w:ind w:left="720" w:hanging="360"/>
      </w:pPr>
      <w:rPr>
        <w:rFonts w:ascii="Arial" w:hAnsi="Arial" w:hint="default"/>
      </w:rPr>
    </w:lvl>
    <w:lvl w:ilvl="1" w:tplc="6C72B64C">
      <w:numFmt w:val="bullet"/>
      <w:lvlText w:val="•"/>
      <w:lvlJc w:val="left"/>
      <w:pPr>
        <w:tabs>
          <w:tab w:val="num" w:pos="1440"/>
        </w:tabs>
        <w:ind w:left="1440" w:hanging="360"/>
      </w:pPr>
      <w:rPr>
        <w:rFonts w:ascii="Arial" w:hAnsi="Arial" w:hint="default"/>
      </w:rPr>
    </w:lvl>
    <w:lvl w:ilvl="2" w:tplc="39641272">
      <w:start w:val="1"/>
      <w:numFmt w:val="bullet"/>
      <w:lvlText w:val="•"/>
      <w:lvlJc w:val="left"/>
      <w:pPr>
        <w:tabs>
          <w:tab w:val="num" w:pos="2160"/>
        </w:tabs>
        <w:ind w:left="2160" w:hanging="360"/>
      </w:pPr>
      <w:rPr>
        <w:rFonts w:ascii="Arial" w:hAnsi="Arial" w:hint="default"/>
      </w:rPr>
    </w:lvl>
    <w:lvl w:ilvl="3" w:tplc="DD1AB042" w:tentative="1">
      <w:start w:val="1"/>
      <w:numFmt w:val="bullet"/>
      <w:lvlText w:val="•"/>
      <w:lvlJc w:val="left"/>
      <w:pPr>
        <w:tabs>
          <w:tab w:val="num" w:pos="2880"/>
        </w:tabs>
        <w:ind w:left="2880" w:hanging="360"/>
      </w:pPr>
      <w:rPr>
        <w:rFonts w:ascii="Arial" w:hAnsi="Arial" w:hint="default"/>
      </w:rPr>
    </w:lvl>
    <w:lvl w:ilvl="4" w:tplc="545A7F70" w:tentative="1">
      <w:start w:val="1"/>
      <w:numFmt w:val="bullet"/>
      <w:lvlText w:val="•"/>
      <w:lvlJc w:val="left"/>
      <w:pPr>
        <w:tabs>
          <w:tab w:val="num" w:pos="3600"/>
        </w:tabs>
        <w:ind w:left="3600" w:hanging="360"/>
      </w:pPr>
      <w:rPr>
        <w:rFonts w:ascii="Arial" w:hAnsi="Arial" w:hint="default"/>
      </w:rPr>
    </w:lvl>
    <w:lvl w:ilvl="5" w:tplc="905A4B62" w:tentative="1">
      <w:start w:val="1"/>
      <w:numFmt w:val="bullet"/>
      <w:lvlText w:val="•"/>
      <w:lvlJc w:val="left"/>
      <w:pPr>
        <w:tabs>
          <w:tab w:val="num" w:pos="4320"/>
        </w:tabs>
        <w:ind w:left="4320" w:hanging="360"/>
      </w:pPr>
      <w:rPr>
        <w:rFonts w:ascii="Arial" w:hAnsi="Arial" w:hint="default"/>
      </w:rPr>
    </w:lvl>
    <w:lvl w:ilvl="6" w:tplc="6D2464F4" w:tentative="1">
      <w:start w:val="1"/>
      <w:numFmt w:val="bullet"/>
      <w:lvlText w:val="•"/>
      <w:lvlJc w:val="left"/>
      <w:pPr>
        <w:tabs>
          <w:tab w:val="num" w:pos="5040"/>
        </w:tabs>
        <w:ind w:left="5040" w:hanging="360"/>
      </w:pPr>
      <w:rPr>
        <w:rFonts w:ascii="Arial" w:hAnsi="Arial" w:hint="default"/>
      </w:rPr>
    </w:lvl>
    <w:lvl w:ilvl="7" w:tplc="6E228F1A" w:tentative="1">
      <w:start w:val="1"/>
      <w:numFmt w:val="bullet"/>
      <w:lvlText w:val="•"/>
      <w:lvlJc w:val="left"/>
      <w:pPr>
        <w:tabs>
          <w:tab w:val="num" w:pos="5760"/>
        </w:tabs>
        <w:ind w:left="5760" w:hanging="360"/>
      </w:pPr>
      <w:rPr>
        <w:rFonts w:ascii="Arial" w:hAnsi="Arial" w:hint="default"/>
      </w:rPr>
    </w:lvl>
    <w:lvl w:ilvl="8" w:tplc="7AAECEB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F717EF"/>
    <w:multiLevelType w:val="hybridMultilevel"/>
    <w:tmpl w:val="2B78F3FA"/>
    <w:lvl w:ilvl="0" w:tplc="4E7A299E">
      <w:start w:val="8"/>
      <w:numFmt w:val="bullet"/>
      <w:lvlText w:val="-"/>
      <w:lvlJc w:val="left"/>
      <w:pPr>
        <w:ind w:left="1080" w:hanging="360"/>
      </w:pPr>
      <w:rPr>
        <w:rFonts w:ascii="AdvP97CA" w:eastAsiaTheme="minorHAnsi" w:hAnsi="AdvP97CA" w:cs="AdvP97CA" w:hint="default"/>
      </w:rPr>
    </w:lvl>
    <w:lvl w:ilvl="1" w:tplc="4E7A299E">
      <w:start w:val="8"/>
      <w:numFmt w:val="bullet"/>
      <w:lvlText w:val="-"/>
      <w:lvlJc w:val="left"/>
      <w:pPr>
        <w:ind w:left="1800" w:hanging="360"/>
      </w:pPr>
      <w:rPr>
        <w:rFonts w:ascii="AdvP97CA" w:eastAsiaTheme="minorHAnsi" w:hAnsi="AdvP97CA" w:cs="AdvP97CA" w:hint="default"/>
      </w:rPr>
    </w:lvl>
    <w:lvl w:ilvl="2" w:tplc="0A2201CA">
      <w:start w:val="2"/>
      <w:numFmt w:val="decimal"/>
      <w:lvlText w:val="%3)"/>
      <w:lvlJc w:val="left"/>
      <w:pPr>
        <w:ind w:left="2700" w:hanging="360"/>
      </w:pPr>
      <w:rPr>
        <w:rFonts w:hint="default"/>
      </w:rPr>
    </w:lvl>
    <w:lvl w:ilvl="3" w:tplc="7BD05A64">
      <w:start w:val="2"/>
      <w:numFmt w:val="decimal"/>
      <w:lvlText w:val="%4"/>
      <w:lvlJc w:val="left"/>
      <w:pPr>
        <w:ind w:left="3240" w:hanging="360"/>
      </w:pPr>
      <w:rPr>
        <w:rFonts w:hint="default"/>
      </w:r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1D212F75"/>
    <w:multiLevelType w:val="hybridMultilevel"/>
    <w:tmpl w:val="D4E04660"/>
    <w:lvl w:ilvl="0" w:tplc="4E7A299E">
      <w:start w:val="8"/>
      <w:numFmt w:val="bullet"/>
      <w:lvlText w:val="-"/>
      <w:lvlJc w:val="left"/>
      <w:pPr>
        <w:ind w:left="720" w:hanging="360"/>
      </w:pPr>
      <w:rPr>
        <w:rFonts w:ascii="AdvP97CA" w:eastAsiaTheme="minorHAnsi" w:hAnsi="AdvP97CA" w:cs="AdvP97CA"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EAF4BE5"/>
    <w:multiLevelType w:val="hybridMultilevel"/>
    <w:tmpl w:val="8F343F9A"/>
    <w:lvl w:ilvl="0" w:tplc="80943094">
      <w:start w:val="1"/>
      <w:numFmt w:val="bullet"/>
      <w:lvlText w:val="•"/>
      <w:lvlJc w:val="left"/>
      <w:pPr>
        <w:tabs>
          <w:tab w:val="num" w:pos="720"/>
        </w:tabs>
        <w:ind w:left="720" w:hanging="360"/>
      </w:pPr>
      <w:rPr>
        <w:rFonts w:ascii="Arial" w:hAnsi="Arial" w:hint="default"/>
      </w:rPr>
    </w:lvl>
    <w:lvl w:ilvl="1" w:tplc="2A4048A0">
      <w:numFmt w:val="bullet"/>
      <w:lvlText w:val="•"/>
      <w:lvlJc w:val="left"/>
      <w:pPr>
        <w:tabs>
          <w:tab w:val="num" w:pos="1440"/>
        </w:tabs>
        <w:ind w:left="1440" w:hanging="360"/>
      </w:pPr>
      <w:rPr>
        <w:rFonts w:ascii="Arial" w:hAnsi="Arial" w:hint="default"/>
      </w:rPr>
    </w:lvl>
    <w:lvl w:ilvl="2" w:tplc="91504E04">
      <w:start w:val="1"/>
      <w:numFmt w:val="bullet"/>
      <w:lvlText w:val="•"/>
      <w:lvlJc w:val="left"/>
      <w:pPr>
        <w:tabs>
          <w:tab w:val="num" w:pos="2160"/>
        </w:tabs>
        <w:ind w:left="2160" w:hanging="360"/>
      </w:pPr>
      <w:rPr>
        <w:rFonts w:ascii="Arial" w:hAnsi="Arial" w:hint="default"/>
      </w:rPr>
    </w:lvl>
    <w:lvl w:ilvl="3" w:tplc="62748A4A" w:tentative="1">
      <w:start w:val="1"/>
      <w:numFmt w:val="bullet"/>
      <w:lvlText w:val="•"/>
      <w:lvlJc w:val="left"/>
      <w:pPr>
        <w:tabs>
          <w:tab w:val="num" w:pos="2880"/>
        </w:tabs>
        <w:ind w:left="2880" w:hanging="360"/>
      </w:pPr>
      <w:rPr>
        <w:rFonts w:ascii="Arial" w:hAnsi="Arial" w:hint="default"/>
      </w:rPr>
    </w:lvl>
    <w:lvl w:ilvl="4" w:tplc="A86A7EDE" w:tentative="1">
      <w:start w:val="1"/>
      <w:numFmt w:val="bullet"/>
      <w:lvlText w:val="•"/>
      <w:lvlJc w:val="left"/>
      <w:pPr>
        <w:tabs>
          <w:tab w:val="num" w:pos="3600"/>
        </w:tabs>
        <w:ind w:left="3600" w:hanging="360"/>
      </w:pPr>
      <w:rPr>
        <w:rFonts w:ascii="Arial" w:hAnsi="Arial" w:hint="default"/>
      </w:rPr>
    </w:lvl>
    <w:lvl w:ilvl="5" w:tplc="768420B4" w:tentative="1">
      <w:start w:val="1"/>
      <w:numFmt w:val="bullet"/>
      <w:lvlText w:val="•"/>
      <w:lvlJc w:val="left"/>
      <w:pPr>
        <w:tabs>
          <w:tab w:val="num" w:pos="4320"/>
        </w:tabs>
        <w:ind w:left="4320" w:hanging="360"/>
      </w:pPr>
      <w:rPr>
        <w:rFonts w:ascii="Arial" w:hAnsi="Arial" w:hint="default"/>
      </w:rPr>
    </w:lvl>
    <w:lvl w:ilvl="6" w:tplc="F7484330" w:tentative="1">
      <w:start w:val="1"/>
      <w:numFmt w:val="bullet"/>
      <w:lvlText w:val="•"/>
      <w:lvlJc w:val="left"/>
      <w:pPr>
        <w:tabs>
          <w:tab w:val="num" w:pos="5040"/>
        </w:tabs>
        <w:ind w:left="5040" w:hanging="360"/>
      </w:pPr>
      <w:rPr>
        <w:rFonts w:ascii="Arial" w:hAnsi="Arial" w:hint="default"/>
      </w:rPr>
    </w:lvl>
    <w:lvl w:ilvl="7" w:tplc="E990C9C8" w:tentative="1">
      <w:start w:val="1"/>
      <w:numFmt w:val="bullet"/>
      <w:lvlText w:val="•"/>
      <w:lvlJc w:val="left"/>
      <w:pPr>
        <w:tabs>
          <w:tab w:val="num" w:pos="5760"/>
        </w:tabs>
        <w:ind w:left="5760" w:hanging="360"/>
      </w:pPr>
      <w:rPr>
        <w:rFonts w:ascii="Arial" w:hAnsi="Arial" w:hint="default"/>
      </w:rPr>
    </w:lvl>
    <w:lvl w:ilvl="8" w:tplc="A8A66CB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E61D22"/>
    <w:multiLevelType w:val="hybridMultilevel"/>
    <w:tmpl w:val="C6E4C0CE"/>
    <w:lvl w:ilvl="0" w:tplc="4E7A299E">
      <w:start w:val="8"/>
      <w:numFmt w:val="bullet"/>
      <w:lvlText w:val="-"/>
      <w:lvlJc w:val="left"/>
      <w:pPr>
        <w:ind w:left="720" w:hanging="360"/>
      </w:pPr>
      <w:rPr>
        <w:rFonts w:ascii="AdvP97CA" w:eastAsiaTheme="minorHAnsi" w:hAnsi="AdvP97CA" w:cs="AdvP97CA"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291577A"/>
    <w:multiLevelType w:val="hybridMultilevel"/>
    <w:tmpl w:val="68AC2ABC"/>
    <w:lvl w:ilvl="0" w:tplc="D94CEDFA">
      <w:start w:val="1"/>
      <w:numFmt w:val="bullet"/>
      <w:lvlText w:val="•"/>
      <w:lvlJc w:val="left"/>
      <w:pPr>
        <w:tabs>
          <w:tab w:val="num" w:pos="720"/>
        </w:tabs>
        <w:ind w:left="720" w:hanging="360"/>
      </w:pPr>
      <w:rPr>
        <w:rFonts w:ascii="Arial" w:hAnsi="Arial" w:hint="default"/>
      </w:rPr>
    </w:lvl>
    <w:lvl w:ilvl="1" w:tplc="4EE87256">
      <w:numFmt w:val="bullet"/>
      <w:lvlText w:val="•"/>
      <w:lvlJc w:val="left"/>
      <w:pPr>
        <w:tabs>
          <w:tab w:val="num" w:pos="1440"/>
        </w:tabs>
        <w:ind w:left="1440" w:hanging="360"/>
      </w:pPr>
      <w:rPr>
        <w:rFonts w:ascii="Arial" w:hAnsi="Arial" w:hint="default"/>
      </w:rPr>
    </w:lvl>
    <w:lvl w:ilvl="2" w:tplc="BCAEED54">
      <w:start w:val="1"/>
      <w:numFmt w:val="bullet"/>
      <w:lvlText w:val="•"/>
      <w:lvlJc w:val="left"/>
      <w:pPr>
        <w:tabs>
          <w:tab w:val="num" w:pos="2160"/>
        </w:tabs>
        <w:ind w:left="2160" w:hanging="360"/>
      </w:pPr>
      <w:rPr>
        <w:rFonts w:ascii="Arial" w:hAnsi="Arial" w:hint="default"/>
      </w:rPr>
    </w:lvl>
    <w:lvl w:ilvl="3" w:tplc="4002D73E" w:tentative="1">
      <w:start w:val="1"/>
      <w:numFmt w:val="bullet"/>
      <w:lvlText w:val="•"/>
      <w:lvlJc w:val="left"/>
      <w:pPr>
        <w:tabs>
          <w:tab w:val="num" w:pos="2880"/>
        </w:tabs>
        <w:ind w:left="2880" w:hanging="360"/>
      </w:pPr>
      <w:rPr>
        <w:rFonts w:ascii="Arial" w:hAnsi="Arial" w:hint="default"/>
      </w:rPr>
    </w:lvl>
    <w:lvl w:ilvl="4" w:tplc="22DA8B78" w:tentative="1">
      <w:start w:val="1"/>
      <w:numFmt w:val="bullet"/>
      <w:lvlText w:val="•"/>
      <w:lvlJc w:val="left"/>
      <w:pPr>
        <w:tabs>
          <w:tab w:val="num" w:pos="3600"/>
        </w:tabs>
        <w:ind w:left="3600" w:hanging="360"/>
      </w:pPr>
      <w:rPr>
        <w:rFonts w:ascii="Arial" w:hAnsi="Arial" w:hint="default"/>
      </w:rPr>
    </w:lvl>
    <w:lvl w:ilvl="5" w:tplc="E502156A" w:tentative="1">
      <w:start w:val="1"/>
      <w:numFmt w:val="bullet"/>
      <w:lvlText w:val="•"/>
      <w:lvlJc w:val="left"/>
      <w:pPr>
        <w:tabs>
          <w:tab w:val="num" w:pos="4320"/>
        </w:tabs>
        <w:ind w:left="4320" w:hanging="360"/>
      </w:pPr>
      <w:rPr>
        <w:rFonts w:ascii="Arial" w:hAnsi="Arial" w:hint="default"/>
      </w:rPr>
    </w:lvl>
    <w:lvl w:ilvl="6" w:tplc="F5487D04" w:tentative="1">
      <w:start w:val="1"/>
      <w:numFmt w:val="bullet"/>
      <w:lvlText w:val="•"/>
      <w:lvlJc w:val="left"/>
      <w:pPr>
        <w:tabs>
          <w:tab w:val="num" w:pos="5040"/>
        </w:tabs>
        <w:ind w:left="5040" w:hanging="360"/>
      </w:pPr>
      <w:rPr>
        <w:rFonts w:ascii="Arial" w:hAnsi="Arial" w:hint="default"/>
      </w:rPr>
    </w:lvl>
    <w:lvl w:ilvl="7" w:tplc="7FA20B22" w:tentative="1">
      <w:start w:val="1"/>
      <w:numFmt w:val="bullet"/>
      <w:lvlText w:val="•"/>
      <w:lvlJc w:val="left"/>
      <w:pPr>
        <w:tabs>
          <w:tab w:val="num" w:pos="5760"/>
        </w:tabs>
        <w:ind w:left="5760" w:hanging="360"/>
      </w:pPr>
      <w:rPr>
        <w:rFonts w:ascii="Arial" w:hAnsi="Arial" w:hint="default"/>
      </w:rPr>
    </w:lvl>
    <w:lvl w:ilvl="8" w:tplc="54D8702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5B093A"/>
    <w:multiLevelType w:val="hybridMultilevel"/>
    <w:tmpl w:val="40F44D66"/>
    <w:lvl w:ilvl="0" w:tplc="4E7A299E">
      <w:start w:val="8"/>
      <w:numFmt w:val="bullet"/>
      <w:lvlText w:val="-"/>
      <w:lvlJc w:val="left"/>
      <w:pPr>
        <w:ind w:left="720" w:hanging="360"/>
      </w:pPr>
      <w:rPr>
        <w:rFonts w:ascii="AdvP97CA" w:eastAsiaTheme="minorHAnsi" w:hAnsi="AdvP97CA" w:cs="AdvP97CA" w:hint="default"/>
      </w:rPr>
    </w:lvl>
    <w:lvl w:ilvl="1" w:tplc="4E7A299E">
      <w:start w:val="8"/>
      <w:numFmt w:val="bullet"/>
      <w:lvlText w:val="-"/>
      <w:lvlJc w:val="left"/>
      <w:pPr>
        <w:ind w:left="1440" w:hanging="360"/>
      </w:pPr>
      <w:rPr>
        <w:rFonts w:ascii="AdvP97CA" w:eastAsiaTheme="minorHAnsi" w:hAnsi="AdvP97CA" w:cs="AdvP97CA"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248376C1"/>
    <w:multiLevelType w:val="hybridMultilevel"/>
    <w:tmpl w:val="E23A7A32"/>
    <w:lvl w:ilvl="0" w:tplc="4E7A299E">
      <w:start w:val="8"/>
      <w:numFmt w:val="bullet"/>
      <w:lvlText w:val="-"/>
      <w:lvlJc w:val="left"/>
      <w:pPr>
        <w:ind w:left="720" w:hanging="360"/>
      </w:pPr>
      <w:rPr>
        <w:rFonts w:ascii="AdvP97CA" w:eastAsiaTheme="minorHAnsi" w:hAnsi="AdvP97CA" w:cs="AdvP97CA"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8B969DD"/>
    <w:multiLevelType w:val="hybridMultilevel"/>
    <w:tmpl w:val="43F6A80C"/>
    <w:lvl w:ilvl="0" w:tplc="04090017">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1" w15:restartNumberingAfterBreak="0">
    <w:nsid w:val="2A8453B7"/>
    <w:multiLevelType w:val="hybridMultilevel"/>
    <w:tmpl w:val="D72A201C"/>
    <w:lvl w:ilvl="0" w:tplc="4E7A299E">
      <w:start w:val="8"/>
      <w:numFmt w:val="bullet"/>
      <w:lvlText w:val="-"/>
      <w:lvlJc w:val="left"/>
      <w:pPr>
        <w:ind w:left="1080" w:hanging="360"/>
      </w:pPr>
      <w:rPr>
        <w:rFonts w:ascii="AdvP97CA" w:eastAsiaTheme="minorHAnsi" w:hAnsi="AdvP97CA" w:cs="AdvP97CA" w:hint="default"/>
      </w:rPr>
    </w:lvl>
    <w:lvl w:ilvl="1" w:tplc="2C0A0003">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30044836"/>
    <w:multiLevelType w:val="hybridMultilevel"/>
    <w:tmpl w:val="F2623C5C"/>
    <w:lvl w:ilvl="0" w:tplc="E79CD544">
      <w:start w:val="1"/>
      <w:numFmt w:val="bullet"/>
      <w:lvlText w:val="•"/>
      <w:lvlJc w:val="left"/>
      <w:pPr>
        <w:tabs>
          <w:tab w:val="num" w:pos="720"/>
        </w:tabs>
        <w:ind w:left="720" w:hanging="360"/>
      </w:pPr>
      <w:rPr>
        <w:rFonts w:ascii="Arial" w:hAnsi="Arial" w:hint="default"/>
      </w:rPr>
    </w:lvl>
    <w:lvl w:ilvl="1" w:tplc="3D4AA68A" w:tentative="1">
      <w:start w:val="1"/>
      <w:numFmt w:val="bullet"/>
      <w:lvlText w:val="•"/>
      <w:lvlJc w:val="left"/>
      <w:pPr>
        <w:tabs>
          <w:tab w:val="num" w:pos="1440"/>
        </w:tabs>
        <w:ind w:left="1440" w:hanging="360"/>
      </w:pPr>
      <w:rPr>
        <w:rFonts w:ascii="Arial" w:hAnsi="Arial" w:hint="default"/>
      </w:rPr>
    </w:lvl>
    <w:lvl w:ilvl="2" w:tplc="A588DB9A" w:tentative="1">
      <w:start w:val="1"/>
      <w:numFmt w:val="bullet"/>
      <w:lvlText w:val="•"/>
      <w:lvlJc w:val="left"/>
      <w:pPr>
        <w:tabs>
          <w:tab w:val="num" w:pos="2160"/>
        </w:tabs>
        <w:ind w:left="2160" w:hanging="360"/>
      </w:pPr>
      <w:rPr>
        <w:rFonts w:ascii="Arial" w:hAnsi="Arial" w:hint="default"/>
      </w:rPr>
    </w:lvl>
    <w:lvl w:ilvl="3" w:tplc="5FA8217A" w:tentative="1">
      <w:start w:val="1"/>
      <w:numFmt w:val="bullet"/>
      <w:lvlText w:val="•"/>
      <w:lvlJc w:val="left"/>
      <w:pPr>
        <w:tabs>
          <w:tab w:val="num" w:pos="2880"/>
        </w:tabs>
        <w:ind w:left="2880" w:hanging="360"/>
      </w:pPr>
      <w:rPr>
        <w:rFonts w:ascii="Arial" w:hAnsi="Arial" w:hint="default"/>
      </w:rPr>
    </w:lvl>
    <w:lvl w:ilvl="4" w:tplc="987C406A" w:tentative="1">
      <w:start w:val="1"/>
      <w:numFmt w:val="bullet"/>
      <w:lvlText w:val="•"/>
      <w:lvlJc w:val="left"/>
      <w:pPr>
        <w:tabs>
          <w:tab w:val="num" w:pos="3600"/>
        </w:tabs>
        <w:ind w:left="3600" w:hanging="360"/>
      </w:pPr>
      <w:rPr>
        <w:rFonts w:ascii="Arial" w:hAnsi="Arial" w:hint="default"/>
      </w:rPr>
    </w:lvl>
    <w:lvl w:ilvl="5" w:tplc="8B0272E4" w:tentative="1">
      <w:start w:val="1"/>
      <w:numFmt w:val="bullet"/>
      <w:lvlText w:val="•"/>
      <w:lvlJc w:val="left"/>
      <w:pPr>
        <w:tabs>
          <w:tab w:val="num" w:pos="4320"/>
        </w:tabs>
        <w:ind w:left="4320" w:hanging="360"/>
      </w:pPr>
      <w:rPr>
        <w:rFonts w:ascii="Arial" w:hAnsi="Arial" w:hint="default"/>
      </w:rPr>
    </w:lvl>
    <w:lvl w:ilvl="6" w:tplc="F5042204" w:tentative="1">
      <w:start w:val="1"/>
      <w:numFmt w:val="bullet"/>
      <w:lvlText w:val="•"/>
      <w:lvlJc w:val="left"/>
      <w:pPr>
        <w:tabs>
          <w:tab w:val="num" w:pos="5040"/>
        </w:tabs>
        <w:ind w:left="5040" w:hanging="360"/>
      </w:pPr>
      <w:rPr>
        <w:rFonts w:ascii="Arial" w:hAnsi="Arial" w:hint="default"/>
      </w:rPr>
    </w:lvl>
    <w:lvl w:ilvl="7" w:tplc="4D808BBA" w:tentative="1">
      <w:start w:val="1"/>
      <w:numFmt w:val="bullet"/>
      <w:lvlText w:val="•"/>
      <w:lvlJc w:val="left"/>
      <w:pPr>
        <w:tabs>
          <w:tab w:val="num" w:pos="5760"/>
        </w:tabs>
        <w:ind w:left="5760" w:hanging="360"/>
      </w:pPr>
      <w:rPr>
        <w:rFonts w:ascii="Arial" w:hAnsi="Arial" w:hint="default"/>
      </w:rPr>
    </w:lvl>
    <w:lvl w:ilvl="8" w:tplc="09568B6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6F87627"/>
    <w:multiLevelType w:val="hybridMultilevel"/>
    <w:tmpl w:val="03C0248A"/>
    <w:lvl w:ilvl="0" w:tplc="04090001">
      <w:start w:val="1"/>
      <w:numFmt w:val="bullet"/>
      <w:lvlText w:val=""/>
      <w:lvlJc w:val="left"/>
      <w:pPr>
        <w:ind w:left="720" w:hanging="360"/>
      </w:pPr>
      <w:rPr>
        <w:rFonts w:ascii="Symbol" w:hAnsi="Symbol" w:hint="default"/>
      </w:rPr>
    </w:lvl>
    <w:lvl w:ilvl="1" w:tplc="4E7A299E">
      <w:start w:val="8"/>
      <w:numFmt w:val="bullet"/>
      <w:lvlText w:val="-"/>
      <w:lvlJc w:val="left"/>
      <w:pPr>
        <w:ind w:left="1440" w:hanging="360"/>
      </w:pPr>
      <w:rPr>
        <w:rFonts w:ascii="AdvP97CA" w:eastAsiaTheme="minorHAnsi" w:hAnsi="AdvP97CA" w:cs="AdvP97CA"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36F93B77"/>
    <w:multiLevelType w:val="hybridMultilevel"/>
    <w:tmpl w:val="E58843CC"/>
    <w:lvl w:ilvl="0" w:tplc="4E7A299E">
      <w:start w:val="8"/>
      <w:numFmt w:val="bullet"/>
      <w:lvlText w:val="-"/>
      <w:lvlJc w:val="left"/>
      <w:pPr>
        <w:ind w:left="720" w:hanging="360"/>
      </w:pPr>
      <w:rPr>
        <w:rFonts w:ascii="AdvP97CA" w:eastAsiaTheme="minorHAnsi" w:hAnsi="AdvP97CA" w:cs="AdvP97CA"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37C36915"/>
    <w:multiLevelType w:val="hybridMultilevel"/>
    <w:tmpl w:val="2444CC72"/>
    <w:lvl w:ilvl="0" w:tplc="A6C4595C">
      <w:start w:val="1"/>
      <w:numFmt w:val="bullet"/>
      <w:lvlText w:val="•"/>
      <w:lvlJc w:val="left"/>
      <w:pPr>
        <w:tabs>
          <w:tab w:val="num" w:pos="720"/>
        </w:tabs>
        <w:ind w:left="720" w:hanging="360"/>
      </w:pPr>
      <w:rPr>
        <w:rFonts w:ascii="Arial" w:hAnsi="Arial" w:hint="default"/>
      </w:rPr>
    </w:lvl>
    <w:lvl w:ilvl="1" w:tplc="9B687B02">
      <w:numFmt w:val="bullet"/>
      <w:lvlText w:val="•"/>
      <w:lvlJc w:val="left"/>
      <w:pPr>
        <w:tabs>
          <w:tab w:val="num" w:pos="1440"/>
        </w:tabs>
        <w:ind w:left="1440" w:hanging="360"/>
      </w:pPr>
      <w:rPr>
        <w:rFonts w:ascii="Arial" w:hAnsi="Arial" w:hint="default"/>
      </w:rPr>
    </w:lvl>
    <w:lvl w:ilvl="2" w:tplc="74903876" w:tentative="1">
      <w:start w:val="1"/>
      <w:numFmt w:val="bullet"/>
      <w:lvlText w:val="•"/>
      <w:lvlJc w:val="left"/>
      <w:pPr>
        <w:tabs>
          <w:tab w:val="num" w:pos="2160"/>
        </w:tabs>
        <w:ind w:left="2160" w:hanging="360"/>
      </w:pPr>
      <w:rPr>
        <w:rFonts w:ascii="Arial" w:hAnsi="Arial" w:hint="default"/>
      </w:rPr>
    </w:lvl>
    <w:lvl w:ilvl="3" w:tplc="6C8A5E4E" w:tentative="1">
      <w:start w:val="1"/>
      <w:numFmt w:val="bullet"/>
      <w:lvlText w:val="•"/>
      <w:lvlJc w:val="left"/>
      <w:pPr>
        <w:tabs>
          <w:tab w:val="num" w:pos="2880"/>
        </w:tabs>
        <w:ind w:left="2880" w:hanging="360"/>
      </w:pPr>
      <w:rPr>
        <w:rFonts w:ascii="Arial" w:hAnsi="Arial" w:hint="default"/>
      </w:rPr>
    </w:lvl>
    <w:lvl w:ilvl="4" w:tplc="3342D74A" w:tentative="1">
      <w:start w:val="1"/>
      <w:numFmt w:val="bullet"/>
      <w:lvlText w:val="•"/>
      <w:lvlJc w:val="left"/>
      <w:pPr>
        <w:tabs>
          <w:tab w:val="num" w:pos="3600"/>
        </w:tabs>
        <w:ind w:left="3600" w:hanging="360"/>
      </w:pPr>
      <w:rPr>
        <w:rFonts w:ascii="Arial" w:hAnsi="Arial" w:hint="default"/>
      </w:rPr>
    </w:lvl>
    <w:lvl w:ilvl="5" w:tplc="DEB42306" w:tentative="1">
      <w:start w:val="1"/>
      <w:numFmt w:val="bullet"/>
      <w:lvlText w:val="•"/>
      <w:lvlJc w:val="left"/>
      <w:pPr>
        <w:tabs>
          <w:tab w:val="num" w:pos="4320"/>
        </w:tabs>
        <w:ind w:left="4320" w:hanging="360"/>
      </w:pPr>
      <w:rPr>
        <w:rFonts w:ascii="Arial" w:hAnsi="Arial" w:hint="default"/>
      </w:rPr>
    </w:lvl>
    <w:lvl w:ilvl="6" w:tplc="217274CC" w:tentative="1">
      <w:start w:val="1"/>
      <w:numFmt w:val="bullet"/>
      <w:lvlText w:val="•"/>
      <w:lvlJc w:val="left"/>
      <w:pPr>
        <w:tabs>
          <w:tab w:val="num" w:pos="5040"/>
        </w:tabs>
        <w:ind w:left="5040" w:hanging="360"/>
      </w:pPr>
      <w:rPr>
        <w:rFonts w:ascii="Arial" w:hAnsi="Arial" w:hint="default"/>
      </w:rPr>
    </w:lvl>
    <w:lvl w:ilvl="7" w:tplc="3B80FAEE" w:tentative="1">
      <w:start w:val="1"/>
      <w:numFmt w:val="bullet"/>
      <w:lvlText w:val="•"/>
      <w:lvlJc w:val="left"/>
      <w:pPr>
        <w:tabs>
          <w:tab w:val="num" w:pos="5760"/>
        </w:tabs>
        <w:ind w:left="5760" w:hanging="360"/>
      </w:pPr>
      <w:rPr>
        <w:rFonts w:ascii="Arial" w:hAnsi="Arial" w:hint="default"/>
      </w:rPr>
    </w:lvl>
    <w:lvl w:ilvl="8" w:tplc="1A408BA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5D48E4"/>
    <w:multiLevelType w:val="hybridMultilevel"/>
    <w:tmpl w:val="802EC772"/>
    <w:lvl w:ilvl="0" w:tplc="6D4A31DC">
      <w:start w:val="1"/>
      <w:numFmt w:val="bullet"/>
      <w:lvlText w:val="•"/>
      <w:lvlJc w:val="left"/>
      <w:pPr>
        <w:tabs>
          <w:tab w:val="num" w:pos="720"/>
        </w:tabs>
        <w:ind w:left="720" w:hanging="360"/>
      </w:pPr>
      <w:rPr>
        <w:rFonts w:ascii="Arial" w:hAnsi="Arial" w:hint="default"/>
      </w:rPr>
    </w:lvl>
    <w:lvl w:ilvl="1" w:tplc="2A4048A0">
      <w:numFmt w:val="bullet"/>
      <w:lvlText w:val="•"/>
      <w:lvlJc w:val="left"/>
      <w:pPr>
        <w:tabs>
          <w:tab w:val="num" w:pos="720"/>
        </w:tabs>
        <w:ind w:left="720" w:hanging="360"/>
      </w:pPr>
      <w:rPr>
        <w:rFonts w:ascii="Arial" w:hAnsi="Arial" w:hint="default"/>
      </w:rPr>
    </w:lvl>
    <w:lvl w:ilvl="2" w:tplc="33187A46">
      <w:start w:val="1"/>
      <w:numFmt w:val="bullet"/>
      <w:lvlText w:val="•"/>
      <w:lvlJc w:val="left"/>
      <w:pPr>
        <w:tabs>
          <w:tab w:val="num" w:pos="2160"/>
        </w:tabs>
        <w:ind w:left="2160" w:hanging="360"/>
      </w:pPr>
      <w:rPr>
        <w:rFonts w:ascii="Arial" w:hAnsi="Arial" w:hint="default"/>
      </w:rPr>
    </w:lvl>
    <w:lvl w:ilvl="3" w:tplc="73DE7296">
      <w:start w:val="1"/>
      <w:numFmt w:val="bullet"/>
      <w:lvlText w:val="•"/>
      <w:lvlJc w:val="left"/>
      <w:pPr>
        <w:tabs>
          <w:tab w:val="num" w:pos="2880"/>
        </w:tabs>
        <w:ind w:left="2880" w:hanging="360"/>
      </w:pPr>
      <w:rPr>
        <w:rFonts w:ascii="Arial" w:hAnsi="Arial" w:hint="default"/>
      </w:rPr>
    </w:lvl>
    <w:lvl w:ilvl="4" w:tplc="60340F0A" w:tentative="1">
      <w:start w:val="1"/>
      <w:numFmt w:val="bullet"/>
      <w:lvlText w:val="•"/>
      <w:lvlJc w:val="left"/>
      <w:pPr>
        <w:tabs>
          <w:tab w:val="num" w:pos="3600"/>
        </w:tabs>
        <w:ind w:left="3600" w:hanging="360"/>
      </w:pPr>
      <w:rPr>
        <w:rFonts w:ascii="Arial" w:hAnsi="Arial" w:hint="default"/>
      </w:rPr>
    </w:lvl>
    <w:lvl w:ilvl="5" w:tplc="42563B46" w:tentative="1">
      <w:start w:val="1"/>
      <w:numFmt w:val="bullet"/>
      <w:lvlText w:val="•"/>
      <w:lvlJc w:val="left"/>
      <w:pPr>
        <w:tabs>
          <w:tab w:val="num" w:pos="4320"/>
        </w:tabs>
        <w:ind w:left="4320" w:hanging="360"/>
      </w:pPr>
      <w:rPr>
        <w:rFonts w:ascii="Arial" w:hAnsi="Arial" w:hint="default"/>
      </w:rPr>
    </w:lvl>
    <w:lvl w:ilvl="6" w:tplc="5C4A05D0" w:tentative="1">
      <w:start w:val="1"/>
      <w:numFmt w:val="bullet"/>
      <w:lvlText w:val="•"/>
      <w:lvlJc w:val="left"/>
      <w:pPr>
        <w:tabs>
          <w:tab w:val="num" w:pos="5040"/>
        </w:tabs>
        <w:ind w:left="5040" w:hanging="360"/>
      </w:pPr>
      <w:rPr>
        <w:rFonts w:ascii="Arial" w:hAnsi="Arial" w:hint="default"/>
      </w:rPr>
    </w:lvl>
    <w:lvl w:ilvl="7" w:tplc="57326A5A" w:tentative="1">
      <w:start w:val="1"/>
      <w:numFmt w:val="bullet"/>
      <w:lvlText w:val="•"/>
      <w:lvlJc w:val="left"/>
      <w:pPr>
        <w:tabs>
          <w:tab w:val="num" w:pos="5760"/>
        </w:tabs>
        <w:ind w:left="5760" w:hanging="360"/>
      </w:pPr>
      <w:rPr>
        <w:rFonts w:ascii="Arial" w:hAnsi="Arial" w:hint="default"/>
      </w:rPr>
    </w:lvl>
    <w:lvl w:ilvl="8" w:tplc="77E048E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EFB64AD"/>
    <w:multiLevelType w:val="hybridMultilevel"/>
    <w:tmpl w:val="3A36AF0E"/>
    <w:lvl w:ilvl="0" w:tplc="4E7A299E">
      <w:start w:val="8"/>
      <w:numFmt w:val="bullet"/>
      <w:lvlText w:val="-"/>
      <w:lvlJc w:val="left"/>
      <w:pPr>
        <w:ind w:left="720" w:hanging="360"/>
      </w:pPr>
      <w:rPr>
        <w:rFonts w:ascii="AdvP97CA" w:eastAsiaTheme="minorHAnsi" w:hAnsi="AdvP97CA" w:cs="AdvP97CA" w:hint="default"/>
      </w:rPr>
    </w:lvl>
    <w:lvl w:ilvl="1" w:tplc="4E7A299E">
      <w:start w:val="8"/>
      <w:numFmt w:val="bullet"/>
      <w:lvlText w:val="-"/>
      <w:lvlJc w:val="left"/>
      <w:pPr>
        <w:ind w:left="1440" w:hanging="360"/>
      </w:pPr>
      <w:rPr>
        <w:rFonts w:ascii="AdvP97CA" w:eastAsiaTheme="minorHAnsi" w:hAnsi="AdvP97CA" w:cs="AdvP97CA"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0FD760F"/>
    <w:multiLevelType w:val="hybridMultilevel"/>
    <w:tmpl w:val="D8667D88"/>
    <w:lvl w:ilvl="0" w:tplc="4E7A299E">
      <w:start w:val="8"/>
      <w:numFmt w:val="bullet"/>
      <w:lvlText w:val="-"/>
      <w:lvlJc w:val="left"/>
      <w:pPr>
        <w:ind w:left="720" w:hanging="360"/>
      </w:pPr>
      <w:rPr>
        <w:rFonts w:ascii="AdvP97CA" w:eastAsiaTheme="minorHAnsi" w:hAnsi="AdvP97CA" w:cs="AdvP97CA" w:hint="default"/>
      </w:rPr>
    </w:lvl>
    <w:lvl w:ilvl="1" w:tplc="4E7A299E">
      <w:start w:val="8"/>
      <w:numFmt w:val="bullet"/>
      <w:lvlText w:val="-"/>
      <w:lvlJc w:val="left"/>
      <w:pPr>
        <w:ind w:left="1440" w:hanging="360"/>
      </w:pPr>
      <w:rPr>
        <w:rFonts w:ascii="AdvP97CA" w:eastAsiaTheme="minorHAnsi" w:hAnsi="AdvP97CA" w:cs="AdvP97CA"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43223FE7"/>
    <w:multiLevelType w:val="hybridMultilevel"/>
    <w:tmpl w:val="6BBEB508"/>
    <w:lvl w:ilvl="0" w:tplc="AD90E218">
      <w:numFmt w:val="bullet"/>
      <w:lvlText w:val="-"/>
      <w:lvlJc w:val="left"/>
      <w:pPr>
        <w:ind w:left="720" w:hanging="360"/>
      </w:pPr>
      <w:rPr>
        <w:rFonts w:ascii="AdvP97CA" w:eastAsiaTheme="minorHAnsi" w:hAnsi="AdvP97CA" w:cs="AdvP97CA" w:hint="default"/>
        <w:b/>
        <w:color w:val="00000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499F2414"/>
    <w:multiLevelType w:val="hybridMultilevel"/>
    <w:tmpl w:val="BE765F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4BFD72E7"/>
    <w:multiLevelType w:val="hybridMultilevel"/>
    <w:tmpl w:val="99E6BA96"/>
    <w:lvl w:ilvl="0" w:tplc="8724F802">
      <w:start w:val="1"/>
      <w:numFmt w:val="bullet"/>
      <w:lvlText w:val="•"/>
      <w:lvlJc w:val="left"/>
      <w:pPr>
        <w:tabs>
          <w:tab w:val="num" w:pos="720"/>
        </w:tabs>
        <w:ind w:left="720" w:hanging="360"/>
      </w:pPr>
      <w:rPr>
        <w:rFonts w:ascii="Arial" w:hAnsi="Arial" w:hint="default"/>
      </w:rPr>
    </w:lvl>
    <w:lvl w:ilvl="1" w:tplc="FBCC85A0" w:tentative="1">
      <w:start w:val="1"/>
      <w:numFmt w:val="bullet"/>
      <w:lvlText w:val="•"/>
      <w:lvlJc w:val="left"/>
      <w:pPr>
        <w:tabs>
          <w:tab w:val="num" w:pos="1440"/>
        </w:tabs>
        <w:ind w:left="1440" w:hanging="360"/>
      </w:pPr>
      <w:rPr>
        <w:rFonts w:ascii="Arial" w:hAnsi="Arial" w:hint="default"/>
      </w:rPr>
    </w:lvl>
    <w:lvl w:ilvl="2" w:tplc="F2D22950" w:tentative="1">
      <w:start w:val="1"/>
      <w:numFmt w:val="bullet"/>
      <w:lvlText w:val="•"/>
      <w:lvlJc w:val="left"/>
      <w:pPr>
        <w:tabs>
          <w:tab w:val="num" w:pos="2160"/>
        </w:tabs>
        <w:ind w:left="2160" w:hanging="360"/>
      </w:pPr>
      <w:rPr>
        <w:rFonts w:ascii="Arial" w:hAnsi="Arial" w:hint="default"/>
      </w:rPr>
    </w:lvl>
    <w:lvl w:ilvl="3" w:tplc="5BBCBE84" w:tentative="1">
      <w:start w:val="1"/>
      <w:numFmt w:val="bullet"/>
      <w:lvlText w:val="•"/>
      <w:lvlJc w:val="left"/>
      <w:pPr>
        <w:tabs>
          <w:tab w:val="num" w:pos="2880"/>
        </w:tabs>
        <w:ind w:left="2880" w:hanging="360"/>
      </w:pPr>
      <w:rPr>
        <w:rFonts w:ascii="Arial" w:hAnsi="Arial" w:hint="default"/>
      </w:rPr>
    </w:lvl>
    <w:lvl w:ilvl="4" w:tplc="3D2C2932" w:tentative="1">
      <w:start w:val="1"/>
      <w:numFmt w:val="bullet"/>
      <w:lvlText w:val="•"/>
      <w:lvlJc w:val="left"/>
      <w:pPr>
        <w:tabs>
          <w:tab w:val="num" w:pos="3600"/>
        </w:tabs>
        <w:ind w:left="3600" w:hanging="360"/>
      </w:pPr>
      <w:rPr>
        <w:rFonts w:ascii="Arial" w:hAnsi="Arial" w:hint="default"/>
      </w:rPr>
    </w:lvl>
    <w:lvl w:ilvl="5" w:tplc="BE601B2E" w:tentative="1">
      <w:start w:val="1"/>
      <w:numFmt w:val="bullet"/>
      <w:lvlText w:val="•"/>
      <w:lvlJc w:val="left"/>
      <w:pPr>
        <w:tabs>
          <w:tab w:val="num" w:pos="4320"/>
        </w:tabs>
        <w:ind w:left="4320" w:hanging="360"/>
      </w:pPr>
      <w:rPr>
        <w:rFonts w:ascii="Arial" w:hAnsi="Arial" w:hint="default"/>
      </w:rPr>
    </w:lvl>
    <w:lvl w:ilvl="6" w:tplc="2A567B02" w:tentative="1">
      <w:start w:val="1"/>
      <w:numFmt w:val="bullet"/>
      <w:lvlText w:val="•"/>
      <w:lvlJc w:val="left"/>
      <w:pPr>
        <w:tabs>
          <w:tab w:val="num" w:pos="5040"/>
        </w:tabs>
        <w:ind w:left="5040" w:hanging="360"/>
      </w:pPr>
      <w:rPr>
        <w:rFonts w:ascii="Arial" w:hAnsi="Arial" w:hint="default"/>
      </w:rPr>
    </w:lvl>
    <w:lvl w:ilvl="7" w:tplc="8A72BCF0" w:tentative="1">
      <w:start w:val="1"/>
      <w:numFmt w:val="bullet"/>
      <w:lvlText w:val="•"/>
      <w:lvlJc w:val="left"/>
      <w:pPr>
        <w:tabs>
          <w:tab w:val="num" w:pos="5760"/>
        </w:tabs>
        <w:ind w:left="5760" w:hanging="360"/>
      </w:pPr>
      <w:rPr>
        <w:rFonts w:ascii="Arial" w:hAnsi="Arial" w:hint="default"/>
      </w:rPr>
    </w:lvl>
    <w:lvl w:ilvl="8" w:tplc="BB5C50F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D557664"/>
    <w:multiLevelType w:val="hybridMultilevel"/>
    <w:tmpl w:val="4D76FF82"/>
    <w:lvl w:ilvl="0" w:tplc="AB4E4EF4">
      <w:start w:val="1"/>
      <w:numFmt w:val="bullet"/>
      <w:lvlText w:val="•"/>
      <w:lvlJc w:val="left"/>
      <w:pPr>
        <w:tabs>
          <w:tab w:val="num" w:pos="720"/>
        </w:tabs>
        <w:ind w:left="720" w:hanging="360"/>
      </w:pPr>
      <w:rPr>
        <w:rFonts w:ascii="Arial" w:hAnsi="Arial" w:hint="default"/>
      </w:rPr>
    </w:lvl>
    <w:lvl w:ilvl="1" w:tplc="6F80E854">
      <w:start w:val="1"/>
      <w:numFmt w:val="bullet"/>
      <w:lvlText w:val="•"/>
      <w:lvlJc w:val="left"/>
      <w:pPr>
        <w:tabs>
          <w:tab w:val="num" w:pos="1440"/>
        </w:tabs>
        <w:ind w:left="1440" w:hanging="360"/>
      </w:pPr>
      <w:rPr>
        <w:rFonts w:ascii="Arial" w:hAnsi="Arial" w:hint="default"/>
      </w:rPr>
    </w:lvl>
    <w:lvl w:ilvl="2" w:tplc="6EA06400" w:tentative="1">
      <w:start w:val="1"/>
      <w:numFmt w:val="bullet"/>
      <w:lvlText w:val="•"/>
      <w:lvlJc w:val="left"/>
      <w:pPr>
        <w:tabs>
          <w:tab w:val="num" w:pos="2160"/>
        </w:tabs>
        <w:ind w:left="2160" w:hanging="360"/>
      </w:pPr>
      <w:rPr>
        <w:rFonts w:ascii="Arial" w:hAnsi="Arial" w:hint="default"/>
      </w:rPr>
    </w:lvl>
    <w:lvl w:ilvl="3" w:tplc="CF9C44D8" w:tentative="1">
      <w:start w:val="1"/>
      <w:numFmt w:val="bullet"/>
      <w:lvlText w:val="•"/>
      <w:lvlJc w:val="left"/>
      <w:pPr>
        <w:tabs>
          <w:tab w:val="num" w:pos="2880"/>
        </w:tabs>
        <w:ind w:left="2880" w:hanging="360"/>
      </w:pPr>
      <w:rPr>
        <w:rFonts w:ascii="Arial" w:hAnsi="Arial" w:hint="default"/>
      </w:rPr>
    </w:lvl>
    <w:lvl w:ilvl="4" w:tplc="5EBCE90E" w:tentative="1">
      <w:start w:val="1"/>
      <w:numFmt w:val="bullet"/>
      <w:lvlText w:val="•"/>
      <w:lvlJc w:val="left"/>
      <w:pPr>
        <w:tabs>
          <w:tab w:val="num" w:pos="3600"/>
        </w:tabs>
        <w:ind w:left="3600" w:hanging="360"/>
      </w:pPr>
      <w:rPr>
        <w:rFonts w:ascii="Arial" w:hAnsi="Arial" w:hint="default"/>
      </w:rPr>
    </w:lvl>
    <w:lvl w:ilvl="5" w:tplc="4D8A30C2" w:tentative="1">
      <w:start w:val="1"/>
      <w:numFmt w:val="bullet"/>
      <w:lvlText w:val="•"/>
      <w:lvlJc w:val="left"/>
      <w:pPr>
        <w:tabs>
          <w:tab w:val="num" w:pos="4320"/>
        </w:tabs>
        <w:ind w:left="4320" w:hanging="360"/>
      </w:pPr>
      <w:rPr>
        <w:rFonts w:ascii="Arial" w:hAnsi="Arial" w:hint="default"/>
      </w:rPr>
    </w:lvl>
    <w:lvl w:ilvl="6" w:tplc="EA848FC6" w:tentative="1">
      <w:start w:val="1"/>
      <w:numFmt w:val="bullet"/>
      <w:lvlText w:val="•"/>
      <w:lvlJc w:val="left"/>
      <w:pPr>
        <w:tabs>
          <w:tab w:val="num" w:pos="5040"/>
        </w:tabs>
        <w:ind w:left="5040" w:hanging="360"/>
      </w:pPr>
      <w:rPr>
        <w:rFonts w:ascii="Arial" w:hAnsi="Arial" w:hint="default"/>
      </w:rPr>
    </w:lvl>
    <w:lvl w:ilvl="7" w:tplc="43B6F6C4" w:tentative="1">
      <w:start w:val="1"/>
      <w:numFmt w:val="bullet"/>
      <w:lvlText w:val="•"/>
      <w:lvlJc w:val="left"/>
      <w:pPr>
        <w:tabs>
          <w:tab w:val="num" w:pos="5760"/>
        </w:tabs>
        <w:ind w:left="5760" w:hanging="360"/>
      </w:pPr>
      <w:rPr>
        <w:rFonts w:ascii="Arial" w:hAnsi="Arial" w:hint="default"/>
      </w:rPr>
    </w:lvl>
    <w:lvl w:ilvl="8" w:tplc="841A589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00B6E26"/>
    <w:multiLevelType w:val="hybridMultilevel"/>
    <w:tmpl w:val="72EAE240"/>
    <w:lvl w:ilvl="0" w:tplc="55ECA744">
      <w:start w:val="1"/>
      <w:numFmt w:val="decimal"/>
      <w:lvlText w:val="%1)"/>
      <w:lvlJc w:val="left"/>
      <w:pPr>
        <w:ind w:left="1080" w:hanging="360"/>
      </w:pPr>
      <w:rPr>
        <w:rFonts w:hint="default"/>
      </w:r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4" w15:restartNumberingAfterBreak="0">
    <w:nsid w:val="545217ED"/>
    <w:multiLevelType w:val="hybridMultilevel"/>
    <w:tmpl w:val="2ED64C5A"/>
    <w:lvl w:ilvl="0" w:tplc="4E7A299E">
      <w:start w:val="8"/>
      <w:numFmt w:val="bullet"/>
      <w:lvlText w:val="-"/>
      <w:lvlJc w:val="left"/>
      <w:pPr>
        <w:ind w:left="720" w:hanging="360"/>
      </w:pPr>
      <w:rPr>
        <w:rFonts w:ascii="AdvP97CA" w:eastAsiaTheme="minorHAnsi" w:hAnsi="AdvP97CA" w:cs="AdvP97CA" w:hint="default"/>
      </w:rPr>
    </w:lvl>
    <w:lvl w:ilvl="1" w:tplc="0409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55F72557"/>
    <w:multiLevelType w:val="hybridMultilevel"/>
    <w:tmpl w:val="7770A96E"/>
    <w:lvl w:ilvl="0" w:tplc="2A4048A0">
      <w:numFmt w:val="bullet"/>
      <w:lvlText w:val="•"/>
      <w:lvlJc w:val="left"/>
      <w:pPr>
        <w:ind w:left="720" w:hanging="360"/>
      </w:pPr>
      <w:rPr>
        <w:rFonts w:ascii="Arial"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57162699"/>
    <w:multiLevelType w:val="hybridMultilevel"/>
    <w:tmpl w:val="C7B4C96C"/>
    <w:lvl w:ilvl="0" w:tplc="BC583198">
      <w:start w:val="1"/>
      <w:numFmt w:val="bullet"/>
      <w:lvlText w:val="•"/>
      <w:lvlJc w:val="left"/>
      <w:pPr>
        <w:tabs>
          <w:tab w:val="num" w:pos="720"/>
        </w:tabs>
        <w:ind w:left="720" w:hanging="360"/>
      </w:pPr>
      <w:rPr>
        <w:rFonts w:ascii="Arial" w:hAnsi="Arial" w:hint="default"/>
      </w:rPr>
    </w:lvl>
    <w:lvl w:ilvl="1" w:tplc="01A8D8CA">
      <w:numFmt w:val="bullet"/>
      <w:lvlText w:val="•"/>
      <w:lvlJc w:val="left"/>
      <w:pPr>
        <w:tabs>
          <w:tab w:val="num" w:pos="1440"/>
        </w:tabs>
        <w:ind w:left="1440" w:hanging="360"/>
      </w:pPr>
      <w:rPr>
        <w:rFonts w:ascii="Arial" w:hAnsi="Arial" w:hint="default"/>
      </w:rPr>
    </w:lvl>
    <w:lvl w:ilvl="2" w:tplc="59C44608" w:tentative="1">
      <w:start w:val="1"/>
      <w:numFmt w:val="bullet"/>
      <w:lvlText w:val="•"/>
      <w:lvlJc w:val="left"/>
      <w:pPr>
        <w:tabs>
          <w:tab w:val="num" w:pos="2160"/>
        </w:tabs>
        <w:ind w:left="2160" w:hanging="360"/>
      </w:pPr>
      <w:rPr>
        <w:rFonts w:ascii="Arial" w:hAnsi="Arial" w:hint="default"/>
      </w:rPr>
    </w:lvl>
    <w:lvl w:ilvl="3" w:tplc="2C7A8FD6" w:tentative="1">
      <w:start w:val="1"/>
      <w:numFmt w:val="bullet"/>
      <w:lvlText w:val="•"/>
      <w:lvlJc w:val="left"/>
      <w:pPr>
        <w:tabs>
          <w:tab w:val="num" w:pos="2880"/>
        </w:tabs>
        <w:ind w:left="2880" w:hanging="360"/>
      </w:pPr>
      <w:rPr>
        <w:rFonts w:ascii="Arial" w:hAnsi="Arial" w:hint="default"/>
      </w:rPr>
    </w:lvl>
    <w:lvl w:ilvl="4" w:tplc="7D606E60" w:tentative="1">
      <w:start w:val="1"/>
      <w:numFmt w:val="bullet"/>
      <w:lvlText w:val="•"/>
      <w:lvlJc w:val="left"/>
      <w:pPr>
        <w:tabs>
          <w:tab w:val="num" w:pos="3600"/>
        </w:tabs>
        <w:ind w:left="3600" w:hanging="360"/>
      </w:pPr>
      <w:rPr>
        <w:rFonts w:ascii="Arial" w:hAnsi="Arial" w:hint="default"/>
      </w:rPr>
    </w:lvl>
    <w:lvl w:ilvl="5" w:tplc="B3463624" w:tentative="1">
      <w:start w:val="1"/>
      <w:numFmt w:val="bullet"/>
      <w:lvlText w:val="•"/>
      <w:lvlJc w:val="left"/>
      <w:pPr>
        <w:tabs>
          <w:tab w:val="num" w:pos="4320"/>
        </w:tabs>
        <w:ind w:left="4320" w:hanging="360"/>
      </w:pPr>
      <w:rPr>
        <w:rFonts w:ascii="Arial" w:hAnsi="Arial" w:hint="default"/>
      </w:rPr>
    </w:lvl>
    <w:lvl w:ilvl="6" w:tplc="5E3A4CF6" w:tentative="1">
      <w:start w:val="1"/>
      <w:numFmt w:val="bullet"/>
      <w:lvlText w:val="•"/>
      <w:lvlJc w:val="left"/>
      <w:pPr>
        <w:tabs>
          <w:tab w:val="num" w:pos="5040"/>
        </w:tabs>
        <w:ind w:left="5040" w:hanging="360"/>
      </w:pPr>
      <w:rPr>
        <w:rFonts w:ascii="Arial" w:hAnsi="Arial" w:hint="default"/>
      </w:rPr>
    </w:lvl>
    <w:lvl w:ilvl="7" w:tplc="F334D4F0" w:tentative="1">
      <w:start w:val="1"/>
      <w:numFmt w:val="bullet"/>
      <w:lvlText w:val="•"/>
      <w:lvlJc w:val="left"/>
      <w:pPr>
        <w:tabs>
          <w:tab w:val="num" w:pos="5760"/>
        </w:tabs>
        <w:ind w:left="5760" w:hanging="360"/>
      </w:pPr>
      <w:rPr>
        <w:rFonts w:ascii="Arial" w:hAnsi="Arial" w:hint="default"/>
      </w:rPr>
    </w:lvl>
    <w:lvl w:ilvl="8" w:tplc="8C68FEB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AF12BD3"/>
    <w:multiLevelType w:val="hybridMultilevel"/>
    <w:tmpl w:val="E50A50CA"/>
    <w:lvl w:ilvl="0" w:tplc="E1B67F34">
      <w:start w:val="1"/>
      <w:numFmt w:val="bullet"/>
      <w:lvlText w:val="•"/>
      <w:lvlJc w:val="left"/>
      <w:pPr>
        <w:tabs>
          <w:tab w:val="num" w:pos="720"/>
        </w:tabs>
        <w:ind w:left="720" w:hanging="360"/>
      </w:pPr>
      <w:rPr>
        <w:rFonts w:ascii="Arial" w:hAnsi="Arial" w:hint="default"/>
      </w:rPr>
    </w:lvl>
    <w:lvl w:ilvl="1" w:tplc="5BDA3E38">
      <w:numFmt w:val="bullet"/>
      <w:lvlText w:val="•"/>
      <w:lvlJc w:val="left"/>
      <w:pPr>
        <w:tabs>
          <w:tab w:val="num" w:pos="1440"/>
        </w:tabs>
        <w:ind w:left="1440" w:hanging="360"/>
      </w:pPr>
      <w:rPr>
        <w:rFonts w:ascii="Arial" w:hAnsi="Arial" w:hint="default"/>
      </w:rPr>
    </w:lvl>
    <w:lvl w:ilvl="2" w:tplc="6CA8C15A" w:tentative="1">
      <w:start w:val="1"/>
      <w:numFmt w:val="bullet"/>
      <w:lvlText w:val="•"/>
      <w:lvlJc w:val="left"/>
      <w:pPr>
        <w:tabs>
          <w:tab w:val="num" w:pos="2160"/>
        </w:tabs>
        <w:ind w:left="2160" w:hanging="360"/>
      </w:pPr>
      <w:rPr>
        <w:rFonts w:ascii="Arial" w:hAnsi="Arial" w:hint="default"/>
      </w:rPr>
    </w:lvl>
    <w:lvl w:ilvl="3" w:tplc="438A637C" w:tentative="1">
      <w:start w:val="1"/>
      <w:numFmt w:val="bullet"/>
      <w:lvlText w:val="•"/>
      <w:lvlJc w:val="left"/>
      <w:pPr>
        <w:tabs>
          <w:tab w:val="num" w:pos="2880"/>
        </w:tabs>
        <w:ind w:left="2880" w:hanging="360"/>
      </w:pPr>
      <w:rPr>
        <w:rFonts w:ascii="Arial" w:hAnsi="Arial" w:hint="default"/>
      </w:rPr>
    </w:lvl>
    <w:lvl w:ilvl="4" w:tplc="EF2872D6" w:tentative="1">
      <w:start w:val="1"/>
      <w:numFmt w:val="bullet"/>
      <w:lvlText w:val="•"/>
      <w:lvlJc w:val="left"/>
      <w:pPr>
        <w:tabs>
          <w:tab w:val="num" w:pos="3600"/>
        </w:tabs>
        <w:ind w:left="3600" w:hanging="360"/>
      </w:pPr>
      <w:rPr>
        <w:rFonts w:ascii="Arial" w:hAnsi="Arial" w:hint="default"/>
      </w:rPr>
    </w:lvl>
    <w:lvl w:ilvl="5" w:tplc="FDF42FB2" w:tentative="1">
      <w:start w:val="1"/>
      <w:numFmt w:val="bullet"/>
      <w:lvlText w:val="•"/>
      <w:lvlJc w:val="left"/>
      <w:pPr>
        <w:tabs>
          <w:tab w:val="num" w:pos="4320"/>
        </w:tabs>
        <w:ind w:left="4320" w:hanging="360"/>
      </w:pPr>
      <w:rPr>
        <w:rFonts w:ascii="Arial" w:hAnsi="Arial" w:hint="default"/>
      </w:rPr>
    </w:lvl>
    <w:lvl w:ilvl="6" w:tplc="493C0656" w:tentative="1">
      <w:start w:val="1"/>
      <w:numFmt w:val="bullet"/>
      <w:lvlText w:val="•"/>
      <w:lvlJc w:val="left"/>
      <w:pPr>
        <w:tabs>
          <w:tab w:val="num" w:pos="5040"/>
        </w:tabs>
        <w:ind w:left="5040" w:hanging="360"/>
      </w:pPr>
      <w:rPr>
        <w:rFonts w:ascii="Arial" w:hAnsi="Arial" w:hint="default"/>
      </w:rPr>
    </w:lvl>
    <w:lvl w:ilvl="7" w:tplc="878A4D72" w:tentative="1">
      <w:start w:val="1"/>
      <w:numFmt w:val="bullet"/>
      <w:lvlText w:val="•"/>
      <w:lvlJc w:val="left"/>
      <w:pPr>
        <w:tabs>
          <w:tab w:val="num" w:pos="5760"/>
        </w:tabs>
        <w:ind w:left="5760" w:hanging="360"/>
      </w:pPr>
      <w:rPr>
        <w:rFonts w:ascii="Arial" w:hAnsi="Arial" w:hint="default"/>
      </w:rPr>
    </w:lvl>
    <w:lvl w:ilvl="8" w:tplc="A3A4335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C1C7A74"/>
    <w:multiLevelType w:val="hybridMultilevel"/>
    <w:tmpl w:val="24D0C796"/>
    <w:lvl w:ilvl="0" w:tplc="4E7A299E">
      <w:start w:val="8"/>
      <w:numFmt w:val="bullet"/>
      <w:lvlText w:val="-"/>
      <w:lvlJc w:val="left"/>
      <w:pPr>
        <w:ind w:left="720" w:hanging="360"/>
      </w:pPr>
      <w:rPr>
        <w:rFonts w:ascii="AdvP97CA" w:eastAsiaTheme="minorHAnsi" w:hAnsi="AdvP97CA" w:cs="AdvP97CA"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5F952F33"/>
    <w:multiLevelType w:val="hybridMultilevel"/>
    <w:tmpl w:val="5A166AE2"/>
    <w:lvl w:ilvl="0" w:tplc="6D4A31DC">
      <w:start w:val="1"/>
      <w:numFmt w:val="bullet"/>
      <w:lvlText w:val="•"/>
      <w:lvlJc w:val="left"/>
      <w:pPr>
        <w:tabs>
          <w:tab w:val="num" w:pos="720"/>
        </w:tabs>
        <w:ind w:left="720" w:hanging="360"/>
      </w:pPr>
      <w:rPr>
        <w:rFonts w:ascii="Arial" w:hAnsi="Arial" w:hint="default"/>
      </w:rPr>
    </w:lvl>
    <w:lvl w:ilvl="1" w:tplc="D1F65F78">
      <w:start w:val="1"/>
      <w:numFmt w:val="decimal"/>
      <w:lvlText w:val="%2)"/>
      <w:lvlJc w:val="left"/>
      <w:pPr>
        <w:tabs>
          <w:tab w:val="num" w:pos="1440"/>
        </w:tabs>
        <w:ind w:left="1440" w:hanging="360"/>
      </w:pPr>
      <w:rPr>
        <w:rFonts w:asciiTheme="minorHAnsi" w:eastAsiaTheme="minorHAnsi" w:hAnsiTheme="minorHAnsi" w:cstheme="minorBidi"/>
      </w:rPr>
    </w:lvl>
    <w:lvl w:ilvl="2" w:tplc="33187A46">
      <w:start w:val="1"/>
      <w:numFmt w:val="bullet"/>
      <w:lvlText w:val="•"/>
      <w:lvlJc w:val="left"/>
      <w:pPr>
        <w:tabs>
          <w:tab w:val="num" w:pos="2160"/>
        </w:tabs>
        <w:ind w:left="2160" w:hanging="360"/>
      </w:pPr>
      <w:rPr>
        <w:rFonts w:ascii="Arial" w:hAnsi="Arial" w:hint="default"/>
      </w:rPr>
    </w:lvl>
    <w:lvl w:ilvl="3" w:tplc="73DE7296">
      <w:start w:val="1"/>
      <w:numFmt w:val="bullet"/>
      <w:lvlText w:val="•"/>
      <w:lvlJc w:val="left"/>
      <w:pPr>
        <w:tabs>
          <w:tab w:val="num" w:pos="2880"/>
        </w:tabs>
        <w:ind w:left="2880" w:hanging="360"/>
      </w:pPr>
      <w:rPr>
        <w:rFonts w:ascii="Arial" w:hAnsi="Arial" w:hint="default"/>
      </w:rPr>
    </w:lvl>
    <w:lvl w:ilvl="4" w:tplc="60340F0A">
      <w:start w:val="1"/>
      <w:numFmt w:val="bullet"/>
      <w:lvlText w:val="•"/>
      <w:lvlJc w:val="left"/>
      <w:pPr>
        <w:tabs>
          <w:tab w:val="num" w:pos="3600"/>
        </w:tabs>
        <w:ind w:left="3600" w:hanging="360"/>
      </w:pPr>
      <w:rPr>
        <w:rFonts w:ascii="Arial" w:hAnsi="Arial" w:hint="default"/>
      </w:rPr>
    </w:lvl>
    <w:lvl w:ilvl="5" w:tplc="42563B46" w:tentative="1">
      <w:start w:val="1"/>
      <w:numFmt w:val="bullet"/>
      <w:lvlText w:val="•"/>
      <w:lvlJc w:val="left"/>
      <w:pPr>
        <w:tabs>
          <w:tab w:val="num" w:pos="4320"/>
        </w:tabs>
        <w:ind w:left="4320" w:hanging="360"/>
      </w:pPr>
      <w:rPr>
        <w:rFonts w:ascii="Arial" w:hAnsi="Arial" w:hint="default"/>
      </w:rPr>
    </w:lvl>
    <w:lvl w:ilvl="6" w:tplc="5C4A05D0" w:tentative="1">
      <w:start w:val="1"/>
      <w:numFmt w:val="bullet"/>
      <w:lvlText w:val="•"/>
      <w:lvlJc w:val="left"/>
      <w:pPr>
        <w:tabs>
          <w:tab w:val="num" w:pos="5040"/>
        </w:tabs>
        <w:ind w:left="5040" w:hanging="360"/>
      </w:pPr>
      <w:rPr>
        <w:rFonts w:ascii="Arial" w:hAnsi="Arial" w:hint="default"/>
      </w:rPr>
    </w:lvl>
    <w:lvl w:ilvl="7" w:tplc="57326A5A" w:tentative="1">
      <w:start w:val="1"/>
      <w:numFmt w:val="bullet"/>
      <w:lvlText w:val="•"/>
      <w:lvlJc w:val="left"/>
      <w:pPr>
        <w:tabs>
          <w:tab w:val="num" w:pos="5760"/>
        </w:tabs>
        <w:ind w:left="5760" w:hanging="360"/>
      </w:pPr>
      <w:rPr>
        <w:rFonts w:ascii="Arial" w:hAnsi="Arial" w:hint="default"/>
      </w:rPr>
    </w:lvl>
    <w:lvl w:ilvl="8" w:tplc="77E048E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12A65F1"/>
    <w:multiLevelType w:val="hybridMultilevel"/>
    <w:tmpl w:val="236AF84A"/>
    <w:lvl w:ilvl="0" w:tplc="4E7A299E">
      <w:start w:val="8"/>
      <w:numFmt w:val="bullet"/>
      <w:lvlText w:val="-"/>
      <w:lvlJc w:val="left"/>
      <w:pPr>
        <w:ind w:left="1080" w:hanging="360"/>
      </w:pPr>
      <w:rPr>
        <w:rFonts w:ascii="AdvP97CA" w:eastAsiaTheme="minorHAnsi" w:hAnsi="AdvP97CA" w:cs="AdvP97CA" w:hint="default"/>
      </w:r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1" w15:restartNumberingAfterBreak="0">
    <w:nsid w:val="67A44E6B"/>
    <w:multiLevelType w:val="hybridMultilevel"/>
    <w:tmpl w:val="28A0EDE8"/>
    <w:lvl w:ilvl="0" w:tplc="4E7A299E">
      <w:start w:val="8"/>
      <w:numFmt w:val="bullet"/>
      <w:lvlText w:val="-"/>
      <w:lvlJc w:val="left"/>
      <w:pPr>
        <w:ind w:left="1080" w:hanging="360"/>
      </w:pPr>
      <w:rPr>
        <w:rFonts w:ascii="AdvP97CA" w:eastAsiaTheme="minorHAnsi" w:hAnsi="AdvP97CA" w:cs="AdvP97CA" w:hint="default"/>
      </w:rPr>
    </w:lvl>
    <w:lvl w:ilvl="1" w:tplc="4E7A299E">
      <w:start w:val="8"/>
      <w:numFmt w:val="bullet"/>
      <w:lvlText w:val="-"/>
      <w:lvlJc w:val="left"/>
      <w:pPr>
        <w:ind w:left="1800" w:hanging="360"/>
      </w:pPr>
      <w:rPr>
        <w:rFonts w:ascii="AdvP97CA" w:eastAsiaTheme="minorHAnsi" w:hAnsi="AdvP97CA" w:cs="AdvP97CA" w:hint="default"/>
      </w:r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6A1E3FF2"/>
    <w:multiLevelType w:val="hybridMultilevel"/>
    <w:tmpl w:val="F2DED0EE"/>
    <w:lvl w:ilvl="0" w:tplc="E724E34A">
      <w:start w:val="1"/>
      <w:numFmt w:val="bullet"/>
      <w:lvlText w:val="•"/>
      <w:lvlJc w:val="left"/>
      <w:pPr>
        <w:tabs>
          <w:tab w:val="num" w:pos="720"/>
        </w:tabs>
        <w:ind w:left="720" w:hanging="360"/>
      </w:pPr>
      <w:rPr>
        <w:rFonts w:ascii="Arial" w:hAnsi="Arial" w:hint="default"/>
      </w:rPr>
    </w:lvl>
    <w:lvl w:ilvl="1" w:tplc="2C6C85EA" w:tentative="1">
      <w:start w:val="1"/>
      <w:numFmt w:val="bullet"/>
      <w:lvlText w:val="•"/>
      <w:lvlJc w:val="left"/>
      <w:pPr>
        <w:tabs>
          <w:tab w:val="num" w:pos="1440"/>
        </w:tabs>
        <w:ind w:left="1440" w:hanging="360"/>
      </w:pPr>
      <w:rPr>
        <w:rFonts w:ascii="Arial" w:hAnsi="Arial" w:hint="default"/>
      </w:rPr>
    </w:lvl>
    <w:lvl w:ilvl="2" w:tplc="F300ECF4" w:tentative="1">
      <w:start w:val="1"/>
      <w:numFmt w:val="bullet"/>
      <w:lvlText w:val="•"/>
      <w:lvlJc w:val="left"/>
      <w:pPr>
        <w:tabs>
          <w:tab w:val="num" w:pos="2160"/>
        </w:tabs>
        <w:ind w:left="2160" w:hanging="360"/>
      </w:pPr>
      <w:rPr>
        <w:rFonts w:ascii="Arial" w:hAnsi="Arial" w:hint="default"/>
      </w:rPr>
    </w:lvl>
    <w:lvl w:ilvl="3" w:tplc="F534856C" w:tentative="1">
      <w:start w:val="1"/>
      <w:numFmt w:val="bullet"/>
      <w:lvlText w:val="•"/>
      <w:lvlJc w:val="left"/>
      <w:pPr>
        <w:tabs>
          <w:tab w:val="num" w:pos="2880"/>
        </w:tabs>
        <w:ind w:left="2880" w:hanging="360"/>
      </w:pPr>
      <w:rPr>
        <w:rFonts w:ascii="Arial" w:hAnsi="Arial" w:hint="default"/>
      </w:rPr>
    </w:lvl>
    <w:lvl w:ilvl="4" w:tplc="1DD60012" w:tentative="1">
      <w:start w:val="1"/>
      <w:numFmt w:val="bullet"/>
      <w:lvlText w:val="•"/>
      <w:lvlJc w:val="left"/>
      <w:pPr>
        <w:tabs>
          <w:tab w:val="num" w:pos="3600"/>
        </w:tabs>
        <w:ind w:left="3600" w:hanging="360"/>
      </w:pPr>
      <w:rPr>
        <w:rFonts w:ascii="Arial" w:hAnsi="Arial" w:hint="default"/>
      </w:rPr>
    </w:lvl>
    <w:lvl w:ilvl="5" w:tplc="27204E86" w:tentative="1">
      <w:start w:val="1"/>
      <w:numFmt w:val="bullet"/>
      <w:lvlText w:val="•"/>
      <w:lvlJc w:val="left"/>
      <w:pPr>
        <w:tabs>
          <w:tab w:val="num" w:pos="4320"/>
        </w:tabs>
        <w:ind w:left="4320" w:hanging="360"/>
      </w:pPr>
      <w:rPr>
        <w:rFonts w:ascii="Arial" w:hAnsi="Arial" w:hint="default"/>
      </w:rPr>
    </w:lvl>
    <w:lvl w:ilvl="6" w:tplc="BB040EBE" w:tentative="1">
      <w:start w:val="1"/>
      <w:numFmt w:val="bullet"/>
      <w:lvlText w:val="•"/>
      <w:lvlJc w:val="left"/>
      <w:pPr>
        <w:tabs>
          <w:tab w:val="num" w:pos="5040"/>
        </w:tabs>
        <w:ind w:left="5040" w:hanging="360"/>
      </w:pPr>
      <w:rPr>
        <w:rFonts w:ascii="Arial" w:hAnsi="Arial" w:hint="default"/>
      </w:rPr>
    </w:lvl>
    <w:lvl w:ilvl="7" w:tplc="F5DCADA4" w:tentative="1">
      <w:start w:val="1"/>
      <w:numFmt w:val="bullet"/>
      <w:lvlText w:val="•"/>
      <w:lvlJc w:val="left"/>
      <w:pPr>
        <w:tabs>
          <w:tab w:val="num" w:pos="5760"/>
        </w:tabs>
        <w:ind w:left="5760" w:hanging="360"/>
      </w:pPr>
      <w:rPr>
        <w:rFonts w:ascii="Arial" w:hAnsi="Arial" w:hint="default"/>
      </w:rPr>
    </w:lvl>
    <w:lvl w:ilvl="8" w:tplc="0C9ACE4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CA719A6"/>
    <w:multiLevelType w:val="hybridMultilevel"/>
    <w:tmpl w:val="35F43AC4"/>
    <w:lvl w:ilvl="0" w:tplc="4E7A299E">
      <w:start w:val="8"/>
      <w:numFmt w:val="bullet"/>
      <w:lvlText w:val="-"/>
      <w:lvlJc w:val="left"/>
      <w:pPr>
        <w:ind w:left="1080" w:hanging="360"/>
      </w:pPr>
      <w:rPr>
        <w:rFonts w:ascii="AdvP97CA" w:eastAsiaTheme="minorHAnsi" w:hAnsi="AdvP97CA" w:cs="AdvP97CA" w:hint="default"/>
      </w:rPr>
    </w:lvl>
    <w:lvl w:ilvl="1" w:tplc="4E7A299E">
      <w:start w:val="8"/>
      <w:numFmt w:val="bullet"/>
      <w:lvlText w:val="-"/>
      <w:lvlJc w:val="left"/>
      <w:pPr>
        <w:ind w:left="1800" w:hanging="360"/>
      </w:pPr>
      <w:rPr>
        <w:rFonts w:ascii="AdvP97CA" w:eastAsiaTheme="minorHAnsi" w:hAnsi="AdvP97CA" w:cs="AdvP97CA" w:hint="default"/>
      </w:r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4" w15:restartNumberingAfterBreak="0">
    <w:nsid w:val="6D2C727D"/>
    <w:multiLevelType w:val="hybridMultilevel"/>
    <w:tmpl w:val="E5069CEA"/>
    <w:lvl w:ilvl="0" w:tplc="4ADAEEF2">
      <w:start w:val="1"/>
      <w:numFmt w:val="bullet"/>
      <w:lvlText w:val="•"/>
      <w:lvlJc w:val="left"/>
      <w:pPr>
        <w:tabs>
          <w:tab w:val="num" w:pos="720"/>
        </w:tabs>
        <w:ind w:left="720" w:hanging="360"/>
      </w:pPr>
      <w:rPr>
        <w:rFonts w:ascii="Arial" w:hAnsi="Arial" w:hint="default"/>
      </w:rPr>
    </w:lvl>
    <w:lvl w:ilvl="1" w:tplc="615C8D3E" w:tentative="1">
      <w:start w:val="1"/>
      <w:numFmt w:val="bullet"/>
      <w:lvlText w:val="•"/>
      <w:lvlJc w:val="left"/>
      <w:pPr>
        <w:tabs>
          <w:tab w:val="num" w:pos="1440"/>
        </w:tabs>
        <w:ind w:left="1440" w:hanging="360"/>
      </w:pPr>
      <w:rPr>
        <w:rFonts w:ascii="Arial" w:hAnsi="Arial" w:hint="default"/>
      </w:rPr>
    </w:lvl>
    <w:lvl w:ilvl="2" w:tplc="1DEAD98E" w:tentative="1">
      <w:start w:val="1"/>
      <w:numFmt w:val="bullet"/>
      <w:lvlText w:val="•"/>
      <w:lvlJc w:val="left"/>
      <w:pPr>
        <w:tabs>
          <w:tab w:val="num" w:pos="2160"/>
        </w:tabs>
        <w:ind w:left="2160" w:hanging="360"/>
      </w:pPr>
      <w:rPr>
        <w:rFonts w:ascii="Arial" w:hAnsi="Arial" w:hint="default"/>
      </w:rPr>
    </w:lvl>
    <w:lvl w:ilvl="3" w:tplc="ACB413CA" w:tentative="1">
      <w:start w:val="1"/>
      <w:numFmt w:val="bullet"/>
      <w:lvlText w:val="•"/>
      <w:lvlJc w:val="left"/>
      <w:pPr>
        <w:tabs>
          <w:tab w:val="num" w:pos="2880"/>
        </w:tabs>
        <w:ind w:left="2880" w:hanging="360"/>
      </w:pPr>
      <w:rPr>
        <w:rFonts w:ascii="Arial" w:hAnsi="Arial" w:hint="default"/>
      </w:rPr>
    </w:lvl>
    <w:lvl w:ilvl="4" w:tplc="86DC161A" w:tentative="1">
      <w:start w:val="1"/>
      <w:numFmt w:val="bullet"/>
      <w:lvlText w:val="•"/>
      <w:lvlJc w:val="left"/>
      <w:pPr>
        <w:tabs>
          <w:tab w:val="num" w:pos="3600"/>
        </w:tabs>
        <w:ind w:left="3600" w:hanging="360"/>
      </w:pPr>
      <w:rPr>
        <w:rFonts w:ascii="Arial" w:hAnsi="Arial" w:hint="default"/>
      </w:rPr>
    </w:lvl>
    <w:lvl w:ilvl="5" w:tplc="4F06247C" w:tentative="1">
      <w:start w:val="1"/>
      <w:numFmt w:val="bullet"/>
      <w:lvlText w:val="•"/>
      <w:lvlJc w:val="left"/>
      <w:pPr>
        <w:tabs>
          <w:tab w:val="num" w:pos="4320"/>
        </w:tabs>
        <w:ind w:left="4320" w:hanging="360"/>
      </w:pPr>
      <w:rPr>
        <w:rFonts w:ascii="Arial" w:hAnsi="Arial" w:hint="default"/>
      </w:rPr>
    </w:lvl>
    <w:lvl w:ilvl="6" w:tplc="0FBAA0D8" w:tentative="1">
      <w:start w:val="1"/>
      <w:numFmt w:val="bullet"/>
      <w:lvlText w:val="•"/>
      <w:lvlJc w:val="left"/>
      <w:pPr>
        <w:tabs>
          <w:tab w:val="num" w:pos="5040"/>
        </w:tabs>
        <w:ind w:left="5040" w:hanging="360"/>
      </w:pPr>
      <w:rPr>
        <w:rFonts w:ascii="Arial" w:hAnsi="Arial" w:hint="default"/>
      </w:rPr>
    </w:lvl>
    <w:lvl w:ilvl="7" w:tplc="FDD6C920" w:tentative="1">
      <w:start w:val="1"/>
      <w:numFmt w:val="bullet"/>
      <w:lvlText w:val="•"/>
      <w:lvlJc w:val="left"/>
      <w:pPr>
        <w:tabs>
          <w:tab w:val="num" w:pos="5760"/>
        </w:tabs>
        <w:ind w:left="5760" w:hanging="360"/>
      </w:pPr>
      <w:rPr>
        <w:rFonts w:ascii="Arial" w:hAnsi="Arial" w:hint="default"/>
      </w:rPr>
    </w:lvl>
    <w:lvl w:ilvl="8" w:tplc="87761F4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E243203"/>
    <w:multiLevelType w:val="hybridMultilevel"/>
    <w:tmpl w:val="D2882626"/>
    <w:lvl w:ilvl="0" w:tplc="D88C1194">
      <w:start w:val="1"/>
      <w:numFmt w:val="bullet"/>
      <w:lvlText w:val="•"/>
      <w:lvlJc w:val="left"/>
      <w:pPr>
        <w:tabs>
          <w:tab w:val="num" w:pos="720"/>
        </w:tabs>
        <w:ind w:left="720" w:hanging="360"/>
      </w:pPr>
      <w:rPr>
        <w:rFonts w:ascii="Arial" w:hAnsi="Arial" w:hint="default"/>
      </w:rPr>
    </w:lvl>
    <w:lvl w:ilvl="1" w:tplc="B3181BFC">
      <w:numFmt w:val="bullet"/>
      <w:lvlText w:val="•"/>
      <w:lvlJc w:val="left"/>
      <w:pPr>
        <w:tabs>
          <w:tab w:val="num" w:pos="1440"/>
        </w:tabs>
        <w:ind w:left="1440" w:hanging="360"/>
      </w:pPr>
      <w:rPr>
        <w:rFonts w:ascii="Arial" w:hAnsi="Arial" w:hint="default"/>
      </w:rPr>
    </w:lvl>
    <w:lvl w:ilvl="2" w:tplc="EB1644C2" w:tentative="1">
      <w:start w:val="1"/>
      <w:numFmt w:val="bullet"/>
      <w:lvlText w:val="•"/>
      <w:lvlJc w:val="left"/>
      <w:pPr>
        <w:tabs>
          <w:tab w:val="num" w:pos="2160"/>
        </w:tabs>
        <w:ind w:left="2160" w:hanging="360"/>
      </w:pPr>
      <w:rPr>
        <w:rFonts w:ascii="Arial" w:hAnsi="Arial" w:hint="default"/>
      </w:rPr>
    </w:lvl>
    <w:lvl w:ilvl="3" w:tplc="44305D1A" w:tentative="1">
      <w:start w:val="1"/>
      <w:numFmt w:val="bullet"/>
      <w:lvlText w:val="•"/>
      <w:lvlJc w:val="left"/>
      <w:pPr>
        <w:tabs>
          <w:tab w:val="num" w:pos="2880"/>
        </w:tabs>
        <w:ind w:left="2880" w:hanging="360"/>
      </w:pPr>
      <w:rPr>
        <w:rFonts w:ascii="Arial" w:hAnsi="Arial" w:hint="default"/>
      </w:rPr>
    </w:lvl>
    <w:lvl w:ilvl="4" w:tplc="3DE87D84" w:tentative="1">
      <w:start w:val="1"/>
      <w:numFmt w:val="bullet"/>
      <w:lvlText w:val="•"/>
      <w:lvlJc w:val="left"/>
      <w:pPr>
        <w:tabs>
          <w:tab w:val="num" w:pos="3600"/>
        </w:tabs>
        <w:ind w:left="3600" w:hanging="360"/>
      </w:pPr>
      <w:rPr>
        <w:rFonts w:ascii="Arial" w:hAnsi="Arial" w:hint="default"/>
      </w:rPr>
    </w:lvl>
    <w:lvl w:ilvl="5" w:tplc="AC2806F8" w:tentative="1">
      <w:start w:val="1"/>
      <w:numFmt w:val="bullet"/>
      <w:lvlText w:val="•"/>
      <w:lvlJc w:val="left"/>
      <w:pPr>
        <w:tabs>
          <w:tab w:val="num" w:pos="4320"/>
        </w:tabs>
        <w:ind w:left="4320" w:hanging="360"/>
      </w:pPr>
      <w:rPr>
        <w:rFonts w:ascii="Arial" w:hAnsi="Arial" w:hint="default"/>
      </w:rPr>
    </w:lvl>
    <w:lvl w:ilvl="6" w:tplc="A0C4F630" w:tentative="1">
      <w:start w:val="1"/>
      <w:numFmt w:val="bullet"/>
      <w:lvlText w:val="•"/>
      <w:lvlJc w:val="left"/>
      <w:pPr>
        <w:tabs>
          <w:tab w:val="num" w:pos="5040"/>
        </w:tabs>
        <w:ind w:left="5040" w:hanging="360"/>
      </w:pPr>
      <w:rPr>
        <w:rFonts w:ascii="Arial" w:hAnsi="Arial" w:hint="default"/>
      </w:rPr>
    </w:lvl>
    <w:lvl w:ilvl="7" w:tplc="228CB1A8" w:tentative="1">
      <w:start w:val="1"/>
      <w:numFmt w:val="bullet"/>
      <w:lvlText w:val="•"/>
      <w:lvlJc w:val="left"/>
      <w:pPr>
        <w:tabs>
          <w:tab w:val="num" w:pos="5760"/>
        </w:tabs>
        <w:ind w:left="5760" w:hanging="360"/>
      </w:pPr>
      <w:rPr>
        <w:rFonts w:ascii="Arial" w:hAnsi="Arial" w:hint="default"/>
      </w:rPr>
    </w:lvl>
    <w:lvl w:ilvl="8" w:tplc="1170577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1B50B9E"/>
    <w:multiLevelType w:val="hybridMultilevel"/>
    <w:tmpl w:val="C102DFB0"/>
    <w:lvl w:ilvl="0" w:tplc="4E7A299E">
      <w:start w:val="8"/>
      <w:numFmt w:val="bullet"/>
      <w:lvlText w:val="-"/>
      <w:lvlJc w:val="left"/>
      <w:pPr>
        <w:ind w:left="1080" w:hanging="360"/>
      </w:pPr>
      <w:rPr>
        <w:rFonts w:ascii="AdvP97CA" w:eastAsiaTheme="minorHAnsi" w:hAnsi="AdvP97CA" w:cs="AdvP97CA" w:hint="default"/>
      </w:rPr>
    </w:lvl>
    <w:lvl w:ilvl="1" w:tplc="4E7A299E">
      <w:start w:val="8"/>
      <w:numFmt w:val="bullet"/>
      <w:lvlText w:val="-"/>
      <w:lvlJc w:val="left"/>
      <w:pPr>
        <w:ind w:left="1800" w:hanging="360"/>
      </w:pPr>
      <w:rPr>
        <w:rFonts w:ascii="AdvP97CA" w:eastAsiaTheme="minorHAnsi" w:hAnsi="AdvP97CA" w:cs="AdvP97CA" w:hint="default"/>
      </w:r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7" w15:restartNumberingAfterBreak="0">
    <w:nsid w:val="763D4C7A"/>
    <w:multiLevelType w:val="hybridMultilevel"/>
    <w:tmpl w:val="5EDCACD2"/>
    <w:lvl w:ilvl="0" w:tplc="993C08B2">
      <w:start w:val="1"/>
      <w:numFmt w:val="bullet"/>
      <w:lvlText w:val="•"/>
      <w:lvlJc w:val="left"/>
      <w:pPr>
        <w:tabs>
          <w:tab w:val="num" w:pos="720"/>
        </w:tabs>
        <w:ind w:left="720" w:hanging="360"/>
      </w:pPr>
      <w:rPr>
        <w:rFonts w:ascii="Arial" w:hAnsi="Arial" w:hint="default"/>
      </w:rPr>
    </w:lvl>
    <w:lvl w:ilvl="1" w:tplc="DE68FD5C">
      <w:numFmt w:val="bullet"/>
      <w:lvlText w:val="•"/>
      <w:lvlJc w:val="left"/>
      <w:pPr>
        <w:tabs>
          <w:tab w:val="num" w:pos="1440"/>
        </w:tabs>
        <w:ind w:left="1440" w:hanging="360"/>
      </w:pPr>
      <w:rPr>
        <w:rFonts w:ascii="Arial" w:hAnsi="Arial" w:hint="default"/>
      </w:rPr>
    </w:lvl>
    <w:lvl w:ilvl="2" w:tplc="61321DAC" w:tentative="1">
      <w:start w:val="1"/>
      <w:numFmt w:val="bullet"/>
      <w:lvlText w:val="•"/>
      <w:lvlJc w:val="left"/>
      <w:pPr>
        <w:tabs>
          <w:tab w:val="num" w:pos="2160"/>
        </w:tabs>
        <w:ind w:left="2160" w:hanging="360"/>
      </w:pPr>
      <w:rPr>
        <w:rFonts w:ascii="Arial" w:hAnsi="Arial" w:hint="default"/>
      </w:rPr>
    </w:lvl>
    <w:lvl w:ilvl="3" w:tplc="C9E600CE" w:tentative="1">
      <w:start w:val="1"/>
      <w:numFmt w:val="bullet"/>
      <w:lvlText w:val="•"/>
      <w:lvlJc w:val="left"/>
      <w:pPr>
        <w:tabs>
          <w:tab w:val="num" w:pos="2880"/>
        </w:tabs>
        <w:ind w:left="2880" w:hanging="360"/>
      </w:pPr>
      <w:rPr>
        <w:rFonts w:ascii="Arial" w:hAnsi="Arial" w:hint="default"/>
      </w:rPr>
    </w:lvl>
    <w:lvl w:ilvl="4" w:tplc="583209C2" w:tentative="1">
      <w:start w:val="1"/>
      <w:numFmt w:val="bullet"/>
      <w:lvlText w:val="•"/>
      <w:lvlJc w:val="left"/>
      <w:pPr>
        <w:tabs>
          <w:tab w:val="num" w:pos="3600"/>
        </w:tabs>
        <w:ind w:left="3600" w:hanging="360"/>
      </w:pPr>
      <w:rPr>
        <w:rFonts w:ascii="Arial" w:hAnsi="Arial" w:hint="default"/>
      </w:rPr>
    </w:lvl>
    <w:lvl w:ilvl="5" w:tplc="A3E63F40" w:tentative="1">
      <w:start w:val="1"/>
      <w:numFmt w:val="bullet"/>
      <w:lvlText w:val="•"/>
      <w:lvlJc w:val="left"/>
      <w:pPr>
        <w:tabs>
          <w:tab w:val="num" w:pos="4320"/>
        </w:tabs>
        <w:ind w:left="4320" w:hanging="360"/>
      </w:pPr>
      <w:rPr>
        <w:rFonts w:ascii="Arial" w:hAnsi="Arial" w:hint="default"/>
      </w:rPr>
    </w:lvl>
    <w:lvl w:ilvl="6" w:tplc="FF74D032" w:tentative="1">
      <w:start w:val="1"/>
      <w:numFmt w:val="bullet"/>
      <w:lvlText w:val="•"/>
      <w:lvlJc w:val="left"/>
      <w:pPr>
        <w:tabs>
          <w:tab w:val="num" w:pos="5040"/>
        </w:tabs>
        <w:ind w:left="5040" w:hanging="360"/>
      </w:pPr>
      <w:rPr>
        <w:rFonts w:ascii="Arial" w:hAnsi="Arial" w:hint="default"/>
      </w:rPr>
    </w:lvl>
    <w:lvl w:ilvl="7" w:tplc="8BF4796E" w:tentative="1">
      <w:start w:val="1"/>
      <w:numFmt w:val="bullet"/>
      <w:lvlText w:val="•"/>
      <w:lvlJc w:val="left"/>
      <w:pPr>
        <w:tabs>
          <w:tab w:val="num" w:pos="5760"/>
        </w:tabs>
        <w:ind w:left="5760" w:hanging="360"/>
      </w:pPr>
      <w:rPr>
        <w:rFonts w:ascii="Arial" w:hAnsi="Arial" w:hint="default"/>
      </w:rPr>
    </w:lvl>
    <w:lvl w:ilvl="8" w:tplc="DE10CD3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6835945"/>
    <w:multiLevelType w:val="hybridMultilevel"/>
    <w:tmpl w:val="D6900366"/>
    <w:lvl w:ilvl="0" w:tplc="4E7A299E">
      <w:start w:val="8"/>
      <w:numFmt w:val="bullet"/>
      <w:lvlText w:val="-"/>
      <w:lvlJc w:val="left"/>
      <w:pPr>
        <w:ind w:left="720" w:hanging="360"/>
      </w:pPr>
      <w:rPr>
        <w:rFonts w:ascii="AdvP97CA" w:eastAsiaTheme="minorHAnsi" w:hAnsi="AdvP97CA" w:cs="AdvP97CA"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7A1F42EE"/>
    <w:multiLevelType w:val="hybridMultilevel"/>
    <w:tmpl w:val="1682DF94"/>
    <w:lvl w:ilvl="0" w:tplc="4E7A299E">
      <w:start w:val="8"/>
      <w:numFmt w:val="bullet"/>
      <w:lvlText w:val="-"/>
      <w:lvlJc w:val="left"/>
      <w:pPr>
        <w:ind w:left="720" w:hanging="360"/>
      </w:pPr>
      <w:rPr>
        <w:rFonts w:ascii="AdvP97CA" w:eastAsiaTheme="minorHAnsi" w:hAnsi="AdvP97CA" w:cs="AdvP97C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7B41408F"/>
    <w:multiLevelType w:val="hybridMultilevel"/>
    <w:tmpl w:val="013809D0"/>
    <w:lvl w:ilvl="0" w:tplc="DADA5FEC">
      <w:start w:val="1"/>
      <w:numFmt w:val="bullet"/>
      <w:lvlText w:val="•"/>
      <w:lvlJc w:val="left"/>
      <w:pPr>
        <w:tabs>
          <w:tab w:val="num" w:pos="720"/>
        </w:tabs>
        <w:ind w:left="720" w:hanging="360"/>
      </w:pPr>
      <w:rPr>
        <w:rFonts w:ascii="Arial" w:hAnsi="Arial" w:hint="default"/>
      </w:rPr>
    </w:lvl>
    <w:lvl w:ilvl="1" w:tplc="5314A582" w:tentative="1">
      <w:start w:val="1"/>
      <w:numFmt w:val="bullet"/>
      <w:lvlText w:val="•"/>
      <w:lvlJc w:val="left"/>
      <w:pPr>
        <w:tabs>
          <w:tab w:val="num" w:pos="1440"/>
        </w:tabs>
        <w:ind w:left="1440" w:hanging="360"/>
      </w:pPr>
      <w:rPr>
        <w:rFonts w:ascii="Arial" w:hAnsi="Arial" w:hint="default"/>
      </w:rPr>
    </w:lvl>
    <w:lvl w:ilvl="2" w:tplc="07688C44" w:tentative="1">
      <w:start w:val="1"/>
      <w:numFmt w:val="bullet"/>
      <w:lvlText w:val="•"/>
      <w:lvlJc w:val="left"/>
      <w:pPr>
        <w:tabs>
          <w:tab w:val="num" w:pos="2160"/>
        </w:tabs>
        <w:ind w:left="2160" w:hanging="360"/>
      </w:pPr>
      <w:rPr>
        <w:rFonts w:ascii="Arial" w:hAnsi="Arial" w:hint="default"/>
      </w:rPr>
    </w:lvl>
    <w:lvl w:ilvl="3" w:tplc="7B28098C" w:tentative="1">
      <w:start w:val="1"/>
      <w:numFmt w:val="bullet"/>
      <w:lvlText w:val="•"/>
      <w:lvlJc w:val="left"/>
      <w:pPr>
        <w:tabs>
          <w:tab w:val="num" w:pos="2880"/>
        </w:tabs>
        <w:ind w:left="2880" w:hanging="360"/>
      </w:pPr>
      <w:rPr>
        <w:rFonts w:ascii="Arial" w:hAnsi="Arial" w:hint="default"/>
      </w:rPr>
    </w:lvl>
    <w:lvl w:ilvl="4" w:tplc="81E80E26" w:tentative="1">
      <w:start w:val="1"/>
      <w:numFmt w:val="bullet"/>
      <w:lvlText w:val="•"/>
      <w:lvlJc w:val="left"/>
      <w:pPr>
        <w:tabs>
          <w:tab w:val="num" w:pos="3600"/>
        </w:tabs>
        <w:ind w:left="3600" w:hanging="360"/>
      </w:pPr>
      <w:rPr>
        <w:rFonts w:ascii="Arial" w:hAnsi="Arial" w:hint="default"/>
      </w:rPr>
    </w:lvl>
    <w:lvl w:ilvl="5" w:tplc="045A5606" w:tentative="1">
      <w:start w:val="1"/>
      <w:numFmt w:val="bullet"/>
      <w:lvlText w:val="•"/>
      <w:lvlJc w:val="left"/>
      <w:pPr>
        <w:tabs>
          <w:tab w:val="num" w:pos="4320"/>
        </w:tabs>
        <w:ind w:left="4320" w:hanging="360"/>
      </w:pPr>
      <w:rPr>
        <w:rFonts w:ascii="Arial" w:hAnsi="Arial" w:hint="default"/>
      </w:rPr>
    </w:lvl>
    <w:lvl w:ilvl="6" w:tplc="AEFED7B4" w:tentative="1">
      <w:start w:val="1"/>
      <w:numFmt w:val="bullet"/>
      <w:lvlText w:val="•"/>
      <w:lvlJc w:val="left"/>
      <w:pPr>
        <w:tabs>
          <w:tab w:val="num" w:pos="5040"/>
        </w:tabs>
        <w:ind w:left="5040" w:hanging="360"/>
      </w:pPr>
      <w:rPr>
        <w:rFonts w:ascii="Arial" w:hAnsi="Arial" w:hint="default"/>
      </w:rPr>
    </w:lvl>
    <w:lvl w:ilvl="7" w:tplc="91EA23BE" w:tentative="1">
      <w:start w:val="1"/>
      <w:numFmt w:val="bullet"/>
      <w:lvlText w:val="•"/>
      <w:lvlJc w:val="left"/>
      <w:pPr>
        <w:tabs>
          <w:tab w:val="num" w:pos="5760"/>
        </w:tabs>
        <w:ind w:left="5760" w:hanging="360"/>
      </w:pPr>
      <w:rPr>
        <w:rFonts w:ascii="Arial" w:hAnsi="Arial" w:hint="default"/>
      </w:rPr>
    </w:lvl>
    <w:lvl w:ilvl="8" w:tplc="95822AD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C6A4B3A"/>
    <w:multiLevelType w:val="hybridMultilevel"/>
    <w:tmpl w:val="4A18F326"/>
    <w:lvl w:ilvl="0" w:tplc="B08803E8">
      <w:start w:val="1"/>
      <w:numFmt w:val="bullet"/>
      <w:lvlText w:val="•"/>
      <w:lvlJc w:val="left"/>
      <w:pPr>
        <w:tabs>
          <w:tab w:val="num" w:pos="720"/>
        </w:tabs>
        <w:ind w:left="720" w:hanging="360"/>
      </w:pPr>
      <w:rPr>
        <w:rFonts w:ascii="Arial" w:hAnsi="Arial" w:hint="default"/>
      </w:rPr>
    </w:lvl>
    <w:lvl w:ilvl="1" w:tplc="52A016BE">
      <w:start w:val="1"/>
      <w:numFmt w:val="bullet"/>
      <w:lvlText w:val="•"/>
      <w:lvlJc w:val="left"/>
      <w:pPr>
        <w:tabs>
          <w:tab w:val="num" w:pos="1440"/>
        </w:tabs>
        <w:ind w:left="1440" w:hanging="360"/>
      </w:pPr>
      <w:rPr>
        <w:rFonts w:ascii="Arial" w:hAnsi="Arial" w:hint="default"/>
      </w:rPr>
    </w:lvl>
    <w:lvl w:ilvl="2" w:tplc="FE641138" w:tentative="1">
      <w:start w:val="1"/>
      <w:numFmt w:val="bullet"/>
      <w:lvlText w:val="•"/>
      <w:lvlJc w:val="left"/>
      <w:pPr>
        <w:tabs>
          <w:tab w:val="num" w:pos="2160"/>
        </w:tabs>
        <w:ind w:left="2160" w:hanging="360"/>
      </w:pPr>
      <w:rPr>
        <w:rFonts w:ascii="Arial" w:hAnsi="Arial" w:hint="default"/>
      </w:rPr>
    </w:lvl>
    <w:lvl w:ilvl="3" w:tplc="F732C56E" w:tentative="1">
      <w:start w:val="1"/>
      <w:numFmt w:val="bullet"/>
      <w:lvlText w:val="•"/>
      <w:lvlJc w:val="left"/>
      <w:pPr>
        <w:tabs>
          <w:tab w:val="num" w:pos="2880"/>
        </w:tabs>
        <w:ind w:left="2880" w:hanging="360"/>
      </w:pPr>
      <w:rPr>
        <w:rFonts w:ascii="Arial" w:hAnsi="Arial" w:hint="default"/>
      </w:rPr>
    </w:lvl>
    <w:lvl w:ilvl="4" w:tplc="ADC847D8" w:tentative="1">
      <w:start w:val="1"/>
      <w:numFmt w:val="bullet"/>
      <w:lvlText w:val="•"/>
      <w:lvlJc w:val="left"/>
      <w:pPr>
        <w:tabs>
          <w:tab w:val="num" w:pos="3600"/>
        </w:tabs>
        <w:ind w:left="3600" w:hanging="360"/>
      </w:pPr>
      <w:rPr>
        <w:rFonts w:ascii="Arial" w:hAnsi="Arial" w:hint="default"/>
      </w:rPr>
    </w:lvl>
    <w:lvl w:ilvl="5" w:tplc="8BB080E2" w:tentative="1">
      <w:start w:val="1"/>
      <w:numFmt w:val="bullet"/>
      <w:lvlText w:val="•"/>
      <w:lvlJc w:val="left"/>
      <w:pPr>
        <w:tabs>
          <w:tab w:val="num" w:pos="4320"/>
        </w:tabs>
        <w:ind w:left="4320" w:hanging="360"/>
      </w:pPr>
      <w:rPr>
        <w:rFonts w:ascii="Arial" w:hAnsi="Arial" w:hint="default"/>
      </w:rPr>
    </w:lvl>
    <w:lvl w:ilvl="6" w:tplc="CD108D4E" w:tentative="1">
      <w:start w:val="1"/>
      <w:numFmt w:val="bullet"/>
      <w:lvlText w:val="•"/>
      <w:lvlJc w:val="left"/>
      <w:pPr>
        <w:tabs>
          <w:tab w:val="num" w:pos="5040"/>
        </w:tabs>
        <w:ind w:left="5040" w:hanging="360"/>
      </w:pPr>
      <w:rPr>
        <w:rFonts w:ascii="Arial" w:hAnsi="Arial" w:hint="default"/>
      </w:rPr>
    </w:lvl>
    <w:lvl w:ilvl="7" w:tplc="74A425F0" w:tentative="1">
      <w:start w:val="1"/>
      <w:numFmt w:val="bullet"/>
      <w:lvlText w:val="•"/>
      <w:lvlJc w:val="left"/>
      <w:pPr>
        <w:tabs>
          <w:tab w:val="num" w:pos="5760"/>
        </w:tabs>
        <w:ind w:left="5760" w:hanging="360"/>
      </w:pPr>
      <w:rPr>
        <w:rFonts w:ascii="Arial" w:hAnsi="Arial" w:hint="default"/>
      </w:rPr>
    </w:lvl>
    <w:lvl w:ilvl="8" w:tplc="BC629E86" w:tentative="1">
      <w:start w:val="1"/>
      <w:numFmt w:val="bullet"/>
      <w:lvlText w:val="•"/>
      <w:lvlJc w:val="left"/>
      <w:pPr>
        <w:tabs>
          <w:tab w:val="num" w:pos="6480"/>
        </w:tabs>
        <w:ind w:left="6480" w:hanging="360"/>
      </w:pPr>
      <w:rPr>
        <w:rFonts w:ascii="Arial" w:hAnsi="Arial" w:hint="default"/>
      </w:rPr>
    </w:lvl>
  </w:abstractNum>
  <w:num w:numId="1">
    <w:abstractNumId w:val="39"/>
  </w:num>
  <w:num w:numId="2">
    <w:abstractNumId w:val="4"/>
  </w:num>
  <w:num w:numId="3">
    <w:abstractNumId w:val="19"/>
  </w:num>
  <w:num w:numId="4">
    <w:abstractNumId w:val="6"/>
  </w:num>
  <w:num w:numId="5">
    <w:abstractNumId w:val="14"/>
  </w:num>
  <w:num w:numId="6">
    <w:abstractNumId w:val="38"/>
  </w:num>
  <w:num w:numId="7">
    <w:abstractNumId w:val="13"/>
  </w:num>
  <w:num w:numId="8">
    <w:abstractNumId w:val="20"/>
  </w:num>
  <w:num w:numId="9">
    <w:abstractNumId w:val="24"/>
  </w:num>
  <w:num w:numId="10">
    <w:abstractNumId w:val="23"/>
  </w:num>
  <w:num w:numId="11">
    <w:abstractNumId w:val="3"/>
  </w:num>
  <w:num w:numId="12">
    <w:abstractNumId w:val="9"/>
  </w:num>
  <w:num w:numId="13">
    <w:abstractNumId w:val="30"/>
  </w:num>
  <w:num w:numId="14">
    <w:abstractNumId w:val="33"/>
  </w:num>
  <w:num w:numId="15">
    <w:abstractNumId w:val="11"/>
  </w:num>
  <w:num w:numId="16">
    <w:abstractNumId w:val="36"/>
  </w:num>
  <w:num w:numId="17">
    <w:abstractNumId w:val="8"/>
  </w:num>
  <w:num w:numId="18">
    <w:abstractNumId w:val="31"/>
  </w:num>
  <w:num w:numId="19">
    <w:abstractNumId w:val="17"/>
  </w:num>
  <w:num w:numId="20">
    <w:abstractNumId w:val="18"/>
  </w:num>
  <w:num w:numId="21">
    <w:abstractNumId w:val="28"/>
  </w:num>
  <w:num w:numId="22">
    <w:abstractNumId w:val="29"/>
  </w:num>
  <w:num w:numId="23">
    <w:abstractNumId w:val="35"/>
  </w:num>
  <w:num w:numId="24">
    <w:abstractNumId w:val="37"/>
  </w:num>
  <w:num w:numId="25">
    <w:abstractNumId w:val="40"/>
  </w:num>
  <w:num w:numId="26">
    <w:abstractNumId w:val="22"/>
  </w:num>
  <w:num w:numId="27">
    <w:abstractNumId w:val="26"/>
  </w:num>
  <w:num w:numId="28">
    <w:abstractNumId w:val="0"/>
  </w:num>
  <w:num w:numId="29">
    <w:abstractNumId w:val="15"/>
  </w:num>
  <w:num w:numId="30">
    <w:abstractNumId w:val="12"/>
  </w:num>
  <w:num w:numId="31">
    <w:abstractNumId w:val="32"/>
  </w:num>
  <w:num w:numId="32">
    <w:abstractNumId w:val="7"/>
  </w:num>
  <w:num w:numId="33">
    <w:abstractNumId w:val="34"/>
  </w:num>
  <w:num w:numId="34">
    <w:abstractNumId w:val="41"/>
  </w:num>
  <w:num w:numId="35">
    <w:abstractNumId w:val="2"/>
  </w:num>
  <w:num w:numId="36">
    <w:abstractNumId w:val="21"/>
  </w:num>
  <w:num w:numId="37">
    <w:abstractNumId w:val="27"/>
  </w:num>
  <w:num w:numId="38">
    <w:abstractNumId w:val="1"/>
  </w:num>
  <w:num w:numId="39">
    <w:abstractNumId w:val="16"/>
  </w:num>
  <w:num w:numId="40">
    <w:abstractNumId w:val="10"/>
  </w:num>
  <w:num w:numId="41">
    <w:abstractNumId w:val="5"/>
  </w:num>
  <w:num w:numId="42">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C9"/>
    <w:rsid w:val="000500AA"/>
    <w:rsid w:val="0007696A"/>
    <w:rsid w:val="000D5C1D"/>
    <w:rsid w:val="00115719"/>
    <w:rsid w:val="00167CC9"/>
    <w:rsid w:val="001A61CE"/>
    <w:rsid w:val="002A0D9D"/>
    <w:rsid w:val="002F2ADB"/>
    <w:rsid w:val="00325DF6"/>
    <w:rsid w:val="003A52BE"/>
    <w:rsid w:val="0044457F"/>
    <w:rsid w:val="00451189"/>
    <w:rsid w:val="00497003"/>
    <w:rsid w:val="005470FF"/>
    <w:rsid w:val="006253A4"/>
    <w:rsid w:val="006650AF"/>
    <w:rsid w:val="006A72E0"/>
    <w:rsid w:val="006A7F0E"/>
    <w:rsid w:val="006C2DFD"/>
    <w:rsid w:val="0070496D"/>
    <w:rsid w:val="00714373"/>
    <w:rsid w:val="00775F93"/>
    <w:rsid w:val="007D1C25"/>
    <w:rsid w:val="008124FB"/>
    <w:rsid w:val="008962B1"/>
    <w:rsid w:val="009122A6"/>
    <w:rsid w:val="00987CDA"/>
    <w:rsid w:val="00992C73"/>
    <w:rsid w:val="009C4838"/>
    <w:rsid w:val="00A05DC0"/>
    <w:rsid w:val="00A27834"/>
    <w:rsid w:val="00A83B02"/>
    <w:rsid w:val="00AE4E3E"/>
    <w:rsid w:val="00B26929"/>
    <w:rsid w:val="00B316B2"/>
    <w:rsid w:val="00B56854"/>
    <w:rsid w:val="00C447EF"/>
    <w:rsid w:val="00C70F32"/>
    <w:rsid w:val="00C73D9C"/>
    <w:rsid w:val="00CB3495"/>
    <w:rsid w:val="00D533F4"/>
    <w:rsid w:val="00D733FD"/>
    <w:rsid w:val="00DA4FDA"/>
    <w:rsid w:val="00DB5714"/>
    <w:rsid w:val="00DD4670"/>
    <w:rsid w:val="00E474DE"/>
    <w:rsid w:val="00E86E10"/>
    <w:rsid w:val="00EA3C3E"/>
    <w:rsid w:val="00ED4F14"/>
    <w:rsid w:val="00EF562E"/>
    <w:rsid w:val="00F15870"/>
    <w:rsid w:val="00F856E6"/>
    <w:rsid w:val="00FA5D1E"/>
    <w:rsid w:val="00FA73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DD21"/>
  <w15:chartTrackingRefBased/>
  <w15:docId w15:val="{772D5EB0-EA62-4C5A-9FDA-4EAB6CE2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C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70378">
      <w:bodyDiv w:val="1"/>
      <w:marLeft w:val="0"/>
      <w:marRight w:val="0"/>
      <w:marTop w:val="0"/>
      <w:marBottom w:val="0"/>
      <w:divBdr>
        <w:top w:val="none" w:sz="0" w:space="0" w:color="auto"/>
        <w:left w:val="none" w:sz="0" w:space="0" w:color="auto"/>
        <w:bottom w:val="none" w:sz="0" w:space="0" w:color="auto"/>
        <w:right w:val="none" w:sz="0" w:space="0" w:color="auto"/>
      </w:divBdr>
      <w:divsChild>
        <w:div w:id="284195372">
          <w:marLeft w:val="360"/>
          <w:marRight w:val="0"/>
          <w:marTop w:val="200"/>
          <w:marBottom w:val="0"/>
          <w:divBdr>
            <w:top w:val="none" w:sz="0" w:space="0" w:color="auto"/>
            <w:left w:val="none" w:sz="0" w:space="0" w:color="auto"/>
            <w:bottom w:val="none" w:sz="0" w:space="0" w:color="auto"/>
            <w:right w:val="none" w:sz="0" w:space="0" w:color="auto"/>
          </w:divBdr>
        </w:div>
        <w:div w:id="1942570846">
          <w:marLeft w:val="360"/>
          <w:marRight w:val="0"/>
          <w:marTop w:val="200"/>
          <w:marBottom w:val="0"/>
          <w:divBdr>
            <w:top w:val="none" w:sz="0" w:space="0" w:color="auto"/>
            <w:left w:val="none" w:sz="0" w:space="0" w:color="auto"/>
            <w:bottom w:val="none" w:sz="0" w:space="0" w:color="auto"/>
            <w:right w:val="none" w:sz="0" w:space="0" w:color="auto"/>
          </w:divBdr>
        </w:div>
        <w:div w:id="145587848">
          <w:marLeft w:val="360"/>
          <w:marRight w:val="0"/>
          <w:marTop w:val="200"/>
          <w:marBottom w:val="0"/>
          <w:divBdr>
            <w:top w:val="none" w:sz="0" w:space="0" w:color="auto"/>
            <w:left w:val="none" w:sz="0" w:space="0" w:color="auto"/>
            <w:bottom w:val="none" w:sz="0" w:space="0" w:color="auto"/>
            <w:right w:val="none" w:sz="0" w:space="0" w:color="auto"/>
          </w:divBdr>
        </w:div>
        <w:div w:id="1727290498">
          <w:marLeft w:val="1080"/>
          <w:marRight w:val="0"/>
          <w:marTop w:val="100"/>
          <w:marBottom w:val="0"/>
          <w:divBdr>
            <w:top w:val="none" w:sz="0" w:space="0" w:color="auto"/>
            <w:left w:val="none" w:sz="0" w:space="0" w:color="auto"/>
            <w:bottom w:val="none" w:sz="0" w:space="0" w:color="auto"/>
            <w:right w:val="none" w:sz="0" w:space="0" w:color="auto"/>
          </w:divBdr>
        </w:div>
      </w:divsChild>
    </w:div>
    <w:div w:id="75127198">
      <w:bodyDiv w:val="1"/>
      <w:marLeft w:val="0"/>
      <w:marRight w:val="0"/>
      <w:marTop w:val="0"/>
      <w:marBottom w:val="0"/>
      <w:divBdr>
        <w:top w:val="none" w:sz="0" w:space="0" w:color="auto"/>
        <w:left w:val="none" w:sz="0" w:space="0" w:color="auto"/>
        <w:bottom w:val="none" w:sz="0" w:space="0" w:color="auto"/>
        <w:right w:val="none" w:sz="0" w:space="0" w:color="auto"/>
      </w:divBdr>
      <w:divsChild>
        <w:div w:id="112330163">
          <w:marLeft w:val="360"/>
          <w:marRight w:val="0"/>
          <w:marTop w:val="200"/>
          <w:marBottom w:val="0"/>
          <w:divBdr>
            <w:top w:val="none" w:sz="0" w:space="0" w:color="auto"/>
            <w:left w:val="none" w:sz="0" w:space="0" w:color="auto"/>
            <w:bottom w:val="none" w:sz="0" w:space="0" w:color="auto"/>
            <w:right w:val="none" w:sz="0" w:space="0" w:color="auto"/>
          </w:divBdr>
        </w:div>
        <w:div w:id="1533766562">
          <w:marLeft w:val="1080"/>
          <w:marRight w:val="0"/>
          <w:marTop w:val="100"/>
          <w:marBottom w:val="0"/>
          <w:divBdr>
            <w:top w:val="none" w:sz="0" w:space="0" w:color="auto"/>
            <w:left w:val="none" w:sz="0" w:space="0" w:color="auto"/>
            <w:bottom w:val="none" w:sz="0" w:space="0" w:color="auto"/>
            <w:right w:val="none" w:sz="0" w:space="0" w:color="auto"/>
          </w:divBdr>
        </w:div>
        <w:div w:id="1425422518">
          <w:marLeft w:val="1080"/>
          <w:marRight w:val="0"/>
          <w:marTop w:val="100"/>
          <w:marBottom w:val="0"/>
          <w:divBdr>
            <w:top w:val="none" w:sz="0" w:space="0" w:color="auto"/>
            <w:left w:val="none" w:sz="0" w:space="0" w:color="auto"/>
            <w:bottom w:val="none" w:sz="0" w:space="0" w:color="auto"/>
            <w:right w:val="none" w:sz="0" w:space="0" w:color="auto"/>
          </w:divBdr>
        </w:div>
        <w:div w:id="110714044">
          <w:marLeft w:val="1080"/>
          <w:marRight w:val="0"/>
          <w:marTop w:val="100"/>
          <w:marBottom w:val="0"/>
          <w:divBdr>
            <w:top w:val="none" w:sz="0" w:space="0" w:color="auto"/>
            <w:left w:val="none" w:sz="0" w:space="0" w:color="auto"/>
            <w:bottom w:val="none" w:sz="0" w:space="0" w:color="auto"/>
            <w:right w:val="none" w:sz="0" w:space="0" w:color="auto"/>
          </w:divBdr>
        </w:div>
        <w:div w:id="378213042">
          <w:marLeft w:val="1080"/>
          <w:marRight w:val="0"/>
          <w:marTop w:val="100"/>
          <w:marBottom w:val="0"/>
          <w:divBdr>
            <w:top w:val="none" w:sz="0" w:space="0" w:color="auto"/>
            <w:left w:val="none" w:sz="0" w:space="0" w:color="auto"/>
            <w:bottom w:val="none" w:sz="0" w:space="0" w:color="auto"/>
            <w:right w:val="none" w:sz="0" w:space="0" w:color="auto"/>
          </w:divBdr>
        </w:div>
        <w:div w:id="65540102">
          <w:marLeft w:val="1080"/>
          <w:marRight w:val="0"/>
          <w:marTop w:val="100"/>
          <w:marBottom w:val="0"/>
          <w:divBdr>
            <w:top w:val="none" w:sz="0" w:space="0" w:color="auto"/>
            <w:left w:val="none" w:sz="0" w:space="0" w:color="auto"/>
            <w:bottom w:val="none" w:sz="0" w:space="0" w:color="auto"/>
            <w:right w:val="none" w:sz="0" w:space="0" w:color="auto"/>
          </w:divBdr>
        </w:div>
        <w:div w:id="335035937">
          <w:marLeft w:val="1080"/>
          <w:marRight w:val="0"/>
          <w:marTop w:val="100"/>
          <w:marBottom w:val="0"/>
          <w:divBdr>
            <w:top w:val="none" w:sz="0" w:space="0" w:color="auto"/>
            <w:left w:val="none" w:sz="0" w:space="0" w:color="auto"/>
            <w:bottom w:val="none" w:sz="0" w:space="0" w:color="auto"/>
            <w:right w:val="none" w:sz="0" w:space="0" w:color="auto"/>
          </w:divBdr>
        </w:div>
        <w:div w:id="1516338565">
          <w:marLeft w:val="1080"/>
          <w:marRight w:val="0"/>
          <w:marTop w:val="100"/>
          <w:marBottom w:val="0"/>
          <w:divBdr>
            <w:top w:val="none" w:sz="0" w:space="0" w:color="auto"/>
            <w:left w:val="none" w:sz="0" w:space="0" w:color="auto"/>
            <w:bottom w:val="none" w:sz="0" w:space="0" w:color="auto"/>
            <w:right w:val="none" w:sz="0" w:space="0" w:color="auto"/>
          </w:divBdr>
        </w:div>
        <w:div w:id="80495067">
          <w:marLeft w:val="360"/>
          <w:marRight w:val="0"/>
          <w:marTop w:val="200"/>
          <w:marBottom w:val="0"/>
          <w:divBdr>
            <w:top w:val="none" w:sz="0" w:space="0" w:color="auto"/>
            <w:left w:val="none" w:sz="0" w:space="0" w:color="auto"/>
            <w:bottom w:val="none" w:sz="0" w:space="0" w:color="auto"/>
            <w:right w:val="none" w:sz="0" w:space="0" w:color="auto"/>
          </w:divBdr>
        </w:div>
        <w:div w:id="1590506032">
          <w:marLeft w:val="1080"/>
          <w:marRight w:val="0"/>
          <w:marTop w:val="100"/>
          <w:marBottom w:val="0"/>
          <w:divBdr>
            <w:top w:val="none" w:sz="0" w:space="0" w:color="auto"/>
            <w:left w:val="none" w:sz="0" w:space="0" w:color="auto"/>
            <w:bottom w:val="none" w:sz="0" w:space="0" w:color="auto"/>
            <w:right w:val="none" w:sz="0" w:space="0" w:color="auto"/>
          </w:divBdr>
        </w:div>
        <w:div w:id="2024625692">
          <w:marLeft w:val="1080"/>
          <w:marRight w:val="0"/>
          <w:marTop w:val="100"/>
          <w:marBottom w:val="0"/>
          <w:divBdr>
            <w:top w:val="none" w:sz="0" w:space="0" w:color="auto"/>
            <w:left w:val="none" w:sz="0" w:space="0" w:color="auto"/>
            <w:bottom w:val="none" w:sz="0" w:space="0" w:color="auto"/>
            <w:right w:val="none" w:sz="0" w:space="0" w:color="auto"/>
          </w:divBdr>
        </w:div>
        <w:div w:id="725030740">
          <w:marLeft w:val="1080"/>
          <w:marRight w:val="0"/>
          <w:marTop w:val="100"/>
          <w:marBottom w:val="0"/>
          <w:divBdr>
            <w:top w:val="none" w:sz="0" w:space="0" w:color="auto"/>
            <w:left w:val="none" w:sz="0" w:space="0" w:color="auto"/>
            <w:bottom w:val="none" w:sz="0" w:space="0" w:color="auto"/>
            <w:right w:val="none" w:sz="0" w:space="0" w:color="auto"/>
          </w:divBdr>
        </w:div>
        <w:div w:id="296880191">
          <w:marLeft w:val="1080"/>
          <w:marRight w:val="0"/>
          <w:marTop w:val="100"/>
          <w:marBottom w:val="0"/>
          <w:divBdr>
            <w:top w:val="none" w:sz="0" w:space="0" w:color="auto"/>
            <w:left w:val="none" w:sz="0" w:space="0" w:color="auto"/>
            <w:bottom w:val="none" w:sz="0" w:space="0" w:color="auto"/>
            <w:right w:val="none" w:sz="0" w:space="0" w:color="auto"/>
          </w:divBdr>
        </w:div>
        <w:div w:id="1253783511">
          <w:marLeft w:val="1080"/>
          <w:marRight w:val="0"/>
          <w:marTop w:val="100"/>
          <w:marBottom w:val="0"/>
          <w:divBdr>
            <w:top w:val="none" w:sz="0" w:space="0" w:color="auto"/>
            <w:left w:val="none" w:sz="0" w:space="0" w:color="auto"/>
            <w:bottom w:val="none" w:sz="0" w:space="0" w:color="auto"/>
            <w:right w:val="none" w:sz="0" w:space="0" w:color="auto"/>
          </w:divBdr>
        </w:div>
        <w:div w:id="679159370">
          <w:marLeft w:val="1080"/>
          <w:marRight w:val="0"/>
          <w:marTop w:val="100"/>
          <w:marBottom w:val="0"/>
          <w:divBdr>
            <w:top w:val="none" w:sz="0" w:space="0" w:color="auto"/>
            <w:left w:val="none" w:sz="0" w:space="0" w:color="auto"/>
            <w:bottom w:val="none" w:sz="0" w:space="0" w:color="auto"/>
            <w:right w:val="none" w:sz="0" w:space="0" w:color="auto"/>
          </w:divBdr>
        </w:div>
        <w:div w:id="1649749189">
          <w:marLeft w:val="360"/>
          <w:marRight w:val="0"/>
          <w:marTop w:val="200"/>
          <w:marBottom w:val="0"/>
          <w:divBdr>
            <w:top w:val="none" w:sz="0" w:space="0" w:color="auto"/>
            <w:left w:val="none" w:sz="0" w:space="0" w:color="auto"/>
            <w:bottom w:val="none" w:sz="0" w:space="0" w:color="auto"/>
            <w:right w:val="none" w:sz="0" w:space="0" w:color="auto"/>
          </w:divBdr>
        </w:div>
        <w:div w:id="1790583517">
          <w:marLeft w:val="360"/>
          <w:marRight w:val="0"/>
          <w:marTop w:val="200"/>
          <w:marBottom w:val="0"/>
          <w:divBdr>
            <w:top w:val="none" w:sz="0" w:space="0" w:color="auto"/>
            <w:left w:val="none" w:sz="0" w:space="0" w:color="auto"/>
            <w:bottom w:val="none" w:sz="0" w:space="0" w:color="auto"/>
            <w:right w:val="none" w:sz="0" w:space="0" w:color="auto"/>
          </w:divBdr>
        </w:div>
        <w:div w:id="1426151964">
          <w:marLeft w:val="360"/>
          <w:marRight w:val="0"/>
          <w:marTop w:val="200"/>
          <w:marBottom w:val="0"/>
          <w:divBdr>
            <w:top w:val="none" w:sz="0" w:space="0" w:color="auto"/>
            <w:left w:val="none" w:sz="0" w:space="0" w:color="auto"/>
            <w:bottom w:val="none" w:sz="0" w:space="0" w:color="auto"/>
            <w:right w:val="none" w:sz="0" w:space="0" w:color="auto"/>
          </w:divBdr>
        </w:div>
        <w:div w:id="1502768443">
          <w:marLeft w:val="360"/>
          <w:marRight w:val="0"/>
          <w:marTop w:val="200"/>
          <w:marBottom w:val="0"/>
          <w:divBdr>
            <w:top w:val="none" w:sz="0" w:space="0" w:color="auto"/>
            <w:left w:val="none" w:sz="0" w:space="0" w:color="auto"/>
            <w:bottom w:val="none" w:sz="0" w:space="0" w:color="auto"/>
            <w:right w:val="none" w:sz="0" w:space="0" w:color="auto"/>
          </w:divBdr>
        </w:div>
        <w:div w:id="1338265867">
          <w:marLeft w:val="360"/>
          <w:marRight w:val="0"/>
          <w:marTop w:val="200"/>
          <w:marBottom w:val="0"/>
          <w:divBdr>
            <w:top w:val="none" w:sz="0" w:space="0" w:color="auto"/>
            <w:left w:val="none" w:sz="0" w:space="0" w:color="auto"/>
            <w:bottom w:val="none" w:sz="0" w:space="0" w:color="auto"/>
            <w:right w:val="none" w:sz="0" w:space="0" w:color="auto"/>
          </w:divBdr>
        </w:div>
        <w:div w:id="1511138176">
          <w:marLeft w:val="360"/>
          <w:marRight w:val="0"/>
          <w:marTop w:val="200"/>
          <w:marBottom w:val="0"/>
          <w:divBdr>
            <w:top w:val="none" w:sz="0" w:space="0" w:color="auto"/>
            <w:left w:val="none" w:sz="0" w:space="0" w:color="auto"/>
            <w:bottom w:val="none" w:sz="0" w:space="0" w:color="auto"/>
            <w:right w:val="none" w:sz="0" w:space="0" w:color="auto"/>
          </w:divBdr>
        </w:div>
        <w:div w:id="325790967">
          <w:marLeft w:val="360"/>
          <w:marRight w:val="0"/>
          <w:marTop w:val="200"/>
          <w:marBottom w:val="0"/>
          <w:divBdr>
            <w:top w:val="none" w:sz="0" w:space="0" w:color="auto"/>
            <w:left w:val="none" w:sz="0" w:space="0" w:color="auto"/>
            <w:bottom w:val="none" w:sz="0" w:space="0" w:color="auto"/>
            <w:right w:val="none" w:sz="0" w:space="0" w:color="auto"/>
          </w:divBdr>
        </w:div>
        <w:div w:id="1610313825">
          <w:marLeft w:val="360"/>
          <w:marRight w:val="0"/>
          <w:marTop w:val="200"/>
          <w:marBottom w:val="0"/>
          <w:divBdr>
            <w:top w:val="none" w:sz="0" w:space="0" w:color="auto"/>
            <w:left w:val="none" w:sz="0" w:space="0" w:color="auto"/>
            <w:bottom w:val="none" w:sz="0" w:space="0" w:color="auto"/>
            <w:right w:val="none" w:sz="0" w:space="0" w:color="auto"/>
          </w:divBdr>
        </w:div>
        <w:div w:id="81537186">
          <w:marLeft w:val="360"/>
          <w:marRight w:val="0"/>
          <w:marTop w:val="200"/>
          <w:marBottom w:val="0"/>
          <w:divBdr>
            <w:top w:val="none" w:sz="0" w:space="0" w:color="auto"/>
            <w:left w:val="none" w:sz="0" w:space="0" w:color="auto"/>
            <w:bottom w:val="none" w:sz="0" w:space="0" w:color="auto"/>
            <w:right w:val="none" w:sz="0" w:space="0" w:color="auto"/>
          </w:divBdr>
        </w:div>
        <w:div w:id="32048346">
          <w:marLeft w:val="360"/>
          <w:marRight w:val="0"/>
          <w:marTop w:val="200"/>
          <w:marBottom w:val="0"/>
          <w:divBdr>
            <w:top w:val="none" w:sz="0" w:space="0" w:color="auto"/>
            <w:left w:val="none" w:sz="0" w:space="0" w:color="auto"/>
            <w:bottom w:val="none" w:sz="0" w:space="0" w:color="auto"/>
            <w:right w:val="none" w:sz="0" w:space="0" w:color="auto"/>
          </w:divBdr>
        </w:div>
        <w:div w:id="346643348">
          <w:marLeft w:val="360"/>
          <w:marRight w:val="0"/>
          <w:marTop w:val="200"/>
          <w:marBottom w:val="0"/>
          <w:divBdr>
            <w:top w:val="none" w:sz="0" w:space="0" w:color="auto"/>
            <w:left w:val="none" w:sz="0" w:space="0" w:color="auto"/>
            <w:bottom w:val="none" w:sz="0" w:space="0" w:color="auto"/>
            <w:right w:val="none" w:sz="0" w:space="0" w:color="auto"/>
          </w:divBdr>
        </w:div>
        <w:div w:id="1054964009">
          <w:marLeft w:val="360"/>
          <w:marRight w:val="0"/>
          <w:marTop w:val="200"/>
          <w:marBottom w:val="0"/>
          <w:divBdr>
            <w:top w:val="none" w:sz="0" w:space="0" w:color="auto"/>
            <w:left w:val="none" w:sz="0" w:space="0" w:color="auto"/>
            <w:bottom w:val="none" w:sz="0" w:space="0" w:color="auto"/>
            <w:right w:val="none" w:sz="0" w:space="0" w:color="auto"/>
          </w:divBdr>
        </w:div>
        <w:div w:id="252015769">
          <w:marLeft w:val="360"/>
          <w:marRight w:val="0"/>
          <w:marTop w:val="200"/>
          <w:marBottom w:val="0"/>
          <w:divBdr>
            <w:top w:val="none" w:sz="0" w:space="0" w:color="auto"/>
            <w:left w:val="none" w:sz="0" w:space="0" w:color="auto"/>
            <w:bottom w:val="none" w:sz="0" w:space="0" w:color="auto"/>
            <w:right w:val="none" w:sz="0" w:space="0" w:color="auto"/>
          </w:divBdr>
        </w:div>
        <w:div w:id="1605961925">
          <w:marLeft w:val="360"/>
          <w:marRight w:val="0"/>
          <w:marTop w:val="200"/>
          <w:marBottom w:val="0"/>
          <w:divBdr>
            <w:top w:val="none" w:sz="0" w:space="0" w:color="auto"/>
            <w:left w:val="none" w:sz="0" w:space="0" w:color="auto"/>
            <w:bottom w:val="none" w:sz="0" w:space="0" w:color="auto"/>
            <w:right w:val="none" w:sz="0" w:space="0" w:color="auto"/>
          </w:divBdr>
        </w:div>
      </w:divsChild>
    </w:div>
    <w:div w:id="163588835">
      <w:bodyDiv w:val="1"/>
      <w:marLeft w:val="0"/>
      <w:marRight w:val="0"/>
      <w:marTop w:val="0"/>
      <w:marBottom w:val="0"/>
      <w:divBdr>
        <w:top w:val="none" w:sz="0" w:space="0" w:color="auto"/>
        <w:left w:val="none" w:sz="0" w:space="0" w:color="auto"/>
        <w:bottom w:val="none" w:sz="0" w:space="0" w:color="auto"/>
        <w:right w:val="none" w:sz="0" w:space="0" w:color="auto"/>
      </w:divBdr>
      <w:divsChild>
        <w:div w:id="14575431">
          <w:marLeft w:val="360"/>
          <w:marRight w:val="0"/>
          <w:marTop w:val="200"/>
          <w:marBottom w:val="0"/>
          <w:divBdr>
            <w:top w:val="none" w:sz="0" w:space="0" w:color="auto"/>
            <w:left w:val="none" w:sz="0" w:space="0" w:color="auto"/>
            <w:bottom w:val="none" w:sz="0" w:space="0" w:color="auto"/>
            <w:right w:val="none" w:sz="0" w:space="0" w:color="auto"/>
          </w:divBdr>
        </w:div>
        <w:div w:id="367532601">
          <w:marLeft w:val="360"/>
          <w:marRight w:val="0"/>
          <w:marTop w:val="200"/>
          <w:marBottom w:val="0"/>
          <w:divBdr>
            <w:top w:val="none" w:sz="0" w:space="0" w:color="auto"/>
            <w:left w:val="none" w:sz="0" w:space="0" w:color="auto"/>
            <w:bottom w:val="none" w:sz="0" w:space="0" w:color="auto"/>
            <w:right w:val="none" w:sz="0" w:space="0" w:color="auto"/>
          </w:divBdr>
        </w:div>
        <w:div w:id="638875775">
          <w:marLeft w:val="1080"/>
          <w:marRight w:val="0"/>
          <w:marTop w:val="100"/>
          <w:marBottom w:val="0"/>
          <w:divBdr>
            <w:top w:val="none" w:sz="0" w:space="0" w:color="auto"/>
            <w:left w:val="none" w:sz="0" w:space="0" w:color="auto"/>
            <w:bottom w:val="none" w:sz="0" w:space="0" w:color="auto"/>
            <w:right w:val="none" w:sz="0" w:space="0" w:color="auto"/>
          </w:divBdr>
        </w:div>
        <w:div w:id="1616406142">
          <w:marLeft w:val="1080"/>
          <w:marRight w:val="0"/>
          <w:marTop w:val="100"/>
          <w:marBottom w:val="0"/>
          <w:divBdr>
            <w:top w:val="none" w:sz="0" w:space="0" w:color="auto"/>
            <w:left w:val="none" w:sz="0" w:space="0" w:color="auto"/>
            <w:bottom w:val="none" w:sz="0" w:space="0" w:color="auto"/>
            <w:right w:val="none" w:sz="0" w:space="0" w:color="auto"/>
          </w:divBdr>
        </w:div>
      </w:divsChild>
    </w:div>
    <w:div w:id="232547919">
      <w:bodyDiv w:val="1"/>
      <w:marLeft w:val="0"/>
      <w:marRight w:val="0"/>
      <w:marTop w:val="0"/>
      <w:marBottom w:val="0"/>
      <w:divBdr>
        <w:top w:val="none" w:sz="0" w:space="0" w:color="auto"/>
        <w:left w:val="none" w:sz="0" w:space="0" w:color="auto"/>
        <w:bottom w:val="none" w:sz="0" w:space="0" w:color="auto"/>
        <w:right w:val="none" w:sz="0" w:space="0" w:color="auto"/>
      </w:divBdr>
      <w:divsChild>
        <w:div w:id="1666281654">
          <w:marLeft w:val="360"/>
          <w:marRight w:val="0"/>
          <w:marTop w:val="200"/>
          <w:marBottom w:val="0"/>
          <w:divBdr>
            <w:top w:val="none" w:sz="0" w:space="0" w:color="auto"/>
            <w:left w:val="none" w:sz="0" w:space="0" w:color="auto"/>
            <w:bottom w:val="none" w:sz="0" w:space="0" w:color="auto"/>
            <w:right w:val="none" w:sz="0" w:space="0" w:color="auto"/>
          </w:divBdr>
        </w:div>
        <w:div w:id="842160913">
          <w:marLeft w:val="360"/>
          <w:marRight w:val="0"/>
          <w:marTop w:val="200"/>
          <w:marBottom w:val="0"/>
          <w:divBdr>
            <w:top w:val="none" w:sz="0" w:space="0" w:color="auto"/>
            <w:left w:val="none" w:sz="0" w:space="0" w:color="auto"/>
            <w:bottom w:val="none" w:sz="0" w:space="0" w:color="auto"/>
            <w:right w:val="none" w:sz="0" w:space="0" w:color="auto"/>
          </w:divBdr>
        </w:div>
        <w:div w:id="2122257966">
          <w:marLeft w:val="360"/>
          <w:marRight w:val="0"/>
          <w:marTop w:val="200"/>
          <w:marBottom w:val="0"/>
          <w:divBdr>
            <w:top w:val="none" w:sz="0" w:space="0" w:color="auto"/>
            <w:left w:val="none" w:sz="0" w:space="0" w:color="auto"/>
            <w:bottom w:val="none" w:sz="0" w:space="0" w:color="auto"/>
            <w:right w:val="none" w:sz="0" w:space="0" w:color="auto"/>
          </w:divBdr>
        </w:div>
        <w:div w:id="116607037">
          <w:marLeft w:val="360"/>
          <w:marRight w:val="0"/>
          <w:marTop w:val="200"/>
          <w:marBottom w:val="0"/>
          <w:divBdr>
            <w:top w:val="none" w:sz="0" w:space="0" w:color="auto"/>
            <w:left w:val="none" w:sz="0" w:space="0" w:color="auto"/>
            <w:bottom w:val="none" w:sz="0" w:space="0" w:color="auto"/>
            <w:right w:val="none" w:sz="0" w:space="0" w:color="auto"/>
          </w:divBdr>
        </w:div>
        <w:div w:id="1882013150">
          <w:marLeft w:val="1080"/>
          <w:marRight w:val="0"/>
          <w:marTop w:val="100"/>
          <w:marBottom w:val="0"/>
          <w:divBdr>
            <w:top w:val="none" w:sz="0" w:space="0" w:color="auto"/>
            <w:left w:val="none" w:sz="0" w:space="0" w:color="auto"/>
            <w:bottom w:val="none" w:sz="0" w:space="0" w:color="auto"/>
            <w:right w:val="none" w:sz="0" w:space="0" w:color="auto"/>
          </w:divBdr>
        </w:div>
      </w:divsChild>
    </w:div>
    <w:div w:id="320157220">
      <w:bodyDiv w:val="1"/>
      <w:marLeft w:val="0"/>
      <w:marRight w:val="0"/>
      <w:marTop w:val="0"/>
      <w:marBottom w:val="0"/>
      <w:divBdr>
        <w:top w:val="none" w:sz="0" w:space="0" w:color="auto"/>
        <w:left w:val="none" w:sz="0" w:space="0" w:color="auto"/>
        <w:bottom w:val="none" w:sz="0" w:space="0" w:color="auto"/>
        <w:right w:val="none" w:sz="0" w:space="0" w:color="auto"/>
      </w:divBdr>
      <w:divsChild>
        <w:div w:id="2127966149">
          <w:marLeft w:val="360"/>
          <w:marRight w:val="0"/>
          <w:marTop w:val="200"/>
          <w:marBottom w:val="0"/>
          <w:divBdr>
            <w:top w:val="none" w:sz="0" w:space="0" w:color="auto"/>
            <w:left w:val="none" w:sz="0" w:space="0" w:color="auto"/>
            <w:bottom w:val="none" w:sz="0" w:space="0" w:color="auto"/>
            <w:right w:val="none" w:sz="0" w:space="0" w:color="auto"/>
          </w:divBdr>
        </w:div>
        <w:div w:id="668873732">
          <w:marLeft w:val="360"/>
          <w:marRight w:val="0"/>
          <w:marTop w:val="200"/>
          <w:marBottom w:val="0"/>
          <w:divBdr>
            <w:top w:val="none" w:sz="0" w:space="0" w:color="auto"/>
            <w:left w:val="none" w:sz="0" w:space="0" w:color="auto"/>
            <w:bottom w:val="none" w:sz="0" w:space="0" w:color="auto"/>
            <w:right w:val="none" w:sz="0" w:space="0" w:color="auto"/>
          </w:divBdr>
        </w:div>
        <w:div w:id="282352128">
          <w:marLeft w:val="360"/>
          <w:marRight w:val="0"/>
          <w:marTop w:val="200"/>
          <w:marBottom w:val="0"/>
          <w:divBdr>
            <w:top w:val="none" w:sz="0" w:space="0" w:color="auto"/>
            <w:left w:val="none" w:sz="0" w:space="0" w:color="auto"/>
            <w:bottom w:val="none" w:sz="0" w:space="0" w:color="auto"/>
            <w:right w:val="none" w:sz="0" w:space="0" w:color="auto"/>
          </w:divBdr>
        </w:div>
        <w:div w:id="856041744">
          <w:marLeft w:val="1080"/>
          <w:marRight w:val="0"/>
          <w:marTop w:val="100"/>
          <w:marBottom w:val="0"/>
          <w:divBdr>
            <w:top w:val="none" w:sz="0" w:space="0" w:color="auto"/>
            <w:left w:val="none" w:sz="0" w:space="0" w:color="auto"/>
            <w:bottom w:val="none" w:sz="0" w:space="0" w:color="auto"/>
            <w:right w:val="none" w:sz="0" w:space="0" w:color="auto"/>
          </w:divBdr>
        </w:div>
        <w:div w:id="127094353">
          <w:marLeft w:val="360"/>
          <w:marRight w:val="0"/>
          <w:marTop w:val="200"/>
          <w:marBottom w:val="0"/>
          <w:divBdr>
            <w:top w:val="none" w:sz="0" w:space="0" w:color="auto"/>
            <w:left w:val="none" w:sz="0" w:space="0" w:color="auto"/>
            <w:bottom w:val="none" w:sz="0" w:space="0" w:color="auto"/>
            <w:right w:val="none" w:sz="0" w:space="0" w:color="auto"/>
          </w:divBdr>
        </w:div>
      </w:divsChild>
    </w:div>
    <w:div w:id="410197917">
      <w:bodyDiv w:val="1"/>
      <w:marLeft w:val="0"/>
      <w:marRight w:val="0"/>
      <w:marTop w:val="0"/>
      <w:marBottom w:val="0"/>
      <w:divBdr>
        <w:top w:val="none" w:sz="0" w:space="0" w:color="auto"/>
        <w:left w:val="none" w:sz="0" w:space="0" w:color="auto"/>
        <w:bottom w:val="none" w:sz="0" w:space="0" w:color="auto"/>
        <w:right w:val="none" w:sz="0" w:space="0" w:color="auto"/>
      </w:divBdr>
      <w:divsChild>
        <w:div w:id="739980816">
          <w:marLeft w:val="360"/>
          <w:marRight w:val="0"/>
          <w:marTop w:val="200"/>
          <w:marBottom w:val="0"/>
          <w:divBdr>
            <w:top w:val="none" w:sz="0" w:space="0" w:color="auto"/>
            <w:left w:val="none" w:sz="0" w:space="0" w:color="auto"/>
            <w:bottom w:val="none" w:sz="0" w:space="0" w:color="auto"/>
            <w:right w:val="none" w:sz="0" w:space="0" w:color="auto"/>
          </w:divBdr>
        </w:div>
        <w:div w:id="1798138865">
          <w:marLeft w:val="1080"/>
          <w:marRight w:val="0"/>
          <w:marTop w:val="100"/>
          <w:marBottom w:val="0"/>
          <w:divBdr>
            <w:top w:val="none" w:sz="0" w:space="0" w:color="auto"/>
            <w:left w:val="none" w:sz="0" w:space="0" w:color="auto"/>
            <w:bottom w:val="none" w:sz="0" w:space="0" w:color="auto"/>
            <w:right w:val="none" w:sz="0" w:space="0" w:color="auto"/>
          </w:divBdr>
        </w:div>
        <w:div w:id="712195871">
          <w:marLeft w:val="1080"/>
          <w:marRight w:val="0"/>
          <w:marTop w:val="100"/>
          <w:marBottom w:val="0"/>
          <w:divBdr>
            <w:top w:val="none" w:sz="0" w:space="0" w:color="auto"/>
            <w:left w:val="none" w:sz="0" w:space="0" w:color="auto"/>
            <w:bottom w:val="none" w:sz="0" w:space="0" w:color="auto"/>
            <w:right w:val="none" w:sz="0" w:space="0" w:color="auto"/>
          </w:divBdr>
        </w:div>
        <w:div w:id="1135178183">
          <w:marLeft w:val="360"/>
          <w:marRight w:val="0"/>
          <w:marTop w:val="200"/>
          <w:marBottom w:val="0"/>
          <w:divBdr>
            <w:top w:val="none" w:sz="0" w:space="0" w:color="auto"/>
            <w:left w:val="none" w:sz="0" w:space="0" w:color="auto"/>
            <w:bottom w:val="none" w:sz="0" w:space="0" w:color="auto"/>
            <w:right w:val="none" w:sz="0" w:space="0" w:color="auto"/>
          </w:divBdr>
        </w:div>
      </w:divsChild>
    </w:div>
    <w:div w:id="426509716">
      <w:bodyDiv w:val="1"/>
      <w:marLeft w:val="0"/>
      <w:marRight w:val="0"/>
      <w:marTop w:val="0"/>
      <w:marBottom w:val="0"/>
      <w:divBdr>
        <w:top w:val="none" w:sz="0" w:space="0" w:color="auto"/>
        <w:left w:val="none" w:sz="0" w:space="0" w:color="auto"/>
        <w:bottom w:val="none" w:sz="0" w:space="0" w:color="auto"/>
        <w:right w:val="none" w:sz="0" w:space="0" w:color="auto"/>
      </w:divBdr>
      <w:divsChild>
        <w:div w:id="853307360">
          <w:marLeft w:val="360"/>
          <w:marRight w:val="0"/>
          <w:marTop w:val="200"/>
          <w:marBottom w:val="0"/>
          <w:divBdr>
            <w:top w:val="none" w:sz="0" w:space="0" w:color="auto"/>
            <w:left w:val="none" w:sz="0" w:space="0" w:color="auto"/>
            <w:bottom w:val="none" w:sz="0" w:space="0" w:color="auto"/>
            <w:right w:val="none" w:sz="0" w:space="0" w:color="auto"/>
          </w:divBdr>
        </w:div>
      </w:divsChild>
    </w:div>
    <w:div w:id="484780506">
      <w:bodyDiv w:val="1"/>
      <w:marLeft w:val="0"/>
      <w:marRight w:val="0"/>
      <w:marTop w:val="0"/>
      <w:marBottom w:val="0"/>
      <w:divBdr>
        <w:top w:val="none" w:sz="0" w:space="0" w:color="auto"/>
        <w:left w:val="none" w:sz="0" w:space="0" w:color="auto"/>
        <w:bottom w:val="none" w:sz="0" w:space="0" w:color="auto"/>
        <w:right w:val="none" w:sz="0" w:space="0" w:color="auto"/>
      </w:divBdr>
      <w:divsChild>
        <w:div w:id="730810762">
          <w:marLeft w:val="360"/>
          <w:marRight w:val="0"/>
          <w:marTop w:val="200"/>
          <w:marBottom w:val="0"/>
          <w:divBdr>
            <w:top w:val="none" w:sz="0" w:space="0" w:color="auto"/>
            <w:left w:val="none" w:sz="0" w:space="0" w:color="auto"/>
            <w:bottom w:val="none" w:sz="0" w:space="0" w:color="auto"/>
            <w:right w:val="none" w:sz="0" w:space="0" w:color="auto"/>
          </w:divBdr>
        </w:div>
        <w:div w:id="332296844">
          <w:marLeft w:val="360"/>
          <w:marRight w:val="0"/>
          <w:marTop w:val="200"/>
          <w:marBottom w:val="0"/>
          <w:divBdr>
            <w:top w:val="none" w:sz="0" w:space="0" w:color="auto"/>
            <w:left w:val="none" w:sz="0" w:space="0" w:color="auto"/>
            <w:bottom w:val="none" w:sz="0" w:space="0" w:color="auto"/>
            <w:right w:val="none" w:sz="0" w:space="0" w:color="auto"/>
          </w:divBdr>
        </w:div>
      </w:divsChild>
    </w:div>
    <w:div w:id="518004724">
      <w:bodyDiv w:val="1"/>
      <w:marLeft w:val="0"/>
      <w:marRight w:val="0"/>
      <w:marTop w:val="0"/>
      <w:marBottom w:val="0"/>
      <w:divBdr>
        <w:top w:val="none" w:sz="0" w:space="0" w:color="auto"/>
        <w:left w:val="none" w:sz="0" w:space="0" w:color="auto"/>
        <w:bottom w:val="none" w:sz="0" w:space="0" w:color="auto"/>
        <w:right w:val="none" w:sz="0" w:space="0" w:color="auto"/>
      </w:divBdr>
      <w:divsChild>
        <w:div w:id="2143576223">
          <w:marLeft w:val="360"/>
          <w:marRight w:val="0"/>
          <w:marTop w:val="200"/>
          <w:marBottom w:val="0"/>
          <w:divBdr>
            <w:top w:val="none" w:sz="0" w:space="0" w:color="auto"/>
            <w:left w:val="none" w:sz="0" w:space="0" w:color="auto"/>
            <w:bottom w:val="none" w:sz="0" w:space="0" w:color="auto"/>
            <w:right w:val="none" w:sz="0" w:space="0" w:color="auto"/>
          </w:divBdr>
        </w:div>
        <w:div w:id="1580483396">
          <w:marLeft w:val="360"/>
          <w:marRight w:val="0"/>
          <w:marTop w:val="200"/>
          <w:marBottom w:val="0"/>
          <w:divBdr>
            <w:top w:val="none" w:sz="0" w:space="0" w:color="auto"/>
            <w:left w:val="none" w:sz="0" w:space="0" w:color="auto"/>
            <w:bottom w:val="none" w:sz="0" w:space="0" w:color="auto"/>
            <w:right w:val="none" w:sz="0" w:space="0" w:color="auto"/>
          </w:divBdr>
        </w:div>
        <w:div w:id="1057826926">
          <w:marLeft w:val="360"/>
          <w:marRight w:val="0"/>
          <w:marTop w:val="200"/>
          <w:marBottom w:val="0"/>
          <w:divBdr>
            <w:top w:val="none" w:sz="0" w:space="0" w:color="auto"/>
            <w:left w:val="none" w:sz="0" w:space="0" w:color="auto"/>
            <w:bottom w:val="none" w:sz="0" w:space="0" w:color="auto"/>
            <w:right w:val="none" w:sz="0" w:space="0" w:color="auto"/>
          </w:divBdr>
        </w:div>
      </w:divsChild>
    </w:div>
    <w:div w:id="605842533">
      <w:bodyDiv w:val="1"/>
      <w:marLeft w:val="0"/>
      <w:marRight w:val="0"/>
      <w:marTop w:val="0"/>
      <w:marBottom w:val="0"/>
      <w:divBdr>
        <w:top w:val="none" w:sz="0" w:space="0" w:color="auto"/>
        <w:left w:val="none" w:sz="0" w:space="0" w:color="auto"/>
        <w:bottom w:val="none" w:sz="0" w:space="0" w:color="auto"/>
        <w:right w:val="none" w:sz="0" w:space="0" w:color="auto"/>
      </w:divBdr>
      <w:divsChild>
        <w:div w:id="247466553">
          <w:marLeft w:val="360"/>
          <w:marRight w:val="0"/>
          <w:marTop w:val="200"/>
          <w:marBottom w:val="0"/>
          <w:divBdr>
            <w:top w:val="none" w:sz="0" w:space="0" w:color="auto"/>
            <w:left w:val="none" w:sz="0" w:space="0" w:color="auto"/>
            <w:bottom w:val="none" w:sz="0" w:space="0" w:color="auto"/>
            <w:right w:val="none" w:sz="0" w:space="0" w:color="auto"/>
          </w:divBdr>
        </w:div>
        <w:div w:id="885874753">
          <w:marLeft w:val="360"/>
          <w:marRight w:val="0"/>
          <w:marTop w:val="200"/>
          <w:marBottom w:val="0"/>
          <w:divBdr>
            <w:top w:val="none" w:sz="0" w:space="0" w:color="auto"/>
            <w:left w:val="none" w:sz="0" w:space="0" w:color="auto"/>
            <w:bottom w:val="none" w:sz="0" w:space="0" w:color="auto"/>
            <w:right w:val="none" w:sz="0" w:space="0" w:color="auto"/>
          </w:divBdr>
        </w:div>
        <w:div w:id="1646664031">
          <w:marLeft w:val="1080"/>
          <w:marRight w:val="0"/>
          <w:marTop w:val="100"/>
          <w:marBottom w:val="0"/>
          <w:divBdr>
            <w:top w:val="none" w:sz="0" w:space="0" w:color="auto"/>
            <w:left w:val="none" w:sz="0" w:space="0" w:color="auto"/>
            <w:bottom w:val="none" w:sz="0" w:space="0" w:color="auto"/>
            <w:right w:val="none" w:sz="0" w:space="0" w:color="auto"/>
          </w:divBdr>
        </w:div>
        <w:div w:id="712509176">
          <w:marLeft w:val="1080"/>
          <w:marRight w:val="0"/>
          <w:marTop w:val="100"/>
          <w:marBottom w:val="0"/>
          <w:divBdr>
            <w:top w:val="none" w:sz="0" w:space="0" w:color="auto"/>
            <w:left w:val="none" w:sz="0" w:space="0" w:color="auto"/>
            <w:bottom w:val="none" w:sz="0" w:space="0" w:color="auto"/>
            <w:right w:val="none" w:sz="0" w:space="0" w:color="auto"/>
          </w:divBdr>
        </w:div>
        <w:div w:id="1572158619">
          <w:marLeft w:val="1080"/>
          <w:marRight w:val="0"/>
          <w:marTop w:val="100"/>
          <w:marBottom w:val="0"/>
          <w:divBdr>
            <w:top w:val="none" w:sz="0" w:space="0" w:color="auto"/>
            <w:left w:val="none" w:sz="0" w:space="0" w:color="auto"/>
            <w:bottom w:val="none" w:sz="0" w:space="0" w:color="auto"/>
            <w:right w:val="none" w:sz="0" w:space="0" w:color="auto"/>
          </w:divBdr>
        </w:div>
      </w:divsChild>
    </w:div>
    <w:div w:id="607543047">
      <w:bodyDiv w:val="1"/>
      <w:marLeft w:val="0"/>
      <w:marRight w:val="0"/>
      <w:marTop w:val="0"/>
      <w:marBottom w:val="0"/>
      <w:divBdr>
        <w:top w:val="none" w:sz="0" w:space="0" w:color="auto"/>
        <w:left w:val="none" w:sz="0" w:space="0" w:color="auto"/>
        <w:bottom w:val="none" w:sz="0" w:space="0" w:color="auto"/>
        <w:right w:val="none" w:sz="0" w:space="0" w:color="auto"/>
      </w:divBdr>
      <w:divsChild>
        <w:div w:id="300766530">
          <w:marLeft w:val="360"/>
          <w:marRight w:val="0"/>
          <w:marTop w:val="200"/>
          <w:marBottom w:val="0"/>
          <w:divBdr>
            <w:top w:val="none" w:sz="0" w:space="0" w:color="auto"/>
            <w:left w:val="none" w:sz="0" w:space="0" w:color="auto"/>
            <w:bottom w:val="none" w:sz="0" w:space="0" w:color="auto"/>
            <w:right w:val="none" w:sz="0" w:space="0" w:color="auto"/>
          </w:divBdr>
        </w:div>
        <w:div w:id="1304769609">
          <w:marLeft w:val="1080"/>
          <w:marRight w:val="0"/>
          <w:marTop w:val="100"/>
          <w:marBottom w:val="0"/>
          <w:divBdr>
            <w:top w:val="none" w:sz="0" w:space="0" w:color="auto"/>
            <w:left w:val="none" w:sz="0" w:space="0" w:color="auto"/>
            <w:bottom w:val="none" w:sz="0" w:space="0" w:color="auto"/>
            <w:right w:val="none" w:sz="0" w:space="0" w:color="auto"/>
          </w:divBdr>
        </w:div>
        <w:div w:id="39332699">
          <w:marLeft w:val="360"/>
          <w:marRight w:val="0"/>
          <w:marTop w:val="200"/>
          <w:marBottom w:val="0"/>
          <w:divBdr>
            <w:top w:val="none" w:sz="0" w:space="0" w:color="auto"/>
            <w:left w:val="none" w:sz="0" w:space="0" w:color="auto"/>
            <w:bottom w:val="none" w:sz="0" w:space="0" w:color="auto"/>
            <w:right w:val="none" w:sz="0" w:space="0" w:color="auto"/>
          </w:divBdr>
        </w:div>
        <w:div w:id="482547875">
          <w:marLeft w:val="360"/>
          <w:marRight w:val="0"/>
          <w:marTop w:val="200"/>
          <w:marBottom w:val="0"/>
          <w:divBdr>
            <w:top w:val="none" w:sz="0" w:space="0" w:color="auto"/>
            <w:left w:val="none" w:sz="0" w:space="0" w:color="auto"/>
            <w:bottom w:val="none" w:sz="0" w:space="0" w:color="auto"/>
            <w:right w:val="none" w:sz="0" w:space="0" w:color="auto"/>
          </w:divBdr>
        </w:div>
        <w:div w:id="1218279813">
          <w:marLeft w:val="1080"/>
          <w:marRight w:val="0"/>
          <w:marTop w:val="100"/>
          <w:marBottom w:val="0"/>
          <w:divBdr>
            <w:top w:val="none" w:sz="0" w:space="0" w:color="auto"/>
            <w:left w:val="none" w:sz="0" w:space="0" w:color="auto"/>
            <w:bottom w:val="none" w:sz="0" w:space="0" w:color="auto"/>
            <w:right w:val="none" w:sz="0" w:space="0" w:color="auto"/>
          </w:divBdr>
        </w:div>
        <w:div w:id="380445723">
          <w:marLeft w:val="360"/>
          <w:marRight w:val="0"/>
          <w:marTop w:val="200"/>
          <w:marBottom w:val="0"/>
          <w:divBdr>
            <w:top w:val="none" w:sz="0" w:space="0" w:color="auto"/>
            <w:left w:val="none" w:sz="0" w:space="0" w:color="auto"/>
            <w:bottom w:val="none" w:sz="0" w:space="0" w:color="auto"/>
            <w:right w:val="none" w:sz="0" w:space="0" w:color="auto"/>
          </w:divBdr>
        </w:div>
      </w:divsChild>
    </w:div>
    <w:div w:id="609171098">
      <w:bodyDiv w:val="1"/>
      <w:marLeft w:val="0"/>
      <w:marRight w:val="0"/>
      <w:marTop w:val="0"/>
      <w:marBottom w:val="0"/>
      <w:divBdr>
        <w:top w:val="none" w:sz="0" w:space="0" w:color="auto"/>
        <w:left w:val="none" w:sz="0" w:space="0" w:color="auto"/>
        <w:bottom w:val="none" w:sz="0" w:space="0" w:color="auto"/>
        <w:right w:val="none" w:sz="0" w:space="0" w:color="auto"/>
      </w:divBdr>
      <w:divsChild>
        <w:div w:id="991374965">
          <w:marLeft w:val="360"/>
          <w:marRight w:val="0"/>
          <w:marTop w:val="200"/>
          <w:marBottom w:val="0"/>
          <w:divBdr>
            <w:top w:val="none" w:sz="0" w:space="0" w:color="auto"/>
            <w:left w:val="none" w:sz="0" w:space="0" w:color="auto"/>
            <w:bottom w:val="none" w:sz="0" w:space="0" w:color="auto"/>
            <w:right w:val="none" w:sz="0" w:space="0" w:color="auto"/>
          </w:divBdr>
        </w:div>
        <w:div w:id="876502490">
          <w:marLeft w:val="360"/>
          <w:marRight w:val="0"/>
          <w:marTop w:val="200"/>
          <w:marBottom w:val="0"/>
          <w:divBdr>
            <w:top w:val="none" w:sz="0" w:space="0" w:color="auto"/>
            <w:left w:val="none" w:sz="0" w:space="0" w:color="auto"/>
            <w:bottom w:val="none" w:sz="0" w:space="0" w:color="auto"/>
            <w:right w:val="none" w:sz="0" w:space="0" w:color="auto"/>
          </w:divBdr>
        </w:div>
      </w:divsChild>
    </w:div>
    <w:div w:id="638535313">
      <w:bodyDiv w:val="1"/>
      <w:marLeft w:val="0"/>
      <w:marRight w:val="0"/>
      <w:marTop w:val="0"/>
      <w:marBottom w:val="0"/>
      <w:divBdr>
        <w:top w:val="none" w:sz="0" w:space="0" w:color="auto"/>
        <w:left w:val="none" w:sz="0" w:space="0" w:color="auto"/>
        <w:bottom w:val="none" w:sz="0" w:space="0" w:color="auto"/>
        <w:right w:val="none" w:sz="0" w:space="0" w:color="auto"/>
      </w:divBdr>
      <w:divsChild>
        <w:div w:id="2101292605">
          <w:marLeft w:val="360"/>
          <w:marRight w:val="0"/>
          <w:marTop w:val="200"/>
          <w:marBottom w:val="0"/>
          <w:divBdr>
            <w:top w:val="none" w:sz="0" w:space="0" w:color="auto"/>
            <w:left w:val="none" w:sz="0" w:space="0" w:color="auto"/>
            <w:bottom w:val="none" w:sz="0" w:space="0" w:color="auto"/>
            <w:right w:val="none" w:sz="0" w:space="0" w:color="auto"/>
          </w:divBdr>
        </w:div>
        <w:div w:id="1961840967">
          <w:marLeft w:val="360"/>
          <w:marRight w:val="0"/>
          <w:marTop w:val="200"/>
          <w:marBottom w:val="0"/>
          <w:divBdr>
            <w:top w:val="none" w:sz="0" w:space="0" w:color="auto"/>
            <w:left w:val="none" w:sz="0" w:space="0" w:color="auto"/>
            <w:bottom w:val="none" w:sz="0" w:space="0" w:color="auto"/>
            <w:right w:val="none" w:sz="0" w:space="0" w:color="auto"/>
          </w:divBdr>
        </w:div>
      </w:divsChild>
    </w:div>
    <w:div w:id="758677106">
      <w:bodyDiv w:val="1"/>
      <w:marLeft w:val="0"/>
      <w:marRight w:val="0"/>
      <w:marTop w:val="0"/>
      <w:marBottom w:val="0"/>
      <w:divBdr>
        <w:top w:val="none" w:sz="0" w:space="0" w:color="auto"/>
        <w:left w:val="none" w:sz="0" w:space="0" w:color="auto"/>
        <w:bottom w:val="none" w:sz="0" w:space="0" w:color="auto"/>
        <w:right w:val="none" w:sz="0" w:space="0" w:color="auto"/>
      </w:divBdr>
      <w:divsChild>
        <w:div w:id="25376835">
          <w:marLeft w:val="360"/>
          <w:marRight w:val="0"/>
          <w:marTop w:val="200"/>
          <w:marBottom w:val="0"/>
          <w:divBdr>
            <w:top w:val="none" w:sz="0" w:space="0" w:color="auto"/>
            <w:left w:val="none" w:sz="0" w:space="0" w:color="auto"/>
            <w:bottom w:val="none" w:sz="0" w:space="0" w:color="auto"/>
            <w:right w:val="none" w:sz="0" w:space="0" w:color="auto"/>
          </w:divBdr>
        </w:div>
        <w:div w:id="1230458668">
          <w:marLeft w:val="360"/>
          <w:marRight w:val="0"/>
          <w:marTop w:val="200"/>
          <w:marBottom w:val="0"/>
          <w:divBdr>
            <w:top w:val="none" w:sz="0" w:space="0" w:color="auto"/>
            <w:left w:val="none" w:sz="0" w:space="0" w:color="auto"/>
            <w:bottom w:val="none" w:sz="0" w:space="0" w:color="auto"/>
            <w:right w:val="none" w:sz="0" w:space="0" w:color="auto"/>
          </w:divBdr>
        </w:div>
        <w:div w:id="121075216">
          <w:marLeft w:val="360"/>
          <w:marRight w:val="0"/>
          <w:marTop w:val="200"/>
          <w:marBottom w:val="0"/>
          <w:divBdr>
            <w:top w:val="none" w:sz="0" w:space="0" w:color="auto"/>
            <w:left w:val="none" w:sz="0" w:space="0" w:color="auto"/>
            <w:bottom w:val="none" w:sz="0" w:space="0" w:color="auto"/>
            <w:right w:val="none" w:sz="0" w:space="0" w:color="auto"/>
          </w:divBdr>
        </w:div>
        <w:div w:id="2133209189">
          <w:marLeft w:val="360"/>
          <w:marRight w:val="0"/>
          <w:marTop w:val="200"/>
          <w:marBottom w:val="0"/>
          <w:divBdr>
            <w:top w:val="none" w:sz="0" w:space="0" w:color="auto"/>
            <w:left w:val="none" w:sz="0" w:space="0" w:color="auto"/>
            <w:bottom w:val="none" w:sz="0" w:space="0" w:color="auto"/>
            <w:right w:val="none" w:sz="0" w:space="0" w:color="auto"/>
          </w:divBdr>
        </w:div>
      </w:divsChild>
    </w:div>
    <w:div w:id="962611020">
      <w:bodyDiv w:val="1"/>
      <w:marLeft w:val="0"/>
      <w:marRight w:val="0"/>
      <w:marTop w:val="0"/>
      <w:marBottom w:val="0"/>
      <w:divBdr>
        <w:top w:val="none" w:sz="0" w:space="0" w:color="auto"/>
        <w:left w:val="none" w:sz="0" w:space="0" w:color="auto"/>
        <w:bottom w:val="none" w:sz="0" w:space="0" w:color="auto"/>
        <w:right w:val="none" w:sz="0" w:space="0" w:color="auto"/>
      </w:divBdr>
      <w:divsChild>
        <w:div w:id="503974417">
          <w:marLeft w:val="360"/>
          <w:marRight w:val="0"/>
          <w:marTop w:val="200"/>
          <w:marBottom w:val="0"/>
          <w:divBdr>
            <w:top w:val="none" w:sz="0" w:space="0" w:color="auto"/>
            <w:left w:val="none" w:sz="0" w:space="0" w:color="auto"/>
            <w:bottom w:val="none" w:sz="0" w:space="0" w:color="auto"/>
            <w:right w:val="none" w:sz="0" w:space="0" w:color="auto"/>
          </w:divBdr>
        </w:div>
        <w:div w:id="885526172">
          <w:marLeft w:val="1080"/>
          <w:marRight w:val="0"/>
          <w:marTop w:val="100"/>
          <w:marBottom w:val="0"/>
          <w:divBdr>
            <w:top w:val="none" w:sz="0" w:space="0" w:color="auto"/>
            <w:left w:val="none" w:sz="0" w:space="0" w:color="auto"/>
            <w:bottom w:val="none" w:sz="0" w:space="0" w:color="auto"/>
            <w:right w:val="none" w:sz="0" w:space="0" w:color="auto"/>
          </w:divBdr>
        </w:div>
        <w:div w:id="1782458961">
          <w:marLeft w:val="1080"/>
          <w:marRight w:val="0"/>
          <w:marTop w:val="100"/>
          <w:marBottom w:val="0"/>
          <w:divBdr>
            <w:top w:val="none" w:sz="0" w:space="0" w:color="auto"/>
            <w:left w:val="none" w:sz="0" w:space="0" w:color="auto"/>
            <w:bottom w:val="none" w:sz="0" w:space="0" w:color="auto"/>
            <w:right w:val="none" w:sz="0" w:space="0" w:color="auto"/>
          </w:divBdr>
        </w:div>
        <w:div w:id="872302438">
          <w:marLeft w:val="1080"/>
          <w:marRight w:val="0"/>
          <w:marTop w:val="100"/>
          <w:marBottom w:val="0"/>
          <w:divBdr>
            <w:top w:val="none" w:sz="0" w:space="0" w:color="auto"/>
            <w:left w:val="none" w:sz="0" w:space="0" w:color="auto"/>
            <w:bottom w:val="none" w:sz="0" w:space="0" w:color="auto"/>
            <w:right w:val="none" w:sz="0" w:space="0" w:color="auto"/>
          </w:divBdr>
        </w:div>
      </w:divsChild>
    </w:div>
    <w:div w:id="1042753530">
      <w:bodyDiv w:val="1"/>
      <w:marLeft w:val="0"/>
      <w:marRight w:val="0"/>
      <w:marTop w:val="0"/>
      <w:marBottom w:val="0"/>
      <w:divBdr>
        <w:top w:val="none" w:sz="0" w:space="0" w:color="auto"/>
        <w:left w:val="none" w:sz="0" w:space="0" w:color="auto"/>
        <w:bottom w:val="none" w:sz="0" w:space="0" w:color="auto"/>
        <w:right w:val="none" w:sz="0" w:space="0" w:color="auto"/>
      </w:divBdr>
      <w:divsChild>
        <w:div w:id="594094696">
          <w:marLeft w:val="360"/>
          <w:marRight w:val="0"/>
          <w:marTop w:val="200"/>
          <w:marBottom w:val="0"/>
          <w:divBdr>
            <w:top w:val="none" w:sz="0" w:space="0" w:color="auto"/>
            <w:left w:val="none" w:sz="0" w:space="0" w:color="auto"/>
            <w:bottom w:val="none" w:sz="0" w:space="0" w:color="auto"/>
            <w:right w:val="none" w:sz="0" w:space="0" w:color="auto"/>
          </w:divBdr>
        </w:div>
        <w:div w:id="1252197621">
          <w:marLeft w:val="1080"/>
          <w:marRight w:val="0"/>
          <w:marTop w:val="100"/>
          <w:marBottom w:val="0"/>
          <w:divBdr>
            <w:top w:val="none" w:sz="0" w:space="0" w:color="auto"/>
            <w:left w:val="none" w:sz="0" w:space="0" w:color="auto"/>
            <w:bottom w:val="none" w:sz="0" w:space="0" w:color="auto"/>
            <w:right w:val="none" w:sz="0" w:space="0" w:color="auto"/>
          </w:divBdr>
        </w:div>
        <w:div w:id="1034117855">
          <w:marLeft w:val="1080"/>
          <w:marRight w:val="0"/>
          <w:marTop w:val="100"/>
          <w:marBottom w:val="0"/>
          <w:divBdr>
            <w:top w:val="none" w:sz="0" w:space="0" w:color="auto"/>
            <w:left w:val="none" w:sz="0" w:space="0" w:color="auto"/>
            <w:bottom w:val="none" w:sz="0" w:space="0" w:color="auto"/>
            <w:right w:val="none" w:sz="0" w:space="0" w:color="auto"/>
          </w:divBdr>
        </w:div>
        <w:div w:id="686711880">
          <w:marLeft w:val="1080"/>
          <w:marRight w:val="0"/>
          <w:marTop w:val="100"/>
          <w:marBottom w:val="0"/>
          <w:divBdr>
            <w:top w:val="none" w:sz="0" w:space="0" w:color="auto"/>
            <w:left w:val="none" w:sz="0" w:space="0" w:color="auto"/>
            <w:bottom w:val="none" w:sz="0" w:space="0" w:color="auto"/>
            <w:right w:val="none" w:sz="0" w:space="0" w:color="auto"/>
          </w:divBdr>
        </w:div>
        <w:div w:id="1385327351">
          <w:marLeft w:val="1080"/>
          <w:marRight w:val="0"/>
          <w:marTop w:val="100"/>
          <w:marBottom w:val="0"/>
          <w:divBdr>
            <w:top w:val="none" w:sz="0" w:space="0" w:color="auto"/>
            <w:left w:val="none" w:sz="0" w:space="0" w:color="auto"/>
            <w:bottom w:val="none" w:sz="0" w:space="0" w:color="auto"/>
            <w:right w:val="none" w:sz="0" w:space="0" w:color="auto"/>
          </w:divBdr>
        </w:div>
        <w:div w:id="945966091">
          <w:marLeft w:val="1080"/>
          <w:marRight w:val="0"/>
          <w:marTop w:val="100"/>
          <w:marBottom w:val="0"/>
          <w:divBdr>
            <w:top w:val="none" w:sz="0" w:space="0" w:color="auto"/>
            <w:left w:val="none" w:sz="0" w:space="0" w:color="auto"/>
            <w:bottom w:val="none" w:sz="0" w:space="0" w:color="auto"/>
            <w:right w:val="none" w:sz="0" w:space="0" w:color="auto"/>
          </w:divBdr>
        </w:div>
        <w:div w:id="2071877854">
          <w:marLeft w:val="1080"/>
          <w:marRight w:val="0"/>
          <w:marTop w:val="100"/>
          <w:marBottom w:val="0"/>
          <w:divBdr>
            <w:top w:val="none" w:sz="0" w:space="0" w:color="auto"/>
            <w:left w:val="none" w:sz="0" w:space="0" w:color="auto"/>
            <w:bottom w:val="none" w:sz="0" w:space="0" w:color="auto"/>
            <w:right w:val="none" w:sz="0" w:space="0" w:color="auto"/>
          </w:divBdr>
        </w:div>
        <w:div w:id="914317603">
          <w:marLeft w:val="1080"/>
          <w:marRight w:val="0"/>
          <w:marTop w:val="100"/>
          <w:marBottom w:val="0"/>
          <w:divBdr>
            <w:top w:val="none" w:sz="0" w:space="0" w:color="auto"/>
            <w:left w:val="none" w:sz="0" w:space="0" w:color="auto"/>
            <w:bottom w:val="none" w:sz="0" w:space="0" w:color="auto"/>
            <w:right w:val="none" w:sz="0" w:space="0" w:color="auto"/>
          </w:divBdr>
        </w:div>
        <w:div w:id="1534997564">
          <w:marLeft w:val="360"/>
          <w:marRight w:val="0"/>
          <w:marTop w:val="200"/>
          <w:marBottom w:val="0"/>
          <w:divBdr>
            <w:top w:val="none" w:sz="0" w:space="0" w:color="auto"/>
            <w:left w:val="none" w:sz="0" w:space="0" w:color="auto"/>
            <w:bottom w:val="none" w:sz="0" w:space="0" w:color="auto"/>
            <w:right w:val="none" w:sz="0" w:space="0" w:color="auto"/>
          </w:divBdr>
        </w:div>
        <w:div w:id="1694184199">
          <w:marLeft w:val="1080"/>
          <w:marRight w:val="0"/>
          <w:marTop w:val="100"/>
          <w:marBottom w:val="0"/>
          <w:divBdr>
            <w:top w:val="none" w:sz="0" w:space="0" w:color="auto"/>
            <w:left w:val="none" w:sz="0" w:space="0" w:color="auto"/>
            <w:bottom w:val="none" w:sz="0" w:space="0" w:color="auto"/>
            <w:right w:val="none" w:sz="0" w:space="0" w:color="auto"/>
          </w:divBdr>
        </w:div>
        <w:div w:id="1810515831">
          <w:marLeft w:val="1080"/>
          <w:marRight w:val="0"/>
          <w:marTop w:val="100"/>
          <w:marBottom w:val="0"/>
          <w:divBdr>
            <w:top w:val="none" w:sz="0" w:space="0" w:color="auto"/>
            <w:left w:val="none" w:sz="0" w:space="0" w:color="auto"/>
            <w:bottom w:val="none" w:sz="0" w:space="0" w:color="auto"/>
            <w:right w:val="none" w:sz="0" w:space="0" w:color="auto"/>
          </w:divBdr>
        </w:div>
        <w:div w:id="445269594">
          <w:marLeft w:val="1080"/>
          <w:marRight w:val="0"/>
          <w:marTop w:val="100"/>
          <w:marBottom w:val="0"/>
          <w:divBdr>
            <w:top w:val="none" w:sz="0" w:space="0" w:color="auto"/>
            <w:left w:val="none" w:sz="0" w:space="0" w:color="auto"/>
            <w:bottom w:val="none" w:sz="0" w:space="0" w:color="auto"/>
            <w:right w:val="none" w:sz="0" w:space="0" w:color="auto"/>
          </w:divBdr>
        </w:div>
        <w:div w:id="1681272411">
          <w:marLeft w:val="1080"/>
          <w:marRight w:val="0"/>
          <w:marTop w:val="100"/>
          <w:marBottom w:val="0"/>
          <w:divBdr>
            <w:top w:val="none" w:sz="0" w:space="0" w:color="auto"/>
            <w:left w:val="none" w:sz="0" w:space="0" w:color="auto"/>
            <w:bottom w:val="none" w:sz="0" w:space="0" w:color="auto"/>
            <w:right w:val="none" w:sz="0" w:space="0" w:color="auto"/>
          </w:divBdr>
        </w:div>
        <w:div w:id="212892122">
          <w:marLeft w:val="1080"/>
          <w:marRight w:val="0"/>
          <w:marTop w:val="100"/>
          <w:marBottom w:val="0"/>
          <w:divBdr>
            <w:top w:val="none" w:sz="0" w:space="0" w:color="auto"/>
            <w:left w:val="none" w:sz="0" w:space="0" w:color="auto"/>
            <w:bottom w:val="none" w:sz="0" w:space="0" w:color="auto"/>
            <w:right w:val="none" w:sz="0" w:space="0" w:color="auto"/>
          </w:divBdr>
        </w:div>
        <w:div w:id="1982345886">
          <w:marLeft w:val="1080"/>
          <w:marRight w:val="0"/>
          <w:marTop w:val="100"/>
          <w:marBottom w:val="0"/>
          <w:divBdr>
            <w:top w:val="none" w:sz="0" w:space="0" w:color="auto"/>
            <w:left w:val="none" w:sz="0" w:space="0" w:color="auto"/>
            <w:bottom w:val="none" w:sz="0" w:space="0" w:color="auto"/>
            <w:right w:val="none" w:sz="0" w:space="0" w:color="auto"/>
          </w:divBdr>
        </w:div>
        <w:div w:id="109010649">
          <w:marLeft w:val="360"/>
          <w:marRight w:val="0"/>
          <w:marTop w:val="200"/>
          <w:marBottom w:val="0"/>
          <w:divBdr>
            <w:top w:val="none" w:sz="0" w:space="0" w:color="auto"/>
            <w:left w:val="none" w:sz="0" w:space="0" w:color="auto"/>
            <w:bottom w:val="none" w:sz="0" w:space="0" w:color="auto"/>
            <w:right w:val="none" w:sz="0" w:space="0" w:color="auto"/>
          </w:divBdr>
        </w:div>
        <w:div w:id="131486995">
          <w:marLeft w:val="360"/>
          <w:marRight w:val="0"/>
          <w:marTop w:val="200"/>
          <w:marBottom w:val="0"/>
          <w:divBdr>
            <w:top w:val="none" w:sz="0" w:space="0" w:color="auto"/>
            <w:left w:val="none" w:sz="0" w:space="0" w:color="auto"/>
            <w:bottom w:val="none" w:sz="0" w:space="0" w:color="auto"/>
            <w:right w:val="none" w:sz="0" w:space="0" w:color="auto"/>
          </w:divBdr>
        </w:div>
        <w:div w:id="1140419710">
          <w:marLeft w:val="360"/>
          <w:marRight w:val="0"/>
          <w:marTop w:val="200"/>
          <w:marBottom w:val="0"/>
          <w:divBdr>
            <w:top w:val="none" w:sz="0" w:space="0" w:color="auto"/>
            <w:left w:val="none" w:sz="0" w:space="0" w:color="auto"/>
            <w:bottom w:val="none" w:sz="0" w:space="0" w:color="auto"/>
            <w:right w:val="none" w:sz="0" w:space="0" w:color="auto"/>
          </w:divBdr>
        </w:div>
        <w:div w:id="1981155786">
          <w:marLeft w:val="360"/>
          <w:marRight w:val="0"/>
          <w:marTop w:val="200"/>
          <w:marBottom w:val="0"/>
          <w:divBdr>
            <w:top w:val="none" w:sz="0" w:space="0" w:color="auto"/>
            <w:left w:val="none" w:sz="0" w:space="0" w:color="auto"/>
            <w:bottom w:val="none" w:sz="0" w:space="0" w:color="auto"/>
            <w:right w:val="none" w:sz="0" w:space="0" w:color="auto"/>
          </w:divBdr>
        </w:div>
        <w:div w:id="443890898">
          <w:marLeft w:val="360"/>
          <w:marRight w:val="0"/>
          <w:marTop w:val="200"/>
          <w:marBottom w:val="0"/>
          <w:divBdr>
            <w:top w:val="none" w:sz="0" w:space="0" w:color="auto"/>
            <w:left w:val="none" w:sz="0" w:space="0" w:color="auto"/>
            <w:bottom w:val="none" w:sz="0" w:space="0" w:color="auto"/>
            <w:right w:val="none" w:sz="0" w:space="0" w:color="auto"/>
          </w:divBdr>
        </w:div>
        <w:div w:id="1701512696">
          <w:marLeft w:val="360"/>
          <w:marRight w:val="0"/>
          <w:marTop w:val="200"/>
          <w:marBottom w:val="0"/>
          <w:divBdr>
            <w:top w:val="none" w:sz="0" w:space="0" w:color="auto"/>
            <w:left w:val="none" w:sz="0" w:space="0" w:color="auto"/>
            <w:bottom w:val="none" w:sz="0" w:space="0" w:color="auto"/>
            <w:right w:val="none" w:sz="0" w:space="0" w:color="auto"/>
          </w:divBdr>
        </w:div>
        <w:div w:id="500659042">
          <w:marLeft w:val="360"/>
          <w:marRight w:val="0"/>
          <w:marTop w:val="200"/>
          <w:marBottom w:val="0"/>
          <w:divBdr>
            <w:top w:val="none" w:sz="0" w:space="0" w:color="auto"/>
            <w:left w:val="none" w:sz="0" w:space="0" w:color="auto"/>
            <w:bottom w:val="none" w:sz="0" w:space="0" w:color="auto"/>
            <w:right w:val="none" w:sz="0" w:space="0" w:color="auto"/>
          </w:divBdr>
        </w:div>
        <w:div w:id="2025083138">
          <w:marLeft w:val="360"/>
          <w:marRight w:val="0"/>
          <w:marTop w:val="200"/>
          <w:marBottom w:val="0"/>
          <w:divBdr>
            <w:top w:val="none" w:sz="0" w:space="0" w:color="auto"/>
            <w:left w:val="none" w:sz="0" w:space="0" w:color="auto"/>
            <w:bottom w:val="none" w:sz="0" w:space="0" w:color="auto"/>
            <w:right w:val="none" w:sz="0" w:space="0" w:color="auto"/>
          </w:divBdr>
        </w:div>
        <w:div w:id="1454053058">
          <w:marLeft w:val="360"/>
          <w:marRight w:val="0"/>
          <w:marTop w:val="200"/>
          <w:marBottom w:val="0"/>
          <w:divBdr>
            <w:top w:val="none" w:sz="0" w:space="0" w:color="auto"/>
            <w:left w:val="none" w:sz="0" w:space="0" w:color="auto"/>
            <w:bottom w:val="none" w:sz="0" w:space="0" w:color="auto"/>
            <w:right w:val="none" w:sz="0" w:space="0" w:color="auto"/>
          </w:divBdr>
        </w:div>
        <w:div w:id="126245068">
          <w:marLeft w:val="360"/>
          <w:marRight w:val="0"/>
          <w:marTop w:val="200"/>
          <w:marBottom w:val="0"/>
          <w:divBdr>
            <w:top w:val="none" w:sz="0" w:space="0" w:color="auto"/>
            <w:left w:val="none" w:sz="0" w:space="0" w:color="auto"/>
            <w:bottom w:val="none" w:sz="0" w:space="0" w:color="auto"/>
            <w:right w:val="none" w:sz="0" w:space="0" w:color="auto"/>
          </w:divBdr>
        </w:div>
        <w:div w:id="1591231709">
          <w:marLeft w:val="360"/>
          <w:marRight w:val="0"/>
          <w:marTop w:val="200"/>
          <w:marBottom w:val="0"/>
          <w:divBdr>
            <w:top w:val="none" w:sz="0" w:space="0" w:color="auto"/>
            <w:left w:val="none" w:sz="0" w:space="0" w:color="auto"/>
            <w:bottom w:val="none" w:sz="0" w:space="0" w:color="auto"/>
            <w:right w:val="none" w:sz="0" w:space="0" w:color="auto"/>
          </w:divBdr>
        </w:div>
        <w:div w:id="1294948888">
          <w:marLeft w:val="360"/>
          <w:marRight w:val="0"/>
          <w:marTop w:val="200"/>
          <w:marBottom w:val="0"/>
          <w:divBdr>
            <w:top w:val="none" w:sz="0" w:space="0" w:color="auto"/>
            <w:left w:val="none" w:sz="0" w:space="0" w:color="auto"/>
            <w:bottom w:val="none" w:sz="0" w:space="0" w:color="auto"/>
            <w:right w:val="none" w:sz="0" w:space="0" w:color="auto"/>
          </w:divBdr>
        </w:div>
        <w:div w:id="414131994">
          <w:marLeft w:val="360"/>
          <w:marRight w:val="0"/>
          <w:marTop w:val="200"/>
          <w:marBottom w:val="0"/>
          <w:divBdr>
            <w:top w:val="none" w:sz="0" w:space="0" w:color="auto"/>
            <w:left w:val="none" w:sz="0" w:space="0" w:color="auto"/>
            <w:bottom w:val="none" w:sz="0" w:space="0" w:color="auto"/>
            <w:right w:val="none" w:sz="0" w:space="0" w:color="auto"/>
          </w:divBdr>
        </w:div>
        <w:div w:id="1533684160">
          <w:marLeft w:val="360"/>
          <w:marRight w:val="0"/>
          <w:marTop w:val="200"/>
          <w:marBottom w:val="0"/>
          <w:divBdr>
            <w:top w:val="none" w:sz="0" w:space="0" w:color="auto"/>
            <w:left w:val="none" w:sz="0" w:space="0" w:color="auto"/>
            <w:bottom w:val="none" w:sz="0" w:space="0" w:color="auto"/>
            <w:right w:val="none" w:sz="0" w:space="0" w:color="auto"/>
          </w:divBdr>
        </w:div>
      </w:divsChild>
    </w:div>
    <w:div w:id="1084187556">
      <w:bodyDiv w:val="1"/>
      <w:marLeft w:val="0"/>
      <w:marRight w:val="0"/>
      <w:marTop w:val="0"/>
      <w:marBottom w:val="0"/>
      <w:divBdr>
        <w:top w:val="none" w:sz="0" w:space="0" w:color="auto"/>
        <w:left w:val="none" w:sz="0" w:space="0" w:color="auto"/>
        <w:bottom w:val="none" w:sz="0" w:space="0" w:color="auto"/>
        <w:right w:val="none" w:sz="0" w:space="0" w:color="auto"/>
      </w:divBdr>
      <w:divsChild>
        <w:div w:id="1730834772">
          <w:marLeft w:val="360"/>
          <w:marRight w:val="0"/>
          <w:marTop w:val="200"/>
          <w:marBottom w:val="0"/>
          <w:divBdr>
            <w:top w:val="none" w:sz="0" w:space="0" w:color="auto"/>
            <w:left w:val="none" w:sz="0" w:space="0" w:color="auto"/>
            <w:bottom w:val="none" w:sz="0" w:space="0" w:color="auto"/>
            <w:right w:val="none" w:sz="0" w:space="0" w:color="auto"/>
          </w:divBdr>
        </w:div>
        <w:div w:id="1251352725">
          <w:marLeft w:val="360"/>
          <w:marRight w:val="0"/>
          <w:marTop w:val="200"/>
          <w:marBottom w:val="0"/>
          <w:divBdr>
            <w:top w:val="none" w:sz="0" w:space="0" w:color="auto"/>
            <w:left w:val="none" w:sz="0" w:space="0" w:color="auto"/>
            <w:bottom w:val="none" w:sz="0" w:space="0" w:color="auto"/>
            <w:right w:val="none" w:sz="0" w:space="0" w:color="auto"/>
          </w:divBdr>
        </w:div>
        <w:div w:id="1212577007">
          <w:marLeft w:val="360"/>
          <w:marRight w:val="0"/>
          <w:marTop w:val="200"/>
          <w:marBottom w:val="0"/>
          <w:divBdr>
            <w:top w:val="none" w:sz="0" w:space="0" w:color="auto"/>
            <w:left w:val="none" w:sz="0" w:space="0" w:color="auto"/>
            <w:bottom w:val="none" w:sz="0" w:space="0" w:color="auto"/>
            <w:right w:val="none" w:sz="0" w:space="0" w:color="auto"/>
          </w:divBdr>
        </w:div>
        <w:div w:id="1539586285">
          <w:marLeft w:val="360"/>
          <w:marRight w:val="0"/>
          <w:marTop w:val="200"/>
          <w:marBottom w:val="0"/>
          <w:divBdr>
            <w:top w:val="none" w:sz="0" w:space="0" w:color="auto"/>
            <w:left w:val="none" w:sz="0" w:space="0" w:color="auto"/>
            <w:bottom w:val="none" w:sz="0" w:space="0" w:color="auto"/>
            <w:right w:val="none" w:sz="0" w:space="0" w:color="auto"/>
          </w:divBdr>
        </w:div>
        <w:div w:id="673068564">
          <w:marLeft w:val="1080"/>
          <w:marRight w:val="0"/>
          <w:marTop w:val="100"/>
          <w:marBottom w:val="0"/>
          <w:divBdr>
            <w:top w:val="none" w:sz="0" w:space="0" w:color="auto"/>
            <w:left w:val="none" w:sz="0" w:space="0" w:color="auto"/>
            <w:bottom w:val="none" w:sz="0" w:space="0" w:color="auto"/>
            <w:right w:val="none" w:sz="0" w:space="0" w:color="auto"/>
          </w:divBdr>
        </w:div>
        <w:div w:id="263733692">
          <w:marLeft w:val="1080"/>
          <w:marRight w:val="0"/>
          <w:marTop w:val="100"/>
          <w:marBottom w:val="0"/>
          <w:divBdr>
            <w:top w:val="none" w:sz="0" w:space="0" w:color="auto"/>
            <w:left w:val="none" w:sz="0" w:space="0" w:color="auto"/>
            <w:bottom w:val="none" w:sz="0" w:space="0" w:color="auto"/>
            <w:right w:val="none" w:sz="0" w:space="0" w:color="auto"/>
          </w:divBdr>
        </w:div>
        <w:div w:id="993796250">
          <w:marLeft w:val="1080"/>
          <w:marRight w:val="0"/>
          <w:marTop w:val="100"/>
          <w:marBottom w:val="0"/>
          <w:divBdr>
            <w:top w:val="none" w:sz="0" w:space="0" w:color="auto"/>
            <w:left w:val="none" w:sz="0" w:space="0" w:color="auto"/>
            <w:bottom w:val="none" w:sz="0" w:space="0" w:color="auto"/>
            <w:right w:val="none" w:sz="0" w:space="0" w:color="auto"/>
          </w:divBdr>
        </w:div>
      </w:divsChild>
    </w:div>
    <w:div w:id="1112477038">
      <w:bodyDiv w:val="1"/>
      <w:marLeft w:val="0"/>
      <w:marRight w:val="0"/>
      <w:marTop w:val="0"/>
      <w:marBottom w:val="0"/>
      <w:divBdr>
        <w:top w:val="none" w:sz="0" w:space="0" w:color="auto"/>
        <w:left w:val="none" w:sz="0" w:space="0" w:color="auto"/>
        <w:bottom w:val="none" w:sz="0" w:space="0" w:color="auto"/>
        <w:right w:val="none" w:sz="0" w:space="0" w:color="auto"/>
      </w:divBdr>
      <w:divsChild>
        <w:div w:id="401224287">
          <w:marLeft w:val="360"/>
          <w:marRight w:val="0"/>
          <w:marTop w:val="200"/>
          <w:marBottom w:val="0"/>
          <w:divBdr>
            <w:top w:val="none" w:sz="0" w:space="0" w:color="auto"/>
            <w:left w:val="none" w:sz="0" w:space="0" w:color="auto"/>
            <w:bottom w:val="none" w:sz="0" w:space="0" w:color="auto"/>
            <w:right w:val="none" w:sz="0" w:space="0" w:color="auto"/>
          </w:divBdr>
        </w:div>
        <w:div w:id="1088119709">
          <w:marLeft w:val="1080"/>
          <w:marRight w:val="0"/>
          <w:marTop w:val="100"/>
          <w:marBottom w:val="0"/>
          <w:divBdr>
            <w:top w:val="none" w:sz="0" w:space="0" w:color="auto"/>
            <w:left w:val="none" w:sz="0" w:space="0" w:color="auto"/>
            <w:bottom w:val="none" w:sz="0" w:space="0" w:color="auto"/>
            <w:right w:val="none" w:sz="0" w:space="0" w:color="auto"/>
          </w:divBdr>
        </w:div>
        <w:div w:id="1187594501">
          <w:marLeft w:val="1080"/>
          <w:marRight w:val="0"/>
          <w:marTop w:val="100"/>
          <w:marBottom w:val="0"/>
          <w:divBdr>
            <w:top w:val="none" w:sz="0" w:space="0" w:color="auto"/>
            <w:left w:val="none" w:sz="0" w:space="0" w:color="auto"/>
            <w:bottom w:val="none" w:sz="0" w:space="0" w:color="auto"/>
            <w:right w:val="none" w:sz="0" w:space="0" w:color="auto"/>
          </w:divBdr>
        </w:div>
        <w:div w:id="2019500453">
          <w:marLeft w:val="1080"/>
          <w:marRight w:val="0"/>
          <w:marTop w:val="100"/>
          <w:marBottom w:val="0"/>
          <w:divBdr>
            <w:top w:val="none" w:sz="0" w:space="0" w:color="auto"/>
            <w:left w:val="none" w:sz="0" w:space="0" w:color="auto"/>
            <w:bottom w:val="none" w:sz="0" w:space="0" w:color="auto"/>
            <w:right w:val="none" w:sz="0" w:space="0" w:color="auto"/>
          </w:divBdr>
        </w:div>
        <w:div w:id="1482193813">
          <w:marLeft w:val="1080"/>
          <w:marRight w:val="0"/>
          <w:marTop w:val="100"/>
          <w:marBottom w:val="0"/>
          <w:divBdr>
            <w:top w:val="none" w:sz="0" w:space="0" w:color="auto"/>
            <w:left w:val="none" w:sz="0" w:space="0" w:color="auto"/>
            <w:bottom w:val="none" w:sz="0" w:space="0" w:color="auto"/>
            <w:right w:val="none" w:sz="0" w:space="0" w:color="auto"/>
          </w:divBdr>
        </w:div>
        <w:div w:id="26301568">
          <w:marLeft w:val="1080"/>
          <w:marRight w:val="0"/>
          <w:marTop w:val="100"/>
          <w:marBottom w:val="0"/>
          <w:divBdr>
            <w:top w:val="none" w:sz="0" w:space="0" w:color="auto"/>
            <w:left w:val="none" w:sz="0" w:space="0" w:color="auto"/>
            <w:bottom w:val="none" w:sz="0" w:space="0" w:color="auto"/>
            <w:right w:val="none" w:sz="0" w:space="0" w:color="auto"/>
          </w:divBdr>
        </w:div>
      </w:divsChild>
    </w:div>
    <w:div w:id="1168206047">
      <w:bodyDiv w:val="1"/>
      <w:marLeft w:val="0"/>
      <w:marRight w:val="0"/>
      <w:marTop w:val="0"/>
      <w:marBottom w:val="0"/>
      <w:divBdr>
        <w:top w:val="none" w:sz="0" w:space="0" w:color="auto"/>
        <w:left w:val="none" w:sz="0" w:space="0" w:color="auto"/>
        <w:bottom w:val="none" w:sz="0" w:space="0" w:color="auto"/>
        <w:right w:val="none" w:sz="0" w:space="0" w:color="auto"/>
      </w:divBdr>
      <w:divsChild>
        <w:div w:id="1792747052">
          <w:marLeft w:val="360"/>
          <w:marRight w:val="0"/>
          <w:marTop w:val="200"/>
          <w:marBottom w:val="0"/>
          <w:divBdr>
            <w:top w:val="none" w:sz="0" w:space="0" w:color="auto"/>
            <w:left w:val="none" w:sz="0" w:space="0" w:color="auto"/>
            <w:bottom w:val="none" w:sz="0" w:space="0" w:color="auto"/>
            <w:right w:val="none" w:sz="0" w:space="0" w:color="auto"/>
          </w:divBdr>
        </w:div>
        <w:div w:id="1021585121">
          <w:marLeft w:val="360"/>
          <w:marRight w:val="0"/>
          <w:marTop w:val="200"/>
          <w:marBottom w:val="0"/>
          <w:divBdr>
            <w:top w:val="none" w:sz="0" w:space="0" w:color="auto"/>
            <w:left w:val="none" w:sz="0" w:space="0" w:color="auto"/>
            <w:bottom w:val="none" w:sz="0" w:space="0" w:color="auto"/>
            <w:right w:val="none" w:sz="0" w:space="0" w:color="auto"/>
          </w:divBdr>
        </w:div>
        <w:div w:id="470251238">
          <w:marLeft w:val="360"/>
          <w:marRight w:val="0"/>
          <w:marTop w:val="200"/>
          <w:marBottom w:val="0"/>
          <w:divBdr>
            <w:top w:val="none" w:sz="0" w:space="0" w:color="auto"/>
            <w:left w:val="none" w:sz="0" w:space="0" w:color="auto"/>
            <w:bottom w:val="none" w:sz="0" w:space="0" w:color="auto"/>
            <w:right w:val="none" w:sz="0" w:space="0" w:color="auto"/>
          </w:divBdr>
        </w:div>
        <w:div w:id="629095854">
          <w:marLeft w:val="360"/>
          <w:marRight w:val="0"/>
          <w:marTop w:val="200"/>
          <w:marBottom w:val="0"/>
          <w:divBdr>
            <w:top w:val="none" w:sz="0" w:space="0" w:color="auto"/>
            <w:left w:val="none" w:sz="0" w:space="0" w:color="auto"/>
            <w:bottom w:val="none" w:sz="0" w:space="0" w:color="auto"/>
            <w:right w:val="none" w:sz="0" w:space="0" w:color="auto"/>
          </w:divBdr>
        </w:div>
        <w:div w:id="2012179198">
          <w:marLeft w:val="360"/>
          <w:marRight w:val="0"/>
          <w:marTop w:val="200"/>
          <w:marBottom w:val="0"/>
          <w:divBdr>
            <w:top w:val="none" w:sz="0" w:space="0" w:color="auto"/>
            <w:left w:val="none" w:sz="0" w:space="0" w:color="auto"/>
            <w:bottom w:val="none" w:sz="0" w:space="0" w:color="auto"/>
            <w:right w:val="none" w:sz="0" w:space="0" w:color="auto"/>
          </w:divBdr>
        </w:div>
      </w:divsChild>
    </w:div>
    <w:div w:id="1377435798">
      <w:bodyDiv w:val="1"/>
      <w:marLeft w:val="0"/>
      <w:marRight w:val="0"/>
      <w:marTop w:val="0"/>
      <w:marBottom w:val="0"/>
      <w:divBdr>
        <w:top w:val="none" w:sz="0" w:space="0" w:color="auto"/>
        <w:left w:val="none" w:sz="0" w:space="0" w:color="auto"/>
        <w:bottom w:val="none" w:sz="0" w:space="0" w:color="auto"/>
        <w:right w:val="none" w:sz="0" w:space="0" w:color="auto"/>
      </w:divBdr>
      <w:divsChild>
        <w:div w:id="1409232145">
          <w:marLeft w:val="360"/>
          <w:marRight w:val="0"/>
          <w:marTop w:val="200"/>
          <w:marBottom w:val="0"/>
          <w:divBdr>
            <w:top w:val="none" w:sz="0" w:space="0" w:color="auto"/>
            <w:left w:val="none" w:sz="0" w:space="0" w:color="auto"/>
            <w:bottom w:val="none" w:sz="0" w:space="0" w:color="auto"/>
            <w:right w:val="none" w:sz="0" w:space="0" w:color="auto"/>
          </w:divBdr>
        </w:div>
        <w:div w:id="1011252066">
          <w:marLeft w:val="360"/>
          <w:marRight w:val="0"/>
          <w:marTop w:val="200"/>
          <w:marBottom w:val="0"/>
          <w:divBdr>
            <w:top w:val="none" w:sz="0" w:space="0" w:color="auto"/>
            <w:left w:val="none" w:sz="0" w:space="0" w:color="auto"/>
            <w:bottom w:val="none" w:sz="0" w:space="0" w:color="auto"/>
            <w:right w:val="none" w:sz="0" w:space="0" w:color="auto"/>
          </w:divBdr>
        </w:div>
        <w:div w:id="11997424">
          <w:marLeft w:val="360"/>
          <w:marRight w:val="0"/>
          <w:marTop w:val="200"/>
          <w:marBottom w:val="0"/>
          <w:divBdr>
            <w:top w:val="none" w:sz="0" w:space="0" w:color="auto"/>
            <w:left w:val="none" w:sz="0" w:space="0" w:color="auto"/>
            <w:bottom w:val="none" w:sz="0" w:space="0" w:color="auto"/>
            <w:right w:val="none" w:sz="0" w:space="0" w:color="auto"/>
          </w:divBdr>
        </w:div>
        <w:div w:id="1206068602">
          <w:marLeft w:val="1080"/>
          <w:marRight w:val="0"/>
          <w:marTop w:val="100"/>
          <w:marBottom w:val="0"/>
          <w:divBdr>
            <w:top w:val="none" w:sz="0" w:space="0" w:color="auto"/>
            <w:left w:val="none" w:sz="0" w:space="0" w:color="auto"/>
            <w:bottom w:val="none" w:sz="0" w:space="0" w:color="auto"/>
            <w:right w:val="none" w:sz="0" w:space="0" w:color="auto"/>
          </w:divBdr>
        </w:div>
        <w:div w:id="1541631968">
          <w:marLeft w:val="1080"/>
          <w:marRight w:val="0"/>
          <w:marTop w:val="100"/>
          <w:marBottom w:val="0"/>
          <w:divBdr>
            <w:top w:val="none" w:sz="0" w:space="0" w:color="auto"/>
            <w:left w:val="none" w:sz="0" w:space="0" w:color="auto"/>
            <w:bottom w:val="none" w:sz="0" w:space="0" w:color="auto"/>
            <w:right w:val="none" w:sz="0" w:space="0" w:color="auto"/>
          </w:divBdr>
        </w:div>
        <w:div w:id="321276308">
          <w:marLeft w:val="1080"/>
          <w:marRight w:val="0"/>
          <w:marTop w:val="100"/>
          <w:marBottom w:val="0"/>
          <w:divBdr>
            <w:top w:val="none" w:sz="0" w:space="0" w:color="auto"/>
            <w:left w:val="none" w:sz="0" w:space="0" w:color="auto"/>
            <w:bottom w:val="none" w:sz="0" w:space="0" w:color="auto"/>
            <w:right w:val="none" w:sz="0" w:space="0" w:color="auto"/>
          </w:divBdr>
        </w:div>
      </w:divsChild>
    </w:div>
    <w:div w:id="1490559372">
      <w:bodyDiv w:val="1"/>
      <w:marLeft w:val="0"/>
      <w:marRight w:val="0"/>
      <w:marTop w:val="0"/>
      <w:marBottom w:val="0"/>
      <w:divBdr>
        <w:top w:val="none" w:sz="0" w:space="0" w:color="auto"/>
        <w:left w:val="none" w:sz="0" w:space="0" w:color="auto"/>
        <w:bottom w:val="none" w:sz="0" w:space="0" w:color="auto"/>
        <w:right w:val="none" w:sz="0" w:space="0" w:color="auto"/>
      </w:divBdr>
      <w:divsChild>
        <w:div w:id="790392418">
          <w:marLeft w:val="360"/>
          <w:marRight w:val="0"/>
          <w:marTop w:val="200"/>
          <w:marBottom w:val="0"/>
          <w:divBdr>
            <w:top w:val="none" w:sz="0" w:space="0" w:color="auto"/>
            <w:left w:val="none" w:sz="0" w:space="0" w:color="auto"/>
            <w:bottom w:val="none" w:sz="0" w:space="0" w:color="auto"/>
            <w:right w:val="none" w:sz="0" w:space="0" w:color="auto"/>
          </w:divBdr>
        </w:div>
        <w:div w:id="1446316629">
          <w:marLeft w:val="360"/>
          <w:marRight w:val="0"/>
          <w:marTop w:val="200"/>
          <w:marBottom w:val="0"/>
          <w:divBdr>
            <w:top w:val="none" w:sz="0" w:space="0" w:color="auto"/>
            <w:left w:val="none" w:sz="0" w:space="0" w:color="auto"/>
            <w:bottom w:val="none" w:sz="0" w:space="0" w:color="auto"/>
            <w:right w:val="none" w:sz="0" w:space="0" w:color="auto"/>
          </w:divBdr>
        </w:div>
        <w:div w:id="35274890">
          <w:marLeft w:val="360"/>
          <w:marRight w:val="0"/>
          <w:marTop w:val="200"/>
          <w:marBottom w:val="0"/>
          <w:divBdr>
            <w:top w:val="none" w:sz="0" w:space="0" w:color="auto"/>
            <w:left w:val="none" w:sz="0" w:space="0" w:color="auto"/>
            <w:bottom w:val="none" w:sz="0" w:space="0" w:color="auto"/>
            <w:right w:val="none" w:sz="0" w:space="0" w:color="auto"/>
          </w:divBdr>
        </w:div>
        <w:div w:id="447773553">
          <w:marLeft w:val="360"/>
          <w:marRight w:val="0"/>
          <w:marTop w:val="200"/>
          <w:marBottom w:val="0"/>
          <w:divBdr>
            <w:top w:val="none" w:sz="0" w:space="0" w:color="auto"/>
            <w:left w:val="none" w:sz="0" w:space="0" w:color="auto"/>
            <w:bottom w:val="none" w:sz="0" w:space="0" w:color="auto"/>
            <w:right w:val="none" w:sz="0" w:space="0" w:color="auto"/>
          </w:divBdr>
        </w:div>
      </w:divsChild>
    </w:div>
    <w:div w:id="1514029571">
      <w:bodyDiv w:val="1"/>
      <w:marLeft w:val="0"/>
      <w:marRight w:val="0"/>
      <w:marTop w:val="0"/>
      <w:marBottom w:val="0"/>
      <w:divBdr>
        <w:top w:val="none" w:sz="0" w:space="0" w:color="auto"/>
        <w:left w:val="none" w:sz="0" w:space="0" w:color="auto"/>
        <w:bottom w:val="none" w:sz="0" w:space="0" w:color="auto"/>
        <w:right w:val="none" w:sz="0" w:space="0" w:color="auto"/>
      </w:divBdr>
      <w:divsChild>
        <w:div w:id="2079863076">
          <w:marLeft w:val="360"/>
          <w:marRight w:val="0"/>
          <w:marTop w:val="200"/>
          <w:marBottom w:val="0"/>
          <w:divBdr>
            <w:top w:val="none" w:sz="0" w:space="0" w:color="auto"/>
            <w:left w:val="none" w:sz="0" w:space="0" w:color="auto"/>
            <w:bottom w:val="none" w:sz="0" w:space="0" w:color="auto"/>
            <w:right w:val="none" w:sz="0" w:space="0" w:color="auto"/>
          </w:divBdr>
        </w:div>
      </w:divsChild>
    </w:div>
    <w:div w:id="1626155156">
      <w:bodyDiv w:val="1"/>
      <w:marLeft w:val="0"/>
      <w:marRight w:val="0"/>
      <w:marTop w:val="0"/>
      <w:marBottom w:val="0"/>
      <w:divBdr>
        <w:top w:val="none" w:sz="0" w:space="0" w:color="auto"/>
        <w:left w:val="none" w:sz="0" w:space="0" w:color="auto"/>
        <w:bottom w:val="none" w:sz="0" w:space="0" w:color="auto"/>
        <w:right w:val="none" w:sz="0" w:space="0" w:color="auto"/>
      </w:divBdr>
      <w:divsChild>
        <w:div w:id="1815562555">
          <w:marLeft w:val="360"/>
          <w:marRight w:val="0"/>
          <w:marTop w:val="200"/>
          <w:marBottom w:val="0"/>
          <w:divBdr>
            <w:top w:val="none" w:sz="0" w:space="0" w:color="auto"/>
            <w:left w:val="none" w:sz="0" w:space="0" w:color="auto"/>
            <w:bottom w:val="none" w:sz="0" w:space="0" w:color="auto"/>
            <w:right w:val="none" w:sz="0" w:space="0" w:color="auto"/>
          </w:divBdr>
        </w:div>
        <w:div w:id="1558936953">
          <w:marLeft w:val="360"/>
          <w:marRight w:val="0"/>
          <w:marTop w:val="200"/>
          <w:marBottom w:val="0"/>
          <w:divBdr>
            <w:top w:val="none" w:sz="0" w:space="0" w:color="auto"/>
            <w:left w:val="none" w:sz="0" w:space="0" w:color="auto"/>
            <w:bottom w:val="none" w:sz="0" w:space="0" w:color="auto"/>
            <w:right w:val="none" w:sz="0" w:space="0" w:color="auto"/>
          </w:divBdr>
        </w:div>
        <w:div w:id="1942100449">
          <w:marLeft w:val="360"/>
          <w:marRight w:val="0"/>
          <w:marTop w:val="200"/>
          <w:marBottom w:val="0"/>
          <w:divBdr>
            <w:top w:val="none" w:sz="0" w:space="0" w:color="auto"/>
            <w:left w:val="none" w:sz="0" w:space="0" w:color="auto"/>
            <w:bottom w:val="none" w:sz="0" w:space="0" w:color="auto"/>
            <w:right w:val="none" w:sz="0" w:space="0" w:color="auto"/>
          </w:divBdr>
        </w:div>
      </w:divsChild>
    </w:div>
    <w:div w:id="1703747783">
      <w:bodyDiv w:val="1"/>
      <w:marLeft w:val="0"/>
      <w:marRight w:val="0"/>
      <w:marTop w:val="0"/>
      <w:marBottom w:val="0"/>
      <w:divBdr>
        <w:top w:val="none" w:sz="0" w:space="0" w:color="auto"/>
        <w:left w:val="none" w:sz="0" w:space="0" w:color="auto"/>
        <w:bottom w:val="none" w:sz="0" w:space="0" w:color="auto"/>
        <w:right w:val="none" w:sz="0" w:space="0" w:color="auto"/>
      </w:divBdr>
      <w:divsChild>
        <w:div w:id="498271686">
          <w:marLeft w:val="360"/>
          <w:marRight w:val="0"/>
          <w:marTop w:val="200"/>
          <w:marBottom w:val="0"/>
          <w:divBdr>
            <w:top w:val="none" w:sz="0" w:space="0" w:color="auto"/>
            <w:left w:val="none" w:sz="0" w:space="0" w:color="auto"/>
            <w:bottom w:val="none" w:sz="0" w:space="0" w:color="auto"/>
            <w:right w:val="none" w:sz="0" w:space="0" w:color="auto"/>
          </w:divBdr>
        </w:div>
        <w:div w:id="777027012">
          <w:marLeft w:val="360"/>
          <w:marRight w:val="0"/>
          <w:marTop w:val="200"/>
          <w:marBottom w:val="0"/>
          <w:divBdr>
            <w:top w:val="none" w:sz="0" w:space="0" w:color="auto"/>
            <w:left w:val="none" w:sz="0" w:space="0" w:color="auto"/>
            <w:bottom w:val="none" w:sz="0" w:space="0" w:color="auto"/>
            <w:right w:val="none" w:sz="0" w:space="0" w:color="auto"/>
          </w:divBdr>
        </w:div>
      </w:divsChild>
    </w:div>
    <w:div w:id="1778600404">
      <w:bodyDiv w:val="1"/>
      <w:marLeft w:val="0"/>
      <w:marRight w:val="0"/>
      <w:marTop w:val="0"/>
      <w:marBottom w:val="0"/>
      <w:divBdr>
        <w:top w:val="none" w:sz="0" w:space="0" w:color="auto"/>
        <w:left w:val="none" w:sz="0" w:space="0" w:color="auto"/>
        <w:bottom w:val="none" w:sz="0" w:space="0" w:color="auto"/>
        <w:right w:val="none" w:sz="0" w:space="0" w:color="auto"/>
      </w:divBdr>
      <w:divsChild>
        <w:div w:id="1815750960">
          <w:marLeft w:val="360"/>
          <w:marRight w:val="0"/>
          <w:marTop w:val="200"/>
          <w:marBottom w:val="0"/>
          <w:divBdr>
            <w:top w:val="none" w:sz="0" w:space="0" w:color="auto"/>
            <w:left w:val="none" w:sz="0" w:space="0" w:color="auto"/>
            <w:bottom w:val="none" w:sz="0" w:space="0" w:color="auto"/>
            <w:right w:val="none" w:sz="0" w:space="0" w:color="auto"/>
          </w:divBdr>
        </w:div>
        <w:div w:id="193883992">
          <w:marLeft w:val="360"/>
          <w:marRight w:val="0"/>
          <w:marTop w:val="200"/>
          <w:marBottom w:val="0"/>
          <w:divBdr>
            <w:top w:val="none" w:sz="0" w:space="0" w:color="auto"/>
            <w:left w:val="none" w:sz="0" w:space="0" w:color="auto"/>
            <w:bottom w:val="none" w:sz="0" w:space="0" w:color="auto"/>
            <w:right w:val="none" w:sz="0" w:space="0" w:color="auto"/>
          </w:divBdr>
        </w:div>
        <w:div w:id="83692441">
          <w:marLeft w:val="360"/>
          <w:marRight w:val="0"/>
          <w:marTop w:val="200"/>
          <w:marBottom w:val="0"/>
          <w:divBdr>
            <w:top w:val="none" w:sz="0" w:space="0" w:color="auto"/>
            <w:left w:val="none" w:sz="0" w:space="0" w:color="auto"/>
            <w:bottom w:val="none" w:sz="0" w:space="0" w:color="auto"/>
            <w:right w:val="none" w:sz="0" w:space="0" w:color="auto"/>
          </w:divBdr>
        </w:div>
        <w:div w:id="830870098">
          <w:marLeft w:val="360"/>
          <w:marRight w:val="0"/>
          <w:marTop w:val="200"/>
          <w:marBottom w:val="0"/>
          <w:divBdr>
            <w:top w:val="none" w:sz="0" w:space="0" w:color="auto"/>
            <w:left w:val="none" w:sz="0" w:space="0" w:color="auto"/>
            <w:bottom w:val="none" w:sz="0" w:space="0" w:color="auto"/>
            <w:right w:val="none" w:sz="0" w:space="0" w:color="auto"/>
          </w:divBdr>
        </w:div>
      </w:divsChild>
    </w:div>
    <w:div w:id="1786730285">
      <w:bodyDiv w:val="1"/>
      <w:marLeft w:val="0"/>
      <w:marRight w:val="0"/>
      <w:marTop w:val="0"/>
      <w:marBottom w:val="0"/>
      <w:divBdr>
        <w:top w:val="none" w:sz="0" w:space="0" w:color="auto"/>
        <w:left w:val="none" w:sz="0" w:space="0" w:color="auto"/>
        <w:bottom w:val="none" w:sz="0" w:space="0" w:color="auto"/>
        <w:right w:val="none" w:sz="0" w:space="0" w:color="auto"/>
      </w:divBdr>
      <w:divsChild>
        <w:div w:id="516961770">
          <w:marLeft w:val="360"/>
          <w:marRight w:val="0"/>
          <w:marTop w:val="200"/>
          <w:marBottom w:val="0"/>
          <w:divBdr>
            <w:top w:val="none" w:sz="0" w:space="0" w:color="auto"/>
            <w:left w:val="none" w:sz="0" w:space="0" w:color="auto"/>
            <w:bottom w:val="none" w:sz="0" w:space="0" w:color="auto"/>
            <w:right w:val="none" w:sz="0" w:space="0" w:color="auto"/>
          </w:divBdr>
        </w:div>
      </w:divsChild>
    </w:div>
    <w:div w:id="1798643427">
      <w:bodyDiv w:val="1"/>
      <w:marLeft w:val="0"/>
      <w:marRight w:val="0"/>
      <w:marTop w:val="0"/>
      <w:marBottom w:val="0"/>
      <w:divBdr>
        <w:top w:val="none" w:sz="0" w:space="0" w:color="auto"/>
        <w:left w:val="none" w:sz="0" w:space="0" w:color="auto"/>
        <w:bottom w:val="none" w:sz="0" w:space="0" w:color="auto"/>
        <w:right w:val="none" w:sz="0" w:space="0" w:color="auto"/>
      </w:divBdr>
      <w:divsChild>
        <w:div w:id="1455053969">
          <w:marLeft w:val="360"/>
          <w:marRight w:val="0"/>
          <w:marTop w:val="200"/>
          <w:marBottom w:val="0"/>
          <w:divBdr>
            <w:top w:val="none" w:sz="0" w:space="0" w:color="auto"/>
            <w:left w:val="none" w:sz="0" w:space="0" w:color="auto"/>
            <w:bottom w:val="none" w:sz="0" w:space="0" w:color="auto"/>
            <w:right w:val="none" w:sz="0" w:space="0" w:color="auto"/>
          </w:divBdr>
        </w:div>
        <w:div w:id="764543972">
          <w:marLeft w:val="1080"/>
          <w:marRight w:val="0"/>
          <w:marTop w:val="100"/>
          <w:marBottom w:val="0"/>
          <w:divBdr>
            <w:top w:val="none" w:sz="0" w:space="0" w:color="auto"/>
            <w:left w:val="none" w:sz="0" w:space="0" w:color="auto"/>
            <w:bottom w:val="none" w:sz="0" w:space="0" w:color="auto"/>
            <w:right w:val="none" w:sz="0" w:space="0" w:color="auto"/>
          </w:divBdr>
        </w:div>
        <w:div w:id="2085562158">
          <w:marLeft w:val="360"/>
          <w:marRight w:val="0"/>
          <w:marTop w:val="200"/>
          <w:marBottom w:val="0"/>
          <w:divBdr>
            <w:top w:val="none" w:sz="0" w:space="0" w:color="auto"/>
            <w:left w:val="none" w:sz="0" w:space="0" w:color="auto"/>
            <w:bottom w:val="none" w:sz="0" w:space="0" w:color="auto"/>
            <w:right w:val="none" w:sz="0" w:space="0" w:color="auto"/>
          </w:divBdr>
        </w:div>
        <w:div w:id="1194614205">
          <w:marLeft w:val="360"/>
          <w:marRight w:val="0"/>
          <w:marTop w:val="200"/>
          <w:marBottom w:val="0"/>
          <w:divBdr>
            <w:top w:val="none" w:sz="0" w:space="0" w:color="auto"/>
            <w:left w:val="none" w:sz="0" w:space="0" w:color="auto"/>
            <w:bottom w:val="none" w:sz="0" w:space="0" w:color="auto"/>
            <w:right w:val="none" w:sz="0" w:space="0" w:color="auto"/>
          </w:divBdr>
        </w:div>
        <w:div w:id="946615729">
          <w:marLeft w:val="360"/>
          <w:marRight w:val="0"/>
          <w:marTop w:val="200"/>
          <w:marBottom w:val="0"/>
          <w:divBdr>
            <w:top w:val="none" w:sz="0" w:space="0" w:color="auto"/>
            <w:left w:val="none" w:sz="0" w:space="0" w:color="auto"/>
            <w:bottom w:val="none" w:sz="0" w:space="0" w:color="auto"/>
            <w:right w:val="none" w:sz="0" w:space="0" w:color="auto"/>
          </w:divBdr>
        </w:div>
      </w:divsChild>
    </w:div>
    <w:div w:id="1835339562">
      <w:bodyDiv w:val="1"/>
      <w:marLeft w:val="0"/>
      <w:marRight w:val="0"/>
      <w:marTop w:val="0"/>
      <w:marBottom w:val="0"/>
      <w:divBdr>
        <w:top w:val="none" w:sz="0" w:space="0" w:color="auto"/>
        <w:left w:val="none" w:sz="0" w:space="0" w:color="auto"/>
        <w:bottom w:val="none" w:sz="0" w:space="0" w:color="auto"/>
        <w:right w:val="none" w:sz="0" w:space="0" w:color="auto"/>
      </w:divBdr>
      <w:divsChild>
        <w:div w:id="960765156">
          <w:marLeft w:val="360"/>
          <w:marRight w:val="0"/>
          <w:marTop w:val="200"/>
          <w:marBottom w:val="0"/>
          <w:divBdr>
            <w:top w:val="none" w:sz="0" w:space="0" w:color="auto"/>
            <w:left w:val="none" w:sz="0" w:space="0" w:color="auto"/>
            <w:bottom w:val="none" w:sz="0" w:space="0" w:color="auto"/>
            <w:right w:val="none" w:sz="0" w:space="0" w:color="auto"/>
          </w:divBdr>
        </w:div>
        <w:div w:id="1496412135">
          <w:marLeft w:val="360"/>
          <w:marRight w:val="0"/>
          <w:marTop w:val="200"/>
          <w:marBottom w:val="0"/>
          <w:divBdr>
            <w:top w:val="none" w:sz="0" w:space="0" w:color="auto"/>
            <w:left w:val="none" w:sz="0" w:space="0" w:color="auto"/>
            <w:bottom w:val="none" w:sz="0" w:space="0" w:color="auto"/>
            <w:right w:val="none" w:sz="0" w:space="0" w:color="auto"/>
          </w:divBdr>
        </w:div>
        <w:div w:id="372968496">
          <w:marLeft w:val="360"/>
          <w:marRight w:val="0"/>
          <w:marTop w:val="200"/>
          <w:marBottom w:val="0"/>
          <w:divBdr>
            <w:top w:val="none" w:sz="0" w:space="0" w:color="auto"/>
            <w:left w:val="none" w:sz="0" w:space="0" w:color="auto"/>
            <w:bottom w:val="none" w:sz="0" w:space="0" w:color="auto"/>
            <w:right w:val="none" w:sz="0" w:space="0" w:color="auto"/>
          </w:divBdr>
        </w:div>
        <w:div w:id="2096971922">
          <w:marLeft w:val="360"/>
          <w:marRight w:val="0"/>
          <w:marTop w:val="200"/>
          <w:marBottom w:val="0"/>
          <w:divBdr>
            <w:top w:val="none" w:sz="0" w:space="0" w:color="auto"/>
            <w:left w:val="none" w:sz="0" w:space="0" w:color="auto"/>
            <w:bottom w:val="none" w:sz="0" w:space="0" w:color="auto"/>
            <w:right w:val="none" w:sz="0" w:space="0" w:color="auto"/>
          </w:divBdr>
        </w:div>
        <w:div w:id="1067070614">
          <w:marLeft w:val="360"/>
          <w:marRight w:val="0"/>
          <w:marTop w:val="200"/>
          <w:marBottom w:val="0"/>
          <w:divBdr>
            <w:top w:val="none" w:sz="0" w:space="0" w:color="auto"/>
            <w:left w:val="none" w:sz="0" w:space="0" w:color="auto"/>
            <w:bottom w:val="none" w:sz="0" w:space="0" w:color="auto"/>
            <w:right w:val="none" w:sz="0" w:space="0" w:color="auto"/>
          </w:divBdr>
        </w:div>
      </w:divsChild>
    </w:div>
    <w:div w:id="1909531159">
      <w:bodyDiv w:val="1"/>
      <w:marLeft w:val="0"/>
      <w:marRight w:val="0"/>
      <w:marTop w:val="0"/>
      <w:marBottom w:val="0"/>
      <w:divBdr>
        <w:top w:val="none" w:sz="0" w:space="0" w:color="auto"/>
        <w:left w:val="none" w:sz="0" w:space="0" w:color="auto"/>
        <w:bottom w:val="none" w:sz="0" w:space="0" w:color="auto"/>
        <w:right w:val="none" w:sz="0" w:space="0" w:color="auto"/>
      </w:divBdr>
      <w:divsChild>
        <w:div w:id="566841806">
          <w:marLeft w:val="360"/>
          <w:marRight w:val="0"/>
          <w:marTop w:val="200"/>
          <w:marBottom w:val="0"/>
          <w:divBdr>
            <w:top w:val="none" w:sz="0" w:space="0" w:color="auto"/>
            <w:left w:val="none" w:sz="0" w:space="0" w:color="auto"/>
            <w:bottom w:val="none" w:sz="0" w:space="0" w:color="auto"/>
            <w:right w:val="none" w:sz="0" w:space="0" w:color="auto"/>
          </w:divBdr>
        </w:div>
        <w:div w:id="2127432674">
          <w:marLeft w:val="360"/>
          <w:marRight w:val="0"/>
          <w:marTop w:val="200"/>
          <w:marBottom w:val="0"/>
          <w:divBdr>
            <w:top w:val="none" w:sz="0" w:space="0" w:color="auto"/>
            <w:left w:val="none" w:sz="0" w:space="0" w:color="auto"/>
            <w:bottom w:val="none" w:sz="0" w:space="0" w:color="auto"/>
            <w:right w:val="none" w:sz="0" w:space="0" w:color="auto"/>
          </w:divBdr>
        </w:div>
        <w:div w:id="2108505125">
          <w:marLeft w:val="360"/>
          <w:marRight w:val="0"/>
          <w:marTop w:val="200"/>
          <w:marBottom w:val="0"/>
          <w:divBdr>
            <w:top w:val="none" w:sz="0" w:space="0" w:color="auto"/>
            <w:left w:val="none" w:sz="0" w:space="0" w:color="auto"/>
            <w:bottom w:val="none" w:sz="0" w:space="0" w:color="auto"/>
            <w:right w:val="none" w:sz="0" w:space="0" w:color="auto"/>
          </w:divBdr>
        </w:div>
      </w:divsChild>
    </w:div>
    <w:div w:id="2104908929">
      <w:bodyDiv w:val="1"/>
      <w:marLeft w:val="0"/>
      <w:marRight w:val="0"/>
      <w:marTop w:val="0"/>
      <w:marBottom w:val="0"/>
      <w:divBdr>
        <w:top w:val="none" w:sz="0" w:space="0" w:color="auto"/>
        <w:left w:val="none" w:sz="0" w:space="0" w:color="auto"/>
        <w:bottom w:val="none" w:sz="0" w:space="0" w:color="auto"/>
        <w:right w:val="none" w:sz="0" w:space="0" w:color="auto"/>
      </w:divBdr>
      <w:divsChild>
        <w:div w:id="1121605743">
          <w:marLeft w:val="360"/>
          <w:marRight w:val="0"/>
          <w:marTop w:val="200"/>
          <w:marBottom w:val="0"/>
          <w:divBdr>
            <w:top w:val="none" w:sz="0" w:space="0" w:color="auto"/>
            <w:left w:val="none" w:sz="0" w:space="0" w:color="auto"/>
            <w:bottom w:val="none" w:sz="0" w:space="0" w:color="auto"/>
            <w:right w:val="none" w:sz="0" w:space="0" w:color="auto"/>
          </w:divBdr>
        </w:div>
        <w:div w:id="1460148158">
          <w:marLeft w:val="360"/>
          <w:marRight w:val="0"/>
          <w:marTop w:val="200"/>
          <w:marBottom w:val="0"/>
          <w:divBdr>
            <w:top w:val="none" w:sz="0" w:space="0" w:color="auto"/>
            <w:left w:val="none" w:sz="0" w:space="0" w:color="auto"/>
            <w:bottom w:val="none" w:sz="0" w:space="0" w:color="auto"/>
            <w:right w:val="none" w:sz="0" w:space="0" w:color="auto"/>
          </w:divBdr>
        </w:div>
        <w:div w:id="86594678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4311</TotalTime>
  <Pages>12</Pages>
  <Words>4773</Words>
  <Characters>26253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O'Ceithearnaigh</dc:creator>
  <cp:keywords/>
  <dc:description/>
  <cp:lastModifiedBy>. O'Ceithearnaigh</cp:lastModifiedBy>
  <cp:revision>8</cp:revision>
  <dcterms:created xsi:type="dcterms:W3CDTF">2020-03-03T15:55:00Z</dcterms:created>
  <dcterms:modified xsi:type="dcterms:W3CDTF">2020-03-06T15:46:00Z</dcterms:modified>
</cp:coreProperties>
</file>