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3E96D" w14:textId="3B4601D2" w:rsidR="002E02DE" w:rsidRPr="0006432A" w:rsidRDefault="0047455D" w:rsidP="0006432A">
      <w:pPr>
        <w:spacing w:after="0"/>
        <w:jc w:val="center"/>
        <w:rPr>
          <w:b/>
          <w:bCs/>
          <w:sz w:val="28"/>
          <w:szCs w:val="28"/>
        </w:rPr>
      </w:pPr>
      <w:r w:rsidRPr="0006432A">
        <w:rPr>
          <w:b/>
          <w:bCs/>
          <w:sz w:val="28"/>
          <w:szCs w:val="28"/>
        </w:rPr>
        <w:t>CURATIVE GUIDELINES – Summary</w:t>
      </w:r>
    </w:p>
    <w:p w14:paraId="07C0AF22" w14:textId="77777777" w:rsidR="0006432A" w:rsidRDefault="0006432A" w:rsidP="0047455D">
      <w:pPr>
        <w:spacing w:after="0"/>
      </w:pPr>
    </w:p>
    <w:p w14:paraId="17C69B0A" w14:textId="189829BE" w:rsidR="0047455D" w:rsidRPr="0006432A" w:rsidRDefault="0047455D" w:rsidP="0047455D">
      <w:pPr>
        <w:spacing w:after="0"/>
        <w:rPr>
          <w:sz w:val="28"/>
          <w:szCs w:val="28"/>
        </w:rPr>
      </w:pPr>
      <w:r w:rsidRPr="0006432A">
        <w:rPr>
          <w:sz w:val="28"/>
          <w:szCs w:val="28"/>
        </w:rPr>
        <w:t xml:space="preserve">Which patients need </w:t>
      </w:r>
      <w:proofErr w:type="spellStart"/>
      <w:r w:rsidRPr="0006432A">
        <w:rPr>
          <w:sz w:val="28"/>
          <w:szCs w:val="28"/>
        </w:rPr>
        <w:t>Antithrombotics</w:t>
      </w:r>
      <w:proofErr w:type="spellEnd"/>
      <w:r w:rsidRPr="0006432A">
        <w:rPr>
          <w:sz w:val="28"/>
          <w:szCs w:val="28"/>
        </w:rPr>
        <w:t>?</w:t>
      </w:r>
    </w:p>
    <w:p w14:paraId="6DBC09C2" w14:textId="3425A91F" w:rsidR="0047455D" w:rsidRPr="0047455D" w:rsidRDefault="0047455D" w:rsidP="0047455D">
      <w:pPr>
        <w:spacing w:after="0"/>
      </w:pPr>
      <w:r>
        <w:t>Mandatory:</w:t>
      </w:r>
    </w:p>
    <w:p w14:paraId="61CF385B" w14:textId="77777777" w:rsidR="0047455D" w:rsidRPr="0047455D" w:rsidRDefault="0047455D" w:rsidP="0047455D">
      <w:pPr>
        <w:spacing w:after="0"/>
      </w:pPr>
      <w:r w:rsidRPr="0047455D">
        <w:rPr>
          <w:b/>
          <w:bCs/>
        </w:rPr>
        <w:t xml:space="preserve">a. </w:t>
      </w:r>
      <w:r w:rsidRPr="0047455D">
        <w:t>Dogs with IMHA or PLN.</w:t>
      </w:r>
    </w:p>
    <w:p w14:paraId="65B1F604" w14:textId="77777777" w:rsidR="0047455D" w:rsidRPr="0047455D" w:rsidRDefault="0047455D" w:rsidP="0047455D">
      <w:pPr>
        <w:spacing w:after="0"/>
      </w:pPr>
      <w:r w:rsidRPr="0047455D">
        <w:rPr>
          <w:b/>
          <w:bCs/>
        </w:rPr>
        <w:t xml:space="preserve">b. </w:t>
      </w:r>
      <w:r w:rsidRPr="0047455D">
        <w:t xml:space="preserve">Cats with cardiomyopathy and associated risk factors </w:t>
      </w:r>
    </w:p>
    <w:p w14:paraId="7737D410" w14:textId="77777777" w:rsidR="0047455D" w:rsidRPr="0047455D" w:rsidRDefault="0047455D" w:rsidP="0047455D">
      <w:pPr>
        <w:spacing w:after="0"/>
      </w:pPr>
      <w:r w:rsidRPr="0047455D">
        <w:rPr>
          <w:b/>
          <w:bCs/>
        </w:rPr>
        <w:t xml:space="preserve">c. </w:t>
      </w:r>
      <w:r w:rsidRPr="0047455D">
        <w:t xml:space="preserve">Dogs or cats with </w:t>
      </w:r>
      <w:r w:rsidRPr="0047455D">
        <w:rPr>
          <w:i/>
          <w:iCs/>
        </w:rPr>
        <w:t>&gt;</w:t>
      </w:r>
      <w:r w:rsidRPr="0047455D">
        <w:t>1 disease/risk factor for thrombosis (</w:t>
      </w:r>
      <w:proofErr w:type="spellStart"/>
      <w:r w:rsidRPr="0047455D">
        <w:t>eg</w:t>
      </w:r>
      <w:proofErr w:type="spellEnd"/>
      <w:r w:rsidRPr="0047455D">
        <w:t>, pancreatitis with sepsis).</w:t>
      </w:r>
    </w:p>
    <w:p w14:paraId="33CF5722" w14:textId="19C600F3" w:rsidR="0047455D" w:rsidRPr="0047455D" w:rsidRDefault="0047455D" w:rsidP="0047455D">
      <w:pPr>
        <w:spacing w:after="0"/>
      </w:pPr>
      <w:r>
        <w:t>Less likely to need it:</w:t>
      </w:r>
    </w:p>
    <w:p w14:paraId="344E8DCB" w14:textId="77777777" w:rsidR="0047455D" w:rsidRPr="0047455D" w:rsidRDefault="0047455D" w:rsidP="0047455D">
      <w:pPr>
        <w:spacing w:after="0"/>
      </w:pPr>
      <w:r w:rsidRPr="0047455D">
        <w:rPr>
          <w:b/>
          <w:bCs/>
        </w:rPr>
        <w:t xml:space="preserve">a. </w:t>
      </w:r>
      <w:r w:rsidRPr="0047455D">
        <w:t>Dogs or cats with a single risk factor/disease.</w:t>
      </w:r>
    </w:p>
    <w:p w14:paraId="44A26170" w14:textId="43209B00" w:rsidR="0047455D" w:rsidRDefault="0047455D" w:rsidP="0047455D">
      <w:pPr>
        <w:spacing w:after="0"/>
      </w:pPr>
      <w:r w:rsidRPr="0047455D">
        <w:rPr>
          <w:b/>
          <w:bCs/>
        </w:rPr>
        <w:t xml:space="preserve">b. </w:t>
      </w:r>
      <w:r w:rsidRPr="0047455D">
        <w:t>Dogs or cats with known risk factor conditions that, with treatment, are likely to resolve in days to weeks.</w:t>
      </w:r>
    </w:p>
    <w:p w14:paraId="54E73247" w14:textId="5C1F1B0E" w:rsidR="0047455D" w:rsidRDefault="0047455D" w:rsidP="0047455D">
      <w:pPr>
        <w:spacing w:after="0"/>
      </w:pPr>
    </w:p>
    <w:p w14:paraId="305DCB71" w14:textId="6F50B006" w:rsidR="0047455D" w:rsidRPr="0006432A" w:rsidRDefault="0047455D" w:rsidP="0047455D">
      <w:pPr>
        <w:spacing w:after="0"/>
        <w:rPr>
          <w:sz w:val="28"/>
          <w:szCs w:val="28"/>
        </w:rPr>
      </w:pPr>
      <w:r w:rsidRPr="0006432A">
        <w:rPr>
          <w:sz w:val="28"/>
          <w:szCs w:val="28"/>
        </w:rPr>
        <w:t>Different types of meds for different types of thrombi:</w:t>
      </w:r>
    </w:p>
    <w:p w14:paraId="07F1988C" w14:textId="77777777" w:rsidR="0047455D" w:rsidRPr="0047455D" w:rsidRDefault="0047455D" w:rsidP="0047455D">
      <w:pPr>
        <w:numPr>
          <w:ilvl w:val="0"/>
          <w:numId w:val="3"/>
        </w:numPr>
        <w:spacing w:after="0"/>
      </w:pPr>
      <w:r w:rsidRPr="0047455D">
        <w:t xml:space="preserve">Venous thromboembolism (PLN and IMHA): </w:t>
      </w:r>
    </w:p>
    <w:p w14:paraId="5A75E8E2" w14:textId="77777777" w:rsidR="0047455D" w:rsidRPr="0047455D" w:rsidRDefault="0047455D" w:rsidP="0047455D">
      <w:pPr>
        <w:numPr>
          <w:ilvl w:val="1"/>
          <w:numId w:val="3"/>
        </w:numPr>
        <w:spacing w:after="0"/>
      </w:pPr>
      <w:r w:rsidRPr="0047455D">
        <w:t>Thrombi form under low-shear conditions</w:t>
      </w:r>
    </w:p>
    <w:p w14:paraId="7873FE84" w14:textId="77777777" w:rsidR="0047455D" w:rsidRPr="0047455D" w:rsidRDefault="0047455D" w:rsidP="0047455D">
      <w:pPr>
        <w:numPr>
          <w:ilvl w:val="1"/>
          <w:numId w:val="3"/>
        </w:numPr>
        <w:spacing w:after="0"/>
      </w:pPr>
      <w:proofErr w:type="gramStart"/>
      <w:r w:rsidRPr="0047455D">
        <w:t>Typically</w:t>
      </w:r>
      <w:proofErr w:type="gramEnd"/>
      <w:r w:rsidRPr="0047455D">
        <w:t xml:space="preserve"> fibrin rich and their formation is less dependent upon platelet number or function</w:t>
      </w:r>
    </w:p>
    <w:p w14:paraId="14F7F4AF" w14:textId="77777777" w:rsidR="0047455D" w:rsidRPr="0047455D" w:rsidRDefault="0047455D" w:rsidP="0047455D">
      <w:pPr>
        <w:numPr>
          <w:ilvl w:val="0"/>
          <w:numId w:val="3"/>
        </w:numPr>
        <w:spacing w:after="0"/>
      </w:pPr>
      <w:r w:rsidRPr="0047455D">
        <w:t>Arterial thrombotic complications (such as feline cardiomyopathies):</w:t>
      </w:r>
    </w:p>
    <w:p w14:paraId="07729241" w14:textId="77777777" w:rsidR="0047455D" w:rsidRPr="0047455D" w:rsidRDefault="0047455D" w:rsidP="0047455D">
      <w:pPr>
        <w:numPr>
          <w:ilvl w:val="1"/>
          <w:numId w:val="3"/>
        </w:numPr>
        <w:spacing w:after="0"/>
      </w:pPr>
      <w:r w:rsidRPr="0047455D">
        <w:t>Thrombi form under high-shear conditions</w:t>
      </w:r>
    </w:p>
    <w:p w14:paraId="51616F53" w14:textId="77777777" w:rsidR="0047455D" w:rsidRPr="0047455D" w:rsidRDefault="0047455D" w:rsidP="0047455D">
      <w:pPr>
        <w:numPr>
          <w:ilvl w:val="1"/>
          <w:numId w:val="3"/>
        </w:numPr>
        <w:spacing w:after="0"/>
      </w:pPr>
      <w:proofErr w:type="gramStart"/>
      <w:r w:rsidRPr="0047455D">
        <w:t>Typically</w:t>
      </w:r>
      <w:proofErr w:type="gramEnd"/>
      <w:r w:rsidRPr="0047455D">
        <w:t xml:space="preserve"> platelet rich </w:t>
      </w:r>
      <w:r w:rsidRPr="0047455D">
        <w:sym w:font="Wingdings" w:char="F0E0"/>
      </w:r>
      <w:r w:rsidRPr="0047455D">
        <w:t xml:space="preserve"> drugs that limit the ability of platelets to activate, aggregate, or adhere may be most effective</w:t>
      </w:r>
    </w:p>
    <w:p w14:paraId="5B383C19" w14:textId="77E6DF5C" w:rsidR="0047455D" w:rsidRDefault="0047455D" w:rsidP="0047455D">
      <w:pPr>
        <w:pStyle w:val="ListParagraph"/>
        <w:numPr>
          <w:ilvl w:val="0"/>
          <w:numId w:val="5"/>
        </w:numPr>
        <w:spacing w:after="0"/>
      </w:pPr>
      <w:r w:rsidRPr="0047455D">
        <w:t>This pathophysiologic rationale underpins the convention of administration of anticoagulant drugs in venous thrombosis and antiplatelet agents in arterial thrombosis</w:t>
      </w:r>
    </w:p>
    <w:p w14:paraId="113F2E61" w14:textId="77777777" w:rsidR="0047455D" w:rsidRDefault="0047455D" w:rsidP="0047455D">
      <w:pPr>
        <w:spacing w:after="0"/>
      </w:pPr>
    </w:p>
    <w:p w14:paraId="6F13BF22" w14:textId="3FE2FBDB" w:rsidR="0047455D" w:rsidRPr="0006432A" w:rsidRDefault="0047455D" w:rsidP="0047455D">
      <w:pPr>
        <w:spacing w:after="0"/>
        <w:rPr>
          <w:b/>
          <w:bCs/>
          <w:sz w:val="28"/>
          <w:szCs w:val="28"/>
        </w:rPr>
      </w:pPr>
      <w:r w:rsidRPr="0006432A">
        <w:rPr>
          <w:b/>
          <w:bCs/>
          <w:sz w:val="28"/>
          <w:szCs w:val="28"/>
        </w:rPr>
        <w:t>Antiplatelets, which one is better?</w:t>
      </w:r>
    </w:p>
    <w:p w14:paraId="01E4D861" w14:textId="5495ECB3" w:rsidR="0047455D" w:rsidRDefault="0047455D" w:rsidP="0047455D">
      <w:pPr>
        <w:spacing w:after="0"/>
      </w:pPr>
      <w:r>
        <w:t>Plavix vs aspirin:</w:t>
      </w:r>
    </w:p>
    <w:p w14:paraId="264704DC" w14:textId="7C086AC8" w:rsidR="0047455D" w:rsidRPr="0047455D" w:rsidRDefault="0006432A" w:rsidP="0047455D">
      <w:pPr>
        <w:spacing w:after="0"/>
      </w:pPr>
      <w:r>
        <w:t xml:space="preserve">- </w:t>
      </w:r>
      <w:r w:rsidR="0047455D" w:rsidRPr="0047455D">
        <w:t>Dogs</w:t>
      </w:r>
    </w:p>
    <w:p w14:paraId="3DED2E23" w14:textId="2CC7B844" w:rsidR="0047455D" w:rsidRPr="0047455D" w:rsidRDefault="0047455D" w:rsidP="0047455D">
      <w:pPr>
        <w:spacing w:after="0"/>
      </w:pPr>
      <w:r w:rsidRPr="0047455D">
        <w:rPr>
          <w:b/>
          <w:bCs/>
        </w:rPr>
        <w:t xml:space="preserve">a. </w:t>
      </w:r>
      <w:r w:rsidRPr="0047455D">
        <w:t>clopidogrel may be more effective than aspirin in dogs at risk for ATE</w:t>
      </w:r>
    </w:p>
    <w:p w14:paraId="4F0FB9B9" w14:textId="07B98FA5" w:rsidR="0047455D" w:rsidRPr="0047455D" w:rsidRDefault="0006432A" w:rsidP="0047455D">
      <w:pPr>
        <w:spacing w:after="0"/>
      </w:pPr>
      <w:r>
        <w:t xml:space="preserve">- </w:t>
      </w:r>
      <w:r w:rsidR="0047455D" w:rsidRPr="0047455D">
        <w:t>Cats</w:t>
      </w:r>
    </w:p>
    <w:p w14:paraId="2954D336" w14:textId="77777777" w:rsidR="0047455D" w:rsidRPr="0047455D" w:rsidRDefault="0047455D" w:rsidP="0047455D">
      <w:pPr>
        <w:spacing w:after="0"/>
      </w:pPr>
      <w:r w:rsidRPr="0047455D">
        <w:rPr>
          <w:b/>
          <w:bCs/>
        </w:rPr>
        <w:t xml:space="preserve">a.  </w:t>
      </w:r>
      <w:r w:rsidRPr="0047455D">
        <w:t>We recommend that clopidogrel be used instead of aspirin in cats at risk for ATE</w:t>
      </w:r>
    </w:p>
    <w:p w14:paraId="16A66B91" w14:textId="04F4D775" w:rsidR="0047455D" w:rsidRDefault="0047455D" w:rsidP="0047455D">
      <w:pPr>
        <w:spacing w:after="0"/>
      </w:pPr>
    </w:p>
    <w:p w14:paraId="3FFA534F" w14:textId="32BFD6DB" w:rsidR="0047455D" w:rsidRPr="0006432A" w:rsidRDefault="0047455D" w:rsidP="0047455D">
      <w:pPr>
        <w:spacing w:after="0"/>
        <w:rPr>
          <w:b/>
          <w:bCs/>
          <w:sz w:val="28"/>
          <w:szCs w:val="28"/>
        </w:rPr>
      </w:pPr>
      <w:r w:rsidRPr="0006432A">
        <w:rPr>
          <w:b/>
          <w:bCs/>
          <w:sz w:val="28"/>
          <w:szCs w:val="28"/>
        </w:rPr>
        <w:t>LMWH vs UFH?</w:t>
      </w:r>
    </w:p>
    <w:p w14:paraId="30692F14" w14:textId="0A42182D" w:rsidR="0047455D" w:rsidRPr="0047455D" w:rsidRDefault="0047455D" w:rsidP="0006432A">
      <w:pPr>
        <w:pStyle w:val="ListParagraph"/>
        <w:numPr>
          <w:ilvl w:val="0"/>
          <w:numId w:val="5"/>
        </w:numPr>
        <w:spacing w:after="0"/>
      </w:pPr>
      <w:r>
        <w:t>D</w:t>
      </w:r>
      <w:r w:rsidRPr="0047455D">
        <w:t>ogs</w:t>
      </w:r>
      <w:r w:rsidR="0006432A">
        <w:t xml:space="preserve"> and cats</w:t>
      </w:r>
    </w:p>
    <w:p w14:paraId="0648CE5D" w14:textId="77777777" w:rsidR="0047455D" w:rsidRPr="0047455D" w:rsidRDefault="0047455D" w:rsidP="0047455D">
      <w:pPr>
        <w:numPr>
          <w:ilvl w:val="0"/>
          <w:numId w:val="6"/>
        </w:numPr>
        <w:spacing w:after="0"/>
      </w:pPr>
      <w:r w:rsidRPr="0047455D">
        <w:t>LMWH may be used in preference to UFH because of the positive safety profile of LMWH and more reliable bioavailability of the LMWH products compared to UFH</w:t>
      </w:r>
    </w:p>
    <w:p w14:paraId="155D384D" w14:textId="77777777" w:rsidR="0006432A" w:rsidRDefault="0006432A" w:rsidP="0047455D">
      <w:pPr>
        <w:spacing w:after="0"/>
      </w:pPr>
    </w:p>
    <w:p w14:paraId="2B25E053" w14:textId="24A6281A" w:rsidR="0047455D" w:rsidRPr="0006432A" w:rsidRDefault="0047455D" w:rsidP="0047455D">
      <w:pPr>
        <w:spacing w:after="0"/>
        <w:rPr>
          <w:b/>
          <w:bCs/>
          <w:sz w:val="28"/>
          <w:szCs w:val="28"/>
        </w:rPr>
      </w:pPr>
      <w:r w:rsidRPr="0006432A">
        <w:rPr>
          <w:b/>
          <w:bCs/>
          <w:sz w:val="28"/>
          <w:szCs w:val="28"/>
        </w:rPr>
        <w:t>Direct Anti-</w:t>
      </w:r>
      <w:proofErr w:type="spellStart"/>
      <w:r w:rsidRPr="0006432A">
        <w:rPr>
          <w:b/>
          <w:bCs/>
          <w:sz w:val="28"/>
          <w:szCs w:val="28"/>
        </w:rPr>
        <w:t>Xa</w:t>
      </w:r>
      <w:proofErr w:type="spellEnd"/>
      <w:r w:rsidRPr="0006432A">
        <w:rPr>
          <w:b/>
          <w:bCs/>
          <w:sz w:val="28"/>
          <w:szCs w:val="28"/>
        </w:rPr>
        <w:t xml:space="preserve"> (</w:t>
      </w:r>
      <w:r w:rsidR="00ED1C6E" w:rsidRPr="0006432A">
        <w:rPr>
          <w:b/>
          <w:bCs/>
          <w:sz w:val="28"/>
          <w:szCs w:val="28"/>
        </w:rPr>
        <w:t>Rivaroxaban</w:t>
      </w:r>
      <w:r w:rsidRPr="0006432A">
        <w:rPr>
          <w:b/>
          <w:bCs/>
          <w:sz w:val="28"/>
          <w:szCs w:val="28"/>
        </w:rPr>
        <w:t xml:space="preserve">) </w:t>
      </w:r>
    </w:p>
    <w:p w14:paraId="04A26D13" w14:textId="73369A32" w:rsidR="0047455D" w:rsidRDefault="0047455D" w:rsidP="0006432A">
      <w:pPr>
        <w:pStyle w:val="ListParagraph"/>
        <w:numPr>
          <w:ilvl w:val="0"/>
          <w:numId w:val="5"/>
        </w:numPr>
        <w:spacing w:after="0"/>
      </w:pPr>
      <w:r>
        <w:t>Dogs and cats</w:t>
      </w:r>
    </w:p>
    <w:p w14:paraId="2BDF09FD" w14:textId="77777777" w:rsidR="0006432A" w:rsidRDefault="0047455D" w:rsidP="0006432A">
      <w:pPr>
        <w:numPr>
          <w:ilvl w:val="0"/>
          <w:numId w:val="9"/>
        </w:numPr>
      </w:pPr>
      <w:r w:rsidRPr="0047455D">
        <w:t xml:space="preserve">There is insufficient evidence to make strong recommendations regarding the use of the direct </w:t>
      </w:r>
      <w:proofErr w:type="spellStart"/>
      <w:r w:rsidRPr="0047455D">
        <w:t>Xa</w:t>
      </w:r>
      <w:proofErr w:type="spellEnd"/>
      <w:r w:rsidRPr="0047455D">
        <w:t xml:space="preserve"> inhibitors versus UFH </w:t>
      </w:r>
    </w:p>
    <w:p w14:paraId="777F4B06" w14:textId="5D233CC4" w:rsidR="0047455D" w:rsidRDefault="0047455D" w:rsidP="0006432A">
      <w:pPr>
        <w:numPr>
          <w:ilvl w:val="0"/>
          <w:numId w:val="9"/>
        </w:numPr>
      </w:pPr>
      <w:r>
        <w:t>Safe and might be effective in dogs and cats. Not a lot of evidence out there</w:t>
      </w:r>
    </w:p>
    <w:p w14:paraId="782C5F22" w14:textId="37941B58" w:rsidR="0047455D" w:rsidRDefault="0047455D" w:rsidP="0006432A">
      <w:pPr>
        <w:numPr>
          <w:ilvl w:val="0"/>
          <w:numId w:val="9"/>
        </w:numPr>
      </w:pPr>
      <w:r>
        <w:t>Unclear if they are better than LMWH</w:t>
      </w:r>
    </w:p>
    <w:p w14:paraId="47E9CD0B" w14:textId="3D06E1CB" w:rsidR="0047455D" w:rsidRPr="0006432A" w:rsidRDefault="0047455D" w:rsidP="0006432A">
      <w:pPr>
        <w:spacing w:after="0"/>
        <w:rPr>
          <w:b/>
          <w:bCs/>
          <w:sz w:val="28"/>
          <w:szCs w:val="28"/>
        </w:rPr>
      </w:pPr>
      <w:r w:rsidRPr="0006432A">
        <w:rPr>
          <w:b/>
          <w:bCs/>
          <w:sz w:val="28"/>
          <w:szCs w:val="28"/>
        </w:rPr>
        <w:lastRenderedPageBreak/>
        <w:t>Warfarin:</w:t>
      </w:r>
    </w:p>
    <w:p w14:paraId="446D2B1C" w14:textId="0FD69A20" w:rsidR="0047455D" w:rsidRDefault="0047455D" w:rsidP="0006432A">
      <w:pPr>
        <w:pStyle w:val="ListParagraph"/>
        <w:numPr>
          <w:ilvl w:val="0"/>
          <w:numId w:val="12"/>
        </w:numPr>
        <w:spacing w:after="0"/>
      </w:pPr>
      <w:r>
        <w:t>Use not advised by the guidelines</w:t>
      </w:r>
    </w:p>
    <w:p w14:paraId="36E383D5" w14:textId="77777777" w:rsidR="0006432A" w:rsidRDefault="0006432A" w:rsidP="0006432A">
      <w:pPr>
        <w:pStyle w:val="ListParagraph"/>
        <w:spacing w:after="0"/>
      </w:pPr>
    </w:p>
    <w:p w14:paraId="41EF13CD" w14:textId="77777777" w:rsidR="0006432A" w:rsidRPr="0006432A" w:rsidRDefault="0047455D" w:rsidP="0047455D">
      <w:pPr>
        <w:rPr>
          <w:b/>
          <w:bCs/>
          <w:sz w:val="28"/>
          <w:szCs w:val="28"/>
        </w:rPr>
      </w:pPr>
      <w:r w:rsidRPr="0006432A">
        <w:rPr>
          <w:b/>
          <w:bCs/>
          <w:sz w:val="28"/>
          <w:szCs w:val="28"/>
        </w:rPr>
        <w:t>Combination therapy? (Antiplatelet + anticoagulant</w:t>
      </w:r>
      <w:r w:rsidR="007E5E54" w:rsidRPr="0006432A">
        <w:rPr>
          <w:b/>
          <w:bCs/>
          <w:sz w:val="28"/>
          <w:szCs w:val="28"/>
        </w:rPr>
        <w:t xml:space="preserve">) </w:t>
      </w:r>
    </w:p>
    <w:p w14:paraId="79A372D0" w14:textId="6E11F4F4" w:rsidR="007E5E54" w:rsidRDefault="007E5E54" w:rsidP="0006432A">
      <w:pPr>
        <w:spacing w:after="0"/>
      </w:pPr>
      <w:r>
        <w:t>Dogs and cats:</w:t>
      </w:r>
    </w:p>
    <w:p w14:paraId="42AF47AB" w14:textId="77935BAA" w:rsidR="007E5E54" w:rsidRDefault="007E5E54" w:rsidP="0006432A">
      <w:pPr>
        <w:pStyle w:val="ListParagraph"/>
        <w:numPr>
          <w:ilvl w:val="0"/>
          <w:numId w:val="13"/>
        </w:numPr>
        <w:spacing w:after="0"/>
      </w:pPr>
      <w:r w:rsidRPr="007E5E54">
        <w:t>Aspirin or clopidogrel in addition to LMWH or individually adjusted UFH therapy may be considered in dogs at high risk of VTE, where the risk of clot formation is felt to outweigh the increased risk of bleeding resulting from combination therapy</w:t>
      </w:r>
    </w:p>
    <w:p w14:paraId="6B307939" w14:textId="36AED866" w:rsidR="0006432A" w:rsidRDefault="0006432A" w:rsidP="0006432A">
      <w:pPr>
        <w:pStyle w:val="ListParagraph"/>
        <w:spacing w:after="0"/>
      </w:pPr>
    </w:p>
    <w:p w14:paraId="6CB09AD1" w14:textId="4E3034FE" w:rsidR="00905570" w:rsidRDefault="00905570" w:rsidP="0006432A">
      <w:pPr>
        <w:pStyle w:val="ListParagraph"/>
        <w:spacing w:after="0"/>
      </w:pPr>
    </w:p>
    <w:p w14:paraId="2A6DD1DC" w14:textId="5218B9BD" w:rsidR="00905570" w:rsidRDefault="00905570" w:rsidP="0006432A">
      <w:pPr>
        <w:pStyle w:val="ListParagraph"/>
        <w:spacing w:after="0"/>
      </w:pPr>
    </w:p>
    <w:p w14:paraId="199A792E" w14:textId="5627944E" w:rsidR="00905570" w:rsidRDefault="00905570" w:rsidP="0006432A">
      <w:pPr>
        <w:pStyle w:val="ListParagraph"/>
        <w:spacing w:after="0"/>
      </w:pPr>
    </w:p>
    <w:p w14:paraId="47714FD3" w14:textId="6110232C" w:rsidR="00905570" w:rsidRDefault="00905570" w:rsidP="0006432A">
      <w:pPr>
        <w:pStyle w:val="ListParagraph"/>
        <w:spacing w:after="0"/>
      </w:pPr>
    </w:p>
    <w:p w14:paraId="432240CD" w14:textId="141CCEF1" w:rsidR="00905570" w:rsidRDefault="00905570" w:rsidP="0006432A">
      <w:pPr>
        <w:pStyle w:val="ListParagraph"/>
        <w:spacing w:after="0"/>
      </w:pPr>
    </w:p>
    <w:p w14:paraId="303BBE8E" w14:textId="7F0A209A" w:rsidR="00905570" w:rsidRDefault="00905570" w:rsidP="0006432A">
      <w:pPr>
        <w:pStyle w:val="ListParagraph"/>
        <w:spacing w:after="0"/>
      </w:pPr>
    </w:p>
    <w:p w14:paraId="4291BE0A" w14:textId="6C34567A" w:rsidR="00905570" w:rsidRDefault="00905570" w:rsidP="0006432A">
      <w:pPr>
        <w:pStyle w:val="ListParagraph"/>
        <w:spacing w:after="0"/>
      </w:pPr>
    </w:p>
    <w:p w14:paraId="2EE68626" w14:textId="5CB53526" w:rsidR="00905570" w:rsidRDefault="00905570" w:rsidP="0006432A">
      <w:pPr>
        <w:pStyle w:val="ListParagraph"/>
        <w:spacing w:after="0"/>
      </w:pPr>
    </w:p>
    <w:p w14:paraId="2EC4C860" w14:textId="4E47CEFC" w:rsidR="00905570" w:rsidRDefault="00905570" w:rsidP="0006432A">
      <w:pPr>
        <w:pStyle w:val="ListParagraph"/>
        <w:spacing w:after="0"/>
      </w:pPr>
    </w:p>
    <w:p w14:paraId="33DC77A8" w14:textId="2BE74744" w:rsidR="00905570" w:rsidRDefault="00905570" w:rsidP="0006432A">
      <w:pPr>
        <w:pStyle w:val="ListParagraph"/>
        <w:spacing w:after="0"/>
      </w:pPr>
    </w:p>
    <w:p w14:paraId="62A5D05F" w14:textId="0E37B018" w:rsidR="00905570" w:rsidRDefault="00905570" w:rsidP="0006432A">
      <w:pPr>
        <w:pStyle w:val="ListParagraph"/>
        <w:spacing w:after="0"/>
      </w:pPr>
    </w:p>
    <w:p w14:paraId="096B4B8F" w14:textId="743E6152" w:rsidR="00905570" w:rsidRDefault="00905570" w:rsidP="0006432A">
      <w:pPr>
        <w:pStyle w:val="ListParagraph"/>
        <w:spacing w:after="0"/>
      </w:pPr>
    </w:p>
    <w:p w14:paraId="182885B8" w14:textId="659EB24B" w:rsidR="00905570" w:rsidRDefault="00905570" w:rsidP="0006432A">
      <w:pPr>
        <w:pStyle w:val="ListParagraph"/>
        <w:spacing w:after="0"/>
      </w:pPr>
    </w:p>
    <w:p w14:paraId="142AC7E8" w14:textId="4843CEE5" w:rsidR="00905570" w:rsidRDefault="00905570" w:rsidP="0006432A">
      <w:pPr>
        <w:pStyle w:val="ListParagraph"/>
        <w:spacing w:after="0"/>
      </w:pPr>
    </w:p>
    <w:p w14:paraId="6C650932" w14:textId="7B1EB37A" w:rsidR="00905570" w:rsidRDefault="00905570" w:rsidP="0006432A">
      <w:pPr>
        <w:pStyle w:val="ListParagraph"/>
        <w:spacing w:after="0"/>
      </w:pPr>
    </w:p>
    <w:p w14:paraId="63D85A4F" w14:textId="7E0D86CD" w:rsidR="00905570" w:rsidRDefault="00905570" w:rsidP="0006432A">
      <w:pPr>
        <w:pStyle w:val="ListParagraph"/>
        <w:spacing w:after="0"/>
      </w:pPr>
    </w:p>
    <w:p w14:paraId="67F95B35" w14:textId="642D0074" w:rsidR="00905570" w:rsidRDefault="00905570" w:rsidP="0006432A">
      <w:pPr>
        <w:pStyle w:val="ListParagraph"/>
        <w:spacing w:after="0"/>
      </w:pPr>
    </w:p>
    <w:p w14:paraId="2D775A2D" w14:textId="56CB49BC" w:rsidR="00905570" w:rsidRDefault="00905570" w:rsidP="0006432A">
      <w:pPr>
        <w:pStyle w:val="ListParagraph"/>
        <w:spacing w:after="0"/>
      </w:pPr>
    </w:p>
    <w:p w14:paraId="4FD8A5E2" w14:textId="4560C138" w:rsidR="00905570" w:rsidRDefault="00905570" w:rsidP="0006432A">
      <w:pPr>
        <w:pStyle w:val="ListParagraph"/>
        <w:spacing w:after="0"/>
      </w:pPr>
    </w:p>
    <w:p w14:paraId="2BE14D53" w14:textId="7D6023AB" w:rsidR="00905570" w:rsidRDefault="00905570" w:rsidP="0006432A">
      <w:pPr>
        <w:pStyle w:val="ListParagraph"/>
        <w:spacing w:after="0"/>
      </w:pPr>
    </w:p>
    <w:p w14:paraId="6C455200" w14:textId="3A67C602" w:rsidR="00905570" w:rsidRDefault="00905570" w:rsidP="0006432A">
      <w:pPr>
        <w:pStyle w:val="ListParagraph"/>
        <w:spacing w:after="0"/>
      </w:pPr>
    </w:p>
    <w:p w14:paraId="3A2405E1" w14:textId="130269B3" w:rsidR="00905570" w:rsidRDefault="00905570" w:rsidP="0006432A">
      <w:pPr>
        <w:pStyle w:val="ListParagraph"/>
        <w:spacing w:after="0"/>
      </w:pPr>
    </w:p>
    <w:p w14:paraId="5E9DAD26" w14:textId="620882B0" w:rsidR="00905570" w:rsidRDefault="00905570" w:rsidP="0006432A">
      <w:pPr>
        <w:pStyle w:val="ListParagraph"/>
        <w:spacing w:after="0"/>
      </w:pPr>
    </w:p>
    <w:p w14:paraId="7B8A8BC0" w14:textId="0D204195" w:rsidR="00905570" w:rsidRDefault="00905570" w:rsidP="0006432A">
      <w:pPr>
        <w:pStyle w:val="ListParagraph"/>
        <w:spacing w:after="0"/>
      </w:pPr>
    </w:p>
    <w:p w14:paraId="2980BC49" w14:textId="4AC3F71D" w:rsidR="00905570" w:rsidRDefault="00905570" w:rsidP="0006432A">
      <w:pPr>
        <w:pStyle w:val="ListParagraph"/>
        <w:spacing w:after="0"/>
      </w:pPr>
    </w:p>
    <w:p w14:paraId="5AEBEF05" w14:textId="283D8AB4" w:rsidR="00905570" w:rsidRDefault="00905570" w:rsidP="0006432A">
      <w:pPr>
        <w:pStyle w:val="ListParagraph"/>
        <w:spacing w:after="0"/>
      </w:pPr>
    </w:p>
    <w:p w14:paraId="5BFEE6D8" w14:textId="5CEAC2EF" w:rsidR="00905570" w:rsidRDefault="00905570" w:rsidP="0006432A">
      <w:pPr>
        <w:pStyle w:val="ListParagraph"/>
        <w:spacing w:after="0"/>
      </w:pPr>
    </w:p>
    <w:p w14:paraId="35453C31" w14:textId="3C22F6D2" w:rsidR="00905570" w:rsidRDefault="00905570" w:rsidP="0006432A">
      <w:pPr>
        <w:pStyle w:val="ListParagraph"/>
        <w:spacing w:after="0"/>
      </w:pPr>
    </w:p>
    <w:p w14:paraId="2463BA05" w14:textId="20E42297" w:rsidR="00905570" w:rsidRDefault="00905570" w:rsidP="0006432A">
      <w:pPr>
        <w:pStyle w:val="ListParagraph"/>
        <w:spacing w:after="0"/>
      </w:pPr>
    </w:p>
    <w:p w14:paraId="6B0FCD59" w14:textId="5845CF02" w:rsidR="00905570" w:rsidRDefault="00905570" w:rsidP="0006432A">
      <w:pPr>
        <w:pStyle w:val="ListParagraph"/>
        <w:spacing w:after="0"/>
      </w:pPr>
    </w:p>
    <w:p w14:paraId="09236D5A" w14:textId="2F26BF35" w:rsidR="00905570" w:rsidRDefault="00905570" w:rsidP="0006432A">
      <w:pPr>
        <w:pStyle w:val="ListParagraph"/>
        <w:spacing w:after="0"/>
      </w:pPr>
    </w:p>
    <w:p w14:paraId="7C821FDA" w14:textId="270CF8F7" w:rsidR="00905570" w:rsidRDefault="00905570" w:rsidP="0006432A">
      <w:pPr>
        <w:pStyle w:val="ListParagraph"/>
        <w:spacing w:after="0"/>
      </w:pPr>
    </w:p>
    <w:p w14:paraId="37B7DE7E" w14:textId="23DF5B8C" w:rsidR="00905570" w:rsidRDefault="00905570" w:rsidP="0006432A">
      <w:pPr>
        <w:pStyle w:val="ListParagraph"/>
        <w:spacing w:after="0"/>
      </w:pPr>
    </w:p>
    <w:p w14:paraId="4AC7C02F" w14:textId="77777777" w:rsidR="00905570" w:rsidRDefault="00905570" w:rsidP="0006432A">
      <w:pPr>
        <w:pStyle w:val="ListParagraph"/>
        <w:spacing w:after="0"/>
      </w:pPr>
    </w:p>
    <w:tbl>
      <w:tblPr>
        <w:tblStyle w:val="TableGrid"/>
        <w:tblpPr w:leftFromText="180" w:rightFromText="180" w:vertAnchor="page" w:horzAnchor="margin" w:tblpXSpec="center" w:tblpY="665"/>
        <w:tblW w:w="10662" w:type="dxa"/>
        <w:tblLook w:val="04A0" w:firstRow="1" w:lastRow="0" w:firstColumn="1" w:lastColumn="0" w:noHBand="0" w:noVBand="1"/>
      </w:tblPr>
      <w:tblGrid>
        <w:gridCol w:w="2665"/>
        <w:gridCol w:w="2665"/>
        <w:gridCol w:w="2666"/>
        <w:gridCol w:w="2666"/>
      </w:tblGrid>
      <w:tr w:rsidR="007E5E54" w14:paraId="0C680B9F" w14:textId="77777777" w:rsidTr="00905570">
        <w:trPr>
          <w:trHeight w:val="231"/>
        </w:trPr>
        <w:tc>
          <w:tcPr>
            <w:tcW w:w="2665" w:type="dxa"/>
            <w:shd w:val="clear" w:color="auto" w:fill="B4C6E7" w:themeFill="accent1" w:themeFillTint="66"/>
          </w:tcPr>
          <w:p w14:paraId="4B4EA799" w14:textId="50CDC712" w:rsidR="007E5E54" w:rsidRPr="00905570" w:rsidRDefault="007E5E54" w:rsidP="00905570">
            <w:pPr>
              <w:rPr>
                <w:b/>
                <w:bCs/>
              </w:rPr>
            </w:pPr>
            <w:r w:rsidRPr="00905570">
              <w:rPr>
                <w:b/>
                <w:bCs/>
              </w:rPr>
              <w:lastRenderedPageBreak/>
              <w:t>Drug</w:t>
            </w:r>
          </w:p>
        </w:tc>
        <w:tc>
          <w:tcPr>
            <w:tcW w:w="2665" w:type="dxa"/>
            <w:shd w:val="clear" w:color="auto" w:fill="B4C6E7" w:themeFill="accent1" w:themeFillTint="66"/>
          </w:tcPr>
          <w:p w14:paraId="2380859B" w14:textId="69EB9371" w:rsidR="007E5E54" w:rsidRPr="00905570" w:rsidRDefault="007E5E54" w:rsidP="00905570">
            <w:pPr>
              <w:rPr>
                <w:b/>
                <w:bCs/>
              </w:rPr>
            </w:pPr>
            <w:r w:rsidRPr="00905570">
              <w:rPr>
                <w:b/>
                <w:bCs/>
              </w:rPr>
              <w:t>Dose</w:t>
            </w:r>
          </w:p>
        </w:tc>
        <w:tc>
          <w:tcPr>
            <w:tcW w:w="2666" w:type="dxa"/>
            <w:shd w:val="clear" w:color="auto" w:fill="B4C6E7" w:themeFill="accent1" w:themeFillTint="66"/>
          </w:tcPr>
          <w:p w14:paraId="149249CD" w14:textId="7CB4D64A" w:rsidR="007E5E54" w:rsidRPr="00905570" w:rsidRDefault="007E5E54" w:rsidP="00905570">
            <w:pPr>
              <w:rPr>
                <w:b/>
                <w:bCs/>
              </w:rPr>
            </w:pPr>
            <w:r w:rsidRPr="00905570">
              <w:rPr>
                <w:b/>
                <w:bCs/>
              </w:rPr>
              <w:t>Monitoring</w:t>
            </w:r>
          </w:p>
        </w:tc>
        <w:tc>
          <w:tcPr>
            <w:tcW w:w="2666" w:type="dxa"/>
            <w:shd w:val="clear" w:color="auto" w:fill="B4C6E7" w:themeFill="accent1" w:themeFillTint="66"/>
          </w:tcPr>
          <w:p w14:paraId="4B2603AE" w14:textId="32D933FD" w:rsidR="007E5E54" w:rsidRPr="00905570" w:rsidRDefault="007E5E54" w:rsidP="00905570">
            <w:pPr>
              <w:rPr>
                <w:b/>
                <w:bCs/>
              </w:rPr>
            </w:pPr>
            <w:r w:rsidRPr="00905570">
              <w:rPr>
                <w:b/>
                <w:bCs/>
              </w:rPr>
              <w:t>Discontinue</w:t>
            </w:r>
          </w:p>
        </w:tc>
      </w:tr>
      <w:tr w:rsidR="007E5E54" w14:paraId="5ACFA697" w14:textId="77777777" w:rsidTr="00905570">
        <w:trPr>
          <w:trHeight w:val="1180"/>
        </w:trPr>
        <w:tc>
          <w:tcPr>
            <w:tcW w:w="2665" w:type="dxa"/>
            <w:shd w:val="clear" w:color="auto" w:fill="C5E0B3" w:themeFill="accent6" w:themeFillTint="66"/>
          </w:tcPr>
          <w:p w14:paraId="0E928B56" w14:textId="41CF8EAA" w:rsidR="007E5E54" w:rsidRPr="00905570" w:rsidRDefault="007E5E54" w:rsidP="00905570">
            <w:pPr>
              <w:rPr>
                <w:b/>
                <w:bCs/>
              </w:rPr>
            </w:pPr>
            <w:r w:rsidRPr="00905570">
              <w:rPr>
                <w:b/>
                <w:bCs/>
              </w:rPr>
              <w:t>Aspirin</w:t>
            </w:r>
          </w:p>
        </w:tc>
        <w:tc>
          <w:tcPr>
            <w:tcW w:w="2665" w:type="dxa"/>
          </w:tcPr>
          <w:p w14:paraId="26F81B0A" w14:textId="551C3739" w:rsidR="007E5E54" w:rsidRDefault="007E5E54" w:rsidP="00905570">
            <w:r>
              <w:t>Not specified</w:t>
            </w:r>
          </w:p>
        </w:tc>
        <w:tc>
          <w:tcPr>
            <w:tcW w:w="2666" w:type="dxa"/>
          </w:tcPr>
          <w:p w14:paraId="17321C56" w14:textId="20CDDCA2" w:rsidR="007E5E54" w:rsidRDefault="0047338B" w:rsidP="00905570">
            <w:r w:rsidRPr="0047338B">
              <w:t>platelet aggregometry</w:t>
            </w:r>
          </w:p>
        </w:tc>
        <w:tc>
          <w:tcPr>
            <w:tcW w:w="2666" w:type="dxa"/>
          </w:tcPr>
          <w:p w14:paraId="67678B34" w14:textId="77777777" w:rsidR="007E5E54" w:rsidRDefault="00ED1C6E" w:rsidP="00905570">
            <w:r>
              <w:t>High risk: do not D/C</w:t>
            </w:r>
          </w:p>
          <w:p w14:paraId="1E6AA7B5" w14:textId="77777777" w:rsidR="00ED1C6E" w:rsidRDefault="00ED1C6E" w:rsidP="00905570">
            <w:r>
              <w:t xml:space="preserve">Moderate: consider D/C 5-7 days prior to </w:t>
            </w:r>
            <w:proofErr w:type="spellStart"/>
            <w:r>
              <w:t>sx</w:t>
            </w:r>
            <w:proofErr w:type="spellEnd"/>
          </w:p>
          <w:p w14:paraId="7875D094" w14:textId="4CF8AB66" w:rsidR="00ED1C6E" w:rsidRDefault="00905570" w:rsidP="00905570">
            <w:r>
              <w:t>Low</w:t>
            </w:r>
            <w:r w:rsidR="00ED1C6E">
              <w:t>: D/C 5-7 days prior to surgery</w:t>
            </w:r>
          </w:p>
        </w:tc>
      </w:tr>
      <w:tr w:rsidR="007E5E54" w14:paraId="3C4D13F1" w14:textId="77777777" w:rsidTr="00905570">
        <w:trPr>
          <w:trHeight w:val="1654"/>
        </w:trPr>
        <w:tc>
          <w:tcPr>
            <w:tcW w:w="2665" w:type="dxa"/>
            <w:shd w:val="clear" w:color="auto" w:fill="C5E0B3" w:themeFill="accent6" w:themeFillTint="66"/>
          </w:tcPr>
          <w:p w14:paraId="6B36CD30" w14:textId="71321AAC" w:rsidR="007E5E54" w:rsidRPr="00905570" w:rsidRDefault="007E5E54" w:rsidP="00905570">
            <w:pPr>
              <w:rPr>
                <w:b/>
                <w:bCs/>
              </w:rPr>
            </w:pPr>
            <w:r w:rsidRPr="00905570">
              <w:rPr>
                <w:b/>
                <w:bCs/>
              </w:rPr>
              <w:t>Clopidogrel</w:t>
            </w:r>
          </w:p>
        </w:tc>
        <w:tc>
          <w:tcPr>
            <w:tcW w:w="2665" w:type="dxa"/>
          </w:tcPr>
          <w:p w14:paraId="059879CB" w14:textId="77777777" w:rsidR="007E5E54" w:rsidRDefault="007E5E54" w:rsidP="00905570">
            <w:r>
              <w:t>Dogs: 1.1-3 mg/kg PO SID – Single Loading dose: 4-10 mg/kg</w:t>
            </w:r>
          </w:p>
          <w:p w14:paraId="2D6822F4" w14:textId="77777777" w:rsidR="007E5E54" w:rsidRDefault="007E5E54" w:rsidP="00905570">
            <w:r>
              <w:t xml:space="preserve">Cats: Single Loading dose: 37.5 mg PO </w:t>
            </w:r>
          </w:p>
          <w:p w14:paraId="306A9E94" w14:textId="5C846EBF" w:rsidR="007E5E54" w:rsidRDefault="007E5E54" w:rsidP="00905570">
            <w:r>
              <w:t>Regular dose: 18.75 mg PO SID</w:t>
            </w:r>
          </w:p>
        </w:tc>
        <w:tc>
          <w:tcPr>
            <w:tcW w:w="2666" w:type="dxa"/>
          </w:tcPr>
          <w:p w14:paraId="05525C3A" w14:textId="0AC5AB92" w:rsidR="007E5E54" w:rsidRDefault="0047338B" w:rsidP="00905570">
            <w:r>
              <w:t>Not specified</w:t>
            </w:r>
          </w:p>
        </w:tc>
        <w:tc>
          <w:tcPr>
            <w:tcW w:w="2666" w:type="dxa"/>
          </w:tcPr>
          <w:p w14:paraId="467C5D1C" w14:textId="77777777" w:rsidR="00ED1C6E" w:rsidRDefault="00ED1C6E" w:rsidP="00905570">
            <w:r>
              <w:t>High risk: do not D/C</w:t>
            </w:r>
          </w:p>
          <w:p w14:paraId="2C0CE499" w14:textId="77777777" w:rsidR="00ED1C6E" w:rsidRDefault="00ED1C6E" w:rsidP="00905570">
            <w:r>
              <w:t xml:space="preserve">Moderate: consider D/C 5-7 days prior to </w:t>
            </w:r>
            <w:proofErr w:type="spellStart"/>
            <w:r>
              <w:t>sx</w:t>
            </w:r>
            <w:proofErr w:type="spellEnd"/>
          </w:p>
          <w:p w14:paraId="43A8C2FC" w14:textId="05AA8ADE" w:rsidR="007E5E54" w:rsidRDefault="00ED1C6E" w:rsidP="00905570">
            <w:r>
              <w:t>High: D/C 5-7 days prior to surgery</w:t>
            </w:r>
          </w:p>
        </w:tc>
      </w:tr>
      <w:tr w:rsidR="007E5E54" w14:paraId="4217B3DA" w14:textId="77777777" w:rsidTr="00905570">
        <w:trPr>
          <w:trHeight w:val="231"/>
        </w:trPr>
        <w:tc>
          <w:tcPr>
            <w:tcW w:w="2665" w:type="dxa"/>
            <w:shd w:val="clear" w:color="auto" w:fill="C5E0B3" w:themeFill="accent6" w:themeFillTint="66"/>
          </w:tcPr>
          <w:p w14:paraId="7402C895" w14:textId="5AC5F6EA" w:rsidR="007E5E54" w:rsidRPr="00905570" w:rsidRDefault="007E5E54" w:rsidP="00905570">
            <w:pPr>
              <w:rPr>
                <w:b/>
                <w:bCs/>
              </w:rPr>
            </w:pPr>
            <w:r w:rsidRPr="00905570">
              <w:rPr>
                <w:b/>
                <w:bCs/>
              </w:rPr>
              <w:t>Warfarin</w:t>
            </w:r>
          </w:p>
        </w:tc>
        <w:tc>
          <w:tcPr>
            <w:tcW w:w="2665" w:type="dxa"/>
          </w:tcPr>
          <w:p w14:paraId="29D5F9A3" w14:textId="443B6D74" w:rsidR="007E5E54" w:rsidRDefault="007E5E54" w:rsidP="00905570">
            <w:r>
              <w:t>Do not use</w:t>
            </w:r>
          </w:p>
        </w:tc>
        <w:tc>
          <w:tcPr>
            <w:tcW w:w="2666" w:type="dxa"/>
          </w:tcPr>
          <w:p w14:paraId="10D69F49" w14:textId="458C4B2A" w:rsidR="007E5E54" w:rsidRDefault="0047338B" w:rsidP="00905570">
            <w:r>
              <w:t>Do not use – PT INR</w:t>
            </w:r>
          </w:p>
        </w:tc>
        <w:tc>
          <w:tcPr>
            <w:tcW w:w="2666" w:type="dxa"/>
          </w:tcPr>
          <w:p w14:paraId="14A9686C" w14:textId="6C7EEC1E" w:rsidR="007E5E54" w:rsidRDefault="00ED1C6E" w:rsidP="00905570">
            <w:r>
              <w:t>Not specified</w:t>
            </w:r>
          </w:p>
        </w:tc>
      </w:tr>
      <w:tr w:rsidR="007E5E54" w14:paraId="2D128A29" w14:textId="77777777" w:rsidTr="00905570">
        <w:trPr>
          <w:trHeight w:val="5911"/>
        </w:trPr>
        <w:tc>
          <w:tcPr>
            <w:tcW w:w="2665" w:type="dxa"/>
            <w:shd w:val="clear" w:color="auto" w:fill="C5E0B3" w:themeFill="accent6" w:themeFillTint="66"/>
          </w:tcPr>
          <w:p w14:paraId="225B8A03" w14:textId="50908B6D" w:rsidR="007E5E54" w:rsidRPr="00905570" w:rsidRDefault="007E5E54" w:rsidP="00905570">
            <w:pPr>
              <w:rPr>
                <w:b/>
                <w:bCs/>
              </w:rPr>
            </w:pPr>
            <w:r w:rsidRPr="00905570">
              <w:rPr>
                <w:b/>
                <w:bCs/>
              </w:rPr>
              <w:t>UFH</w:t>
            </w:r>
          </w:p>
        </w:tc>
        <w:tc>
          <w:tcPr>
            <w:tcW w:w="2665" w:type="dxa"/>
          </w:tcPr>
          <w:p w14:paraId="5C21E5B6" w14:textId="609976B4" w:rsidR="007E5E54" w:rsidRDefault="007E5E54" w:rsidP="00905570">
            <w:r>
              <w:t xml:space="preserve">Dogs: </w:t>
            </w:r>
            <w:r w:rsidRPr="007E5E54">
              <w:t>Initial IV 100 U/kg bolus, then 480–900 U/kg/24h (20–37.5 U/kg/h) CRI</w:t>
            </w:r>
          </w:p>
          <w:p w14:paraId="7A6BD21F" w14:textId="77777777" w:rsidR="00905570" w:rsidRPr="007E5E54" w:rsidRDefault="00905570" w:rsidP="00905570"/>
          <w:p w14:paraId="1B765574" w14:textId="7AD44FAD" w:rsidR="007E5E54" w:rsidRDefault="007E5E54" w:rsidP="00905570">
            <w:r w:rsidRPr="007E5E54">
              <w:t>SC dosage of UFH of 150–300 U/kg q6h</w:t>
            </w:r>
          </w:p>
          <w:p w14:paraId="3E01A811" w14:textId="77777777" w:rsidR="00905570" w:rsidRDefault="00905570" w:rsidP="00905570"/>
          <w:p w14:paraId="2CCA6A6F" w14:textId="140EE28F" w:rsidR="007E5E54" w:rsidRDefault="007E5E54" w:rsidP="00905570">
            <w:r>
              <w:t xml:space="preserve">Cats: </w:t>
            </w:r>
            <w:r w:rsidRPr="007E5E54">
              <w:t xml:space="preserve">SC </w:t>
            </w:r>
            <w:r>
              <w:t>only</w:t>
            </w:r>
            <w:r w:rsidRPr="007E5E54">
              <w:t xml:space="preserve"> 250 U/kg q6h</w:t>
            </w:r>
          </w:p>
        </w:tc>
        <w:tc>
          <w:tcPr>
            <w:tcW w:w="2666" w:type="dxa"/>
          </w:tcPr>
          <w:p w14:paraId="6C61F9E4" w14:textId="3F2F614F" w:rsidR="007E5E54" w:rsidRDefault="0047338B" w:rsidP="00905570">
            <w:r w:rsidRPr="0047338B">
              <w:t>anti-</w:t>
            </w:r>
            <w:proofErr w:type="spellStart"/>
            <w:r w:rsidRPr="0047338B">
              <w:t>Xa</w:t>
            </w:r>
            <w:proofErr w:type="spellEnd"/>
            <w:r w:rsidRPr="0047338B">
              <w:t xml:space="preserve"> target of 0.35–0.7 U/mL</w:t>
            </w:r>
            <w:r>
              <w:t xml:space="preserve"> for dogs and cats</w:t>
            </w:r>
          </w:p>
        </w:tc>
        <w:tc>
          <w:tcPr>
            <w:tcW w:w="2666" w:type="dxa"/>
          </w:tcPr>
          <w:p w14:paraId="03247D7F" w14:textId="648AABBE" w:rsidR="00ED1C6E" w:rsidRPr="00905570" w:rsidRDefault="00ED1C6E" w:rsidP="00905570">
            <w:r w:rsidRPr="00905570">
              <w:t>if administered as an IV constant rate infusion (CRI) it should be tapered (weaned) rather than abruptly discontinued</w:t>
            </w:r>
          </w:p>
          <w:p w14:paraId="36EB8C03" w14:textId="1AF10D1F" w:rsidR="00ED1C6E" w:rsidRPr="00905570" w:rsidRDefault="00ED1C6E" w:rsidP="00905570">
            <w:r w:rsidRPr="00905570">
              <w:t>Same for SC doses</w:t>
            </w:r>
          </w:p>
          <w:p w14:paraId="578FFEDF" w14:textId="77777777" w:rsidR="00ED1C6E" w:rsidRPr="00905570" w:rsidRDefault="00ED1C6E" w:rsidP="00905570"/>
          <w:p w14:paraId="6A3298A8" w14:textId="77777777" w:rsidR="00ED1C6E" w:rsidRPr="00905570" w:rsidRDefault="00ED1C6E" w:rsidP="00905570"/>
          <w:p w14:paraId="01B3B82A" w14:textId="4A318E72" w:rsidR="00ED1C6E" w:rsidRPr="00ED1C6E" w:rsidRDefault="00ED1C6E" w:rsidP="00905570">
            <w:r w:rsidRPr="00ED1C6E">
              <w:t xml:space="preserve"> (high risk)</w:t>
            </w:r>
          </w:p>
          <w:p w14:paraId="66ACD382" w14:textId="5F8C68FB" w:rsidR="00ED1C6E" w:rsidRPr="00ED1C6E" w:rsidRDefault="00ED1C6E" w:rsidP="00905570">
            <w:r w:rsidRPr="00905570">
              <w:t>do</w:t>
            </w:r>
            <w:r w:rsidRPr="00ED1C6E">
              <w:t xml:space="preserve"> not discontinue</w:t>
            </w:r>
          </w:p>
          <w:p w14:paraId="0F3B2189" w14:textId="07AAFADA" w:rsidR="00ED1C6E" w:rsidRPr="00ED1C6E" w:rsidRDefault="00ED1C6E" w:rsidP="00905570">
            <w:r w:rsidRPr="00905570">
              <w:t>-</w:t>
            </w:r>
            <w:r w:rsidRPr="00ED1C6E">
              <w:t xml:space="preserve"> surgery be planned to occur at nadir of anticoagulant effect (approximately 6–8 h after prior dose if given by subcutaneous injection)</w:t>
            </w:r>
          </w:p>
          <w:p w14:paraId="21E54CDA" w14:textId="392AB6AD" w:rsidR="00ED1C6E" w:rsidRDefault="00ED1C6E" w:rsidP="00905570">
            <w:r w:rsidRPr="00905570">
              <w:t xml:space="preserve">- </w:t>
            </w:r>
            <w:r w:rsidRPr="00ED1C6E">
              <w:t>pa</w:t>
            </w:r>
            <w:r w:rsidRPr="00905570">
              <w:t>y attention</w:t>
            </w:r>
            <w:r w:rsidRPr="00ED1C6E">
              <w:t xml:space="preserve"> to surgical hemostasis</w:t>
            </w:r>
          </w:p>
          <w:p w14:paraId="064C5377" w14:textId="77777777" w:rsidR="00905570" w:rsidRPr="00ED1C6E" w:rsidRDefault="00905570" w:rsidP="00905570"/>
          <w:p w14:paraId="74C211BF" w14:textId="0AD03D3D" w:rsidR="00ED1C6E" w:rsidRPr="00ED1C6E" w:rsidRDefault="00ED1C6E" w:rsidP="00905570">
            <w:r w:rsidRPr="00ED1C6E">
              <w:t>taper (UFH) prior to a procedure</w:t>
            </w:r>
          </w:p>
          <w:p w14:paraId="05BC8A4E" w14:textId="77777777" w:rsidR="007E5E54" w:rsidRPr="00905570" w:rsidRDefault="007E5E54" w:rsidP="00905570"/>
        </w:tc>
      </w:tr>
      <w:tr w:rsidR="007E5E54" w14:paraId="5C51BF37" w14:textId="77777777" w:rsidTr="00905570">
        <w:trPr>
          <w:trHeight w:val="716"/>
        </w:trPr>
        <w:tc>
          <w:tcPr>
            <w:tcW w:w="2665" w:type="dxa"/>
            <w:shd w:val="clear" w:color="auto" w:fill="C5E0B3" w:themeFill="accent6" w:themeFillTint="66"/>
          </w:tcPr>
          <w:p w14:paraId="3B4B06BC" w14:textId="013CF9BD" w:rsidR="007E5E54" w:rsidRPr="00905570" w:rsidRDefault="007E5E54" w:rsidP="00905570">
            <w:pPr>
              <w:rPr>
                <w:b/>
                <w:bCs/>
              </w:rPr>
            </w:pPr>
            <w:proofErr w:type="spellStart"/>
            <w:r w:rsidRPr="00905570">
              <w:rPr>
                <w:b/>
                <w:bCs/>
              </w:rPr>
              <w:t>Deltaparin</w:t>
            </w:r>
            <w:proofErr w:type="spellEnd"/>
          </w:p>
        </w:tc>
        <w:tc>
          <w:tcPr>
            <w:tcW w:w="2665" w:type="dxa"/>
          </w:tcPr>
          <w:p w14:paraId="688D5ABF" w14:textId="77777777" w:rsidR="007E5E54" w:rsidRDefault="007E5E54" w:rsidP="00905570">
            <w:r>
              <w:t xml:space="preserve">Dogs: </w:t>
            </w:r>
            <w:r w:rsidRPr="007E5E54">
              <w:t>SC 100–175 U/kg q8h</w:t>
            </w:r>
          </w:p>
          <w:p w14:paraId="484E2AD8" w14:textId="3721A03B" w:rsidR="007E5E54" w:rsidRDefault="007E5E54" w:rsidP="00905570">
            <w:r>
              <w:t xml:space="preserve">Cats: </w:t>
            </w:r>
            <w:r w:rsidRPr="007E5E54">
              <w:t>75 U/kg SC q6h</w:t>
            </w:r>
          </w:p>
        </w:tc>
        <w:tc>
          <w:tcPr>
            <w:tcW w:w="2666" w:type="dxa"/>
          </w:tcPr>
          <w:p w14:paraId="79CE846B" w14:textId="61FCFA90" w:rsidR="007E5E54" w:rsidRDefault="0047338B" w:rsidP="00905570">
            <w:r w:rsidRPr="0047338B">
              <w:t>anti-</w:t>
            </w:r>
            <w:proofErr w:type="spellStart"/>
            <w:r w:rsidRPr="0047338B">
              <w:t>Xa</w:t>
            </w:r>
            <w:proofErr w:type="spellEnd"/>
            <w:r w:rsidRPr="0047338B">
              <w:t xml:space="preserve"> levels of 0.5–1.0 U/mL 2–4 hours post</w:t>
            </w:r>
            <w:r>
              <w:t>-</w:t>
            </w:r>
            <w:r w:rsidRPr="0047338B">
              <w:t>dose</w:t>
            </w:r>
          </w:p>
        </w:tc>
        <w:tc>
          <w:tcPr>
            <w:tcW w:w="2666" w:type="dxa"/>
          </w:tcPr>
          <w:p w14:paraId="6F72C8C5" w14:textId="77777777" w:rsidR="007E5E54" w:rsidRDefault="00ED1C6E" w:rsidP="00905570">
            <w:r>
              <w:t>No need to wean</w:t>
            </w:r>
          </w:p>
          <w:p w14:paraId="02BB08EB" w14:textId="50737B2A" w:rsidR="00905570" w:rsidRDefault="00905570" w:rsidP="00905570">
            <w:r>
              <w:t>S</w:t>
            </w:r>
            <w:r w:rsidRPr="00ED1C6E">
              <w:t xml:space="preserve">top </w:t>
            </w:r>
            <w:r>
              <w:t>prior to a procedure if low/mod risk</w:t>
            </w:r>
          </w:p>
        </w:tc>
      </w:tr>
      <w:tr w:rsidR="007E5E54" w14:paraId="30501888" w14:textId="77777777" w:rsidTr="00905570">
        <w:trPr>
          <w:trHeight w:val="705"/>
        </w:trPr>
        <w:tc>
          <w:tcPr>
            <w:tcW w:w="2665" w:type="dxa"/>
            <w:shd w:val="clear" w:color="auto" w:fill="C5E0B3" w:themeFill="accent6" w:themeFillTint="66"/>
          </w:tcPr>
          <w:p w14:paraId="47218264" w14:textId="6F818571" w:rsidR="007E5E54" w:rsidRPr="00905570" w:rsidRDefault="007E5E54" w:rsidP="00905570">
            <w:pPr>
              <w:rPr>
                <w:b/>
                <w:bCs/>
              </w:rPr>
            </w:pPr>
            <w:r w:rsidRPr="00905570">
              <w:rPr>
                <w:b/>
                <w:bCs/>
              </w:rPr>
              <w:t>Enoxaparin</w:t>
            </w:r>
          </w:p>
        </w:tc>
        <w:tc>
          <w:tcPr>
            <w:tcW w:w="2665" w:type="dxa"/>
          </w:tcPr>
          <w:p w14:paraId="26CF67E9" w14:textId="77777777" w:rsidR="007E5E54" w:rsidRDefault="007E5E54" w:rsidP="00905570">
            <w:r>
              <w:t xml:space="preserve">Dogs: </w:t>
            </w:r>
            <w:r w:rsidRPr="007E5E54">
              <w:t>0.8 mg/kg SC q6h</w:t>
            </w:r>
          </w:p>
          <w:p w14:paraId="6B9405E6" w14:textId="3924DB21" w:rsidR="007E5E54" w:rsidRDefault="007E5E54" w:rsidP="00905570">
            <w:r>
              <w:t xml:space="preserve">Cats: </w:t>
            </w:r>
            <w:r w:rsidRPr="007E5E54">
              <w:t>0.75–1 mg/kg SC q6-12h</w:t>
            </w:r>
          </w:p>
        </w:tc>
        <w:tc>
          <w:tcPr>
            <w:tcW w:w="2666" w:type="dxa"/>
          </w:tcPr>
          <w:p w14:paraId="28B34503" w14:textId="412555BB" w:rsidR="007E5E54" w:rsidRDefault="0047338B" w:rsidP="00905570">
            <w:r w:rsidRPr="0047338B">
              <w:t>anti-</w:t>
            </w:r>
            <w:proofErr w:type="spellStart"/>
            <w:r w:rsidRPr="0047338B">
              <w:t>Xa</w:t>
            </w:r>
            <w:proofErr w:type="spellEnd"/>
            <w:r w:rsidRPr="0047338B">
              <w:t xml:space="preserve"> levels of 0.5–1.0 U/mL 2–4 hours post</w:t>
            </w:r>
            <w:r>
              <w:t>-</w:t>
            </w:r>
            <w:r w:rsidRPr="0047338B">
              <w:t>dose</w:t>
            </w:r>
          </w:p>
        </w:tc>
        <w:tc>
          <w:tcPr>
            <w:tcW w:w="2666" w:type="dxa"/>
          </w:tcPr>
          <w:p w14:paraId="232D3FA7" w14:textId="77777777" w:rsidR="007E5E54" w:rsidRDefault="00ED1C6E" w:rsidP="00905570">
            <w:r>
              <w:t>No need to wean</w:t>
            </w:r>
          </w:p>
          <w:p w14:paraId="006B52B2" w14:textId="19EFB739" w:rsidR="00905570" w:rsidRDefault="00905570" w:rsidP="00905570">
            <w:r>
              <w:t>S</w:t>
            </w:r>
            <w:r w:rsidRPr="00ED1C6E">
              <w:t xml:space="preserve">top </w:t>
            </w:r>
            <w:r>
              <w:t>prior to a procedure if low/mod risk</w:t>
            </w:r>
          </w:p>
        </w:tc>
      </w:tr>
      <w:tr w:rsidR="007E5E54" w14:paraId="03618462" w14:textId="77777777" w:rsidTr="00905570">
        <w:trPr>
          <w:trHeight w:val="463"/>
        </w:trPr>
        <w:tc>
          <w:tcPr>
            <w:tcW w:w="2665" w:type="dxa"/>
            <w:shd w:val="clear" w:color="auto" w:fill="C5E0B3" w:themeFill="accent6" w:themeFillTint="66"/>
          </w:tcPr>
          <w:p w14:paraId="0BC9F725" w14:textId="42211DB9" w:rsidR="007E5E54" w:rsidRPr="00905570" w:rsidRDefault="007E5E54" w:rsidP="00905570">
            <w:pPr>
              <w:rPr>
                <w:b/>
                <w:bCs/>
              </w:rPr>
            </w:pPr>
            <w:r w:rsidRPr="00905570">
              <w:rPr>
                <w:b/>
                <w:bCs/>
              </w:rPr>
              <w:t>Fondaparinux</w:t>
            </w:r>
          </w:p>
        </w:tc>
        <w:tc>
          <w:tcPr>
            <w:tcW w:w="2665" w:type="dxa"/>
          </w:tcPr>
          <w:p w14:paraId="5E1B0E55" w14:textId="021CC64C" w:rsidR="007E5E54" w:rsidRDefault="007E5E54" w:rsidP="00905570">
            <w:r>
              <w:t>Cats:</w:t>
            </w:r>
            <w:r w:rsidRPr="007E5E54">
              <w:t xml:space="preserve"> 0.06 or 0.20 mg/kg SC q12h</w:t>
            </w:r>
          </w:p>
        </w:tc>
        <w:tc>
          <w:tcPr>
            <w:tcW w:w="2666" w:type="dxa"/>
          </w:tcPr>
          <w:p w14:paraId="4F01CACD" w14:textId="5056C498" w:rsidR="007E5E54" w:rsidRDefault="0047338B" w:rsidP="00905570">
            <w:r>
              <w:t>-</w:t>
            </w:r>
          </w:p>
        </w:tc>
        <w:tc>
          <w:tcPr>
            <w:tcW w:w="2666" w:type="dxa"/>
          </w:tcPr>
          <w:p w14:paraId="12CDFCA2" w14:textId="1C54B91C" w:rsidR="007E5E54" w:rsidRDefault="00905570" w:rsidP="00905570">
            <w:r>
              <w:t>-</w:t>
            </w:r>
          </w:p>
        </w:tc>
      </w:tr>
      <w:tr w:rsidR="007E5E54" w14:paraId="64003533" w14:textId="77777777" w:rsidTr="00905570">
        <w:trPr>
          <w:trHeight w:val="463"/>
        </w:trPr>
        <w:tc>
          <w:tcPr>
            <w:tcW w:w="2665" w:type="dxa"/>
            <w:shd w:val="clear" w:color="auto" w:fill="C5E0B3" w:themeFill="accent6" w:themeFillTint="66"/>
          </w:tcPr>
          <w:p w14:paraId="4F20598D" w14:textId="3662CF84" w:rsidR="007E5E54" w:rsidRPr="00905570" w:rsidRDefault="00ED1C6E" w:rsidP="00905570">
            <w:pPr>
              <w:rPr>
                <w:b/>
                <w:bCs/>
              </w:rPr>
            </w:pPr>
            <w:r w:rsidRPr="00905570">
              <w:rPr>
                <w:b/>
                <w:bCs/>
              </w:rPr>
              <w:t>Rivaroxaban</w:t>
            </w:r>
          </w:p>
        </w:tc>
        <w:tc>
          <w:tcPr>
            <w:tcW w:w="2665" w:type="dxa"/>
          </w:tcPr>
          <w:p w14:paraId="0AD9BE0D" w14:textId="77777777" w:rsidR="007E5E54" w:rsidRDefault="0047338B" w:rsidP="00905570">
            <w:r>
              <w:t xml:space="preserve">Dogs: </w:t>
            </w:r>
            <w:r w:rsidRPr="0047338B">
              <w:t>1–2mg/kg/day</w:t>
            </w:r>
          </w:p>
          <w:p w14:paraId="271847AC" w14:textId="582B503E" w:rsidR="0047338B" w:rsidRDefault="0047338B" w:rsidP="00905570">
            <w:r>
              <w:t xml:space="preserve">Cats: </w:t>
            </w:r>
            <w:r w:rsidRPr="0047338B">
              <w:t>0.5-1mg/kg/day</w:t>
            </w:r>
          </w:p>
        </w:tc>
        <w:tc>
          <w:tcPr>
            <w:tcW w:w="2666" w:type="dxa"/>
          </w:tcPr>
          <w:p w14:paraId="698255F7" w14:textId="3B24175F" w:rsidR="007E5E54" w:rsidRDefault="0047338B" w:rsidP="00905570">
            <w:r>
              <w:t>Not specified</w:t>
            </w:r>
          </w:p>
        </w:tc>
        <w:tc>
          <w:tcPr>
            <w:tcW w:w="2666" w:type="dxa"/>
          </w:tcPr>
          <w:p w14:paraId="4828E5AF" w14:textId="2BAD87F8" w:rsidR="007E5E54" w:rsidRDefault="00ED1C6E" w:rsidP="00905570">
            <w:r>
              <w:t xml:space="preserve">Consider </w:t>
            </w:r>
            <w:r w:rsidR="0006432A">
              <w:t>weaning</w:t>
            </w:r>
          </w:p>
        </w:tc>
      </w:tr>
    </w:tbl>
    <w:p w14:paraId="20860D61" w14:textId="77777777" w:rsidR="0047455D" w:rsidRDefault="0047455D" w:rsidP="00905570"/>
    <w:sectPr w:rsidR="00474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633A5"/>
    <w:multiLevelType w:val="hybridMultilevel"/>
    <w:tmpl w:val="F4AC1E52"/>
    <w:lvl w:ilvl="0" w:tplc="9FA2A170">
      <w:start w:val="1"/>
      <w:numFmt w:val="lowerLetter"/>
      <w:lvlText w:val="%1."/>
      <w:lvlJc w:val="left"/>
      <w:pPr>
        <w:tabs>
          <w:tab w:val="num" w:pos="720"/>
        </w:tabs>
        <w:ind w:left="720" w:hanging="360"/>
      </w:pPr>
    </w:lvl>
    <w:lvl w:ilvl="1" w:tplc="F5A43FD6" w:tentative="1">
      <w:start w:val="1"/>
      <w:numFmt w:val="lowerLetter"/>
      <w:lvlText w:val="%2."/>
      <w:lvlJc w:val="left"/>
      <w:pPr>
        <w:tabs>
          <w:tab w:val="num" w:pos="1440"/>
        </w:tabs>
        <w:ind w:left="1440" w:hanging="360"/>
      </w:pPr>
    </w:lvl>
    <w:lvl w:ilvl="2" w:tplc="47E0AA2E" w:tentative="1">
      <w:start w:val="1"/>
      <w:numFmt w:val="lowerLetter"/>
      <w:lvlText w:val="%3."/>
      <w:lvlJc w:val="left"/>
      <w:pPr>
        <w:tabs>
          <w:tab w:val="num" w:pos="2160"/>
        </w:tabs>
        <w:ind w:left="2160" w:hanging="360"/>
      </w:pPr>
    </w:lvl>
    <w:lvl w:ilvl="3" w:tplc="18BA04EC" w:tentative="1">
      <w:start w:val="1"/>
      <w:numFmt w:val="lowerLetter"/>
      <w:lvlText w:val="%4."/>
      <w:lvlJc w:val="left"/>
      <w:pPr>
        <w:tabs>
          <w:tab w:val="num" w:pos="2880"/>
        </w:tabs>
        <w:ind w:left="2880" w:hanging="360"/>
      </w:pPr>
    </w:lvl>
    <w:lvl w:ilvl="4" w:tplc="51A0CA68" w:tentative="1">
      <w:start w:val="1"/>
      <w:numFmt w:val="lowerLetter"/>
      <w:lvlText w:val="%5."/>
      <w:lvlJc w:val="left"/>
      <w:pPr>
        <w:tabs>
          <w:tab w:val="num" w:pos="3600"/>
        </w:tabs>
        <w:ind w:left="3600" w:hanging="360"/>
      </w:pPr>
    </w:lvl>
    <w:lvl w:ilvl="5" w:tplc="A66041FA" w:tentative="1">
      <w:start w:val="1"/>
      <w:numFmt w:val="lowerLetter"/>
      <w:lvlText w:val="%6."/>
      <w:lvlJc w:val="left"/>
      <w:pPr>
        <w:tabs>
          <w:tab w:val="num" w:pos="4320"/>
        </w:tabs>
        <w:ind w:left="4320" w:hanging="360"/>
      </w:pPr>
    </w:lvl>
    <w:lvl w:ilvl="6" w:tplc="901C0FC4" w:tentative="1">
      <w:start w:val="1"/>
      <w:numFmt w:val="lowerLetter"/>
      <w:lvlText w:val="%7."/>
      <w:lvlJc w:val="left"/>
      <w:pPr>
        <w:tabs>
          <w:tab w:val="num" w:pos="5040"/>
        </w:tabs>
        <w:ind w:left="5040" w:hanging="360"/>
      </w:pPr>
    </w:lvl>
    <w:lvl w:ilvl="7" w:tplc="291ECFF0" w:tentative="1">
      <w:start w:val="1"/>
      <w:numFmt w:val="lowerLetter"/>
      <w:lvlText w:val="%8."/>
      <w:lvlJc w:val="left"/>
      <w:pPr>
        <w:tabs>
          <w:tab w:val="num" w:pos="5760"/>
        </w:tabs>
        <w:ind w:left="5760" w:hanging="360"/>
      </w:pPr>
    </w:lvl>
    <w:lvl w:ilvl="8" w:tplc="B4386DEA" w:tentative="1">
      <w:start w:val="1"/>
      <w:numFmt w:val="lowerLetter"/>
      <w:lvlText w:val="%9."/>
      <w:lvlJc w:val="left"/>
      <w:pPr>
        <w:tabs>
          <w:tab w:val="num" w:pos="6480"/>
        </w:tabs>
        <w:ind w:left="6480" w:hanging="360"/>
      </w:pPr>
    </w:lvl>
  </w:abstractNum>
  <w:abstractNum w:abstractNumId="1" w15:restartNumberingAfterBreak="0">
    <w:nsid w:val="04E15E17"/>
    <w:multiLevelType w:val="hybridMultilevel"/>
    <w:tmpl w:val="E18A2A8C"/>
    <w:lvl w:ilvl="0" w:tplc="BECAD314">
      <w:start w:val="1"/>
      <w:numFmt w:val="bullet"/>
      <w:lvlText w:val="•"/>
      <w:lvlJc w:val="left"/>
      <w:pPr>
        <w:tabs>
          <w:tab w:val="num" w:pos="720"/>
        </w:tabs>
        <w:ind w:left="720" w:hanging="360"/>
      </w:pPr>
      <w:rPr>
        <w:rFonts w:ascii="Arial" w:hAnsi="Arial" w:hint="default"/>
      </w:rPr>
    </w:lvl>
    <w:lvl w:ilvl="1" w:tplc="2A5ED636" w:tentative="1">
      <w:start w:val="1"/>
      <w:numFmt w:val="bullet"/>
      <w:lvlText w:val="•"/>
      <w:lvlJc w:val="left"/>
      <w:pPr>
        <w:tabs>
          <w:tab w:val="num" w:pos="1440"/>
        </w:tabs>
        <w:ind w:left="1440" w:hanging="360"/>
      </w:pPr>
      <w:rPr>
        <w:rFonts w:ascii="Arial" w:hAnsi="Arial" w:hint="default"/>
      </w:rPr>
    </w:lvl>
    <w:lvl w:ilvl="2" w:tplc="647666E4" w:tentative="1">
      <w:start w:val="1"/>
      <w:numFmt w:val="bullet"/>
      <w:lvlText w:val="•"/>
      <w:lvlJc w:val="left"/>
      <w:pPr>
        <w:tabs>
          <w:tab w:val="num" w:pos="2160"/>
        </w:tabs>
        <w:ind w:left="2160" w:hanging="360"/>
      </w:pPr>
      <w:rPr>
        <w:rFonts w:ascii="Arial" w:hAnsi="Arial" w:hint="default"/>
      </w:rPr>
    </w:lvl>
    <w:lvl w:ilvl="3" w:tplc="CEC2A92C" w:tentative="1">
      <w:start w:val="1"/>
      <w:numFmt w:val="bullet"/>
      <w:lvlText w:val="•"/>
      <w:lvlJc w:val="left"/>
      <w:pPr>
        <w:tabs>
          <w:tab w:val="num" w:pos="2880"/>
        </w:tabs>
        <w:ind w:left="2880" w:hanging="360"/>
      </w:pPr>
      <w:rPr>
        <w:rFonts w:ascii="Arial" w:hAnsi="Arial" w:hint="default"/>
      </w:rPr>
    </w:lvl>
    <w:lvl w:ilvl="4" w:tplc="71589DAC" w:tentative="1">
      <w:start w:val="1"/>
      <w:numFmt w:val="bullet"/>
      <w:lvlText w:val="•"/>
      <w:lvlJc w:val="left"/>
      <w:pPr>
        <w:tabs>
          <w:tab w:val="num" w:pos="3600"/>
        </w:tabs>
        <w:ind w:left="3600" w:hanging="360"/>
      </w:pPr>
      <w:rPr>
        <w:rFonts w:ascii="Arial" w:hAnsi="Arial" w:hint="default"/>
      </w:rPr>
    </w:lvl>
    <w:lvl w:ilvl="5" w:tplc="6B10B2BA" w:tentative="1">
      <w:start w:val="1"/>
      <w:numFmt w:val="bullet"/>
      <w:lvlText w:val="•"/>
      <w:lvlJc w:val="left"/>
      <w:pPr>
        <w:tabs>
          <w:tab w:val="num" w:pos="4320"/>
        </w:tabs>
        <w:ind w:left="4320" w:hanging="360"/>
      </w:pPr>
      <w:rPr>
        <w:rFonts w:ascii="Arial" w:hAnsi="Arial" w:hint="default"/>
      </w:rPr>
    </w:lvl>
    <w:lvl w:ilvl="6" w:tplc="21CC09DE" w:tentative="1">
      <w:start w:val="1"/>
      <w:numFmt w:val="bullet"/>
      <w:lvlText w:val="•"/>
      <w:lvlJc w:val="left"/>
      <w:pPr>
        <w:tabs>
          <w:tab w:val="num" w:pos="5040"/>
        </w:tabs>
        <w:ind w:left="5040" w:hanging="360"/>
      </w:pPr>
      <w:rPr>
        <w:rFonts w:ascii="Arial" w:hAnsi="Arial" w:hint="default"/>
      </w:rPr>
    </w:lvl>
    <w:lvl w:ilvl="7" w:tplc="CE7E3964" w:tentative="1">
      <w:start w:val="1"/>
      <w:numFmt w:val="bullet"/>
      <w:lvlText w:val="•"/>
      <w:lvlJc w:val="left"/>
      <w:pPr>
        <w:tabs>
          <w:tab w:val="num" w:pos="5760"/>
        </w:tabs>
        <w:ind w:left="5760" w:hanging="360"/>
      </w:pPr>
      <w:rPr>
        <w:rFonts w:ascii="Arial" w:hAnsi="Arial" w:hint="default"/>
      </w:rPr>
    </w:lvl>
    <w:lvl w:ilvl="8" w:tplc="013462C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663AA2"/>
    <w:multiLevelType w:val="hybridMultilevel"/>
    <w:tmpl w:val="B36CD8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21C35"/>
    <w:multiLevelType w:val="hybridMultilevel"/>
    <w:tmpl w:val="C45C7E96"/>
    <w:lvl w:ilvl="0" w:tplc="D6D2EF94">
      <w:start w:val="1"/>
      <w:numFmt w:val="bullet"/>
      <w:lvlText w:val="•"/>
      <w:lvlJc w:val="left"/>
      <w:pPr>
        <w:tabs>
          <w:tab w:val="num" w:pos="720"/>
        </w:tabs>
        <w:ind w:left="720" w:hanging="360"/>
      </w:pPr>
      <w:rPr>
        <w:rFonts w:ascii="Arial" w:hAnsi="Arial" w:hint="default"/>
      </w:rPr>
    </w:lvl>
    <w:lvl w:ilvl="1" w:tplc="9CB2CAE4">
      <w:start w:val="-1"/>
      <w:numFmt w:val="bullet"/>
      <w:lvlText w:val="•"/>
      <w:lvlJc w:val="left"/>
      <w:pPr>
        <w:tabs>
          <w:tab w:val="num" w:pos="1440"/>
        </w:tabs>
        <w:ind w:left="1440" w:hanging="360"/>
      </w:pPr>
      <w:rPr>
        <w:rFonts w:ascii="Arial" w:hAnsi="Arial" w:hint="default"/>
      </w:rPr>
    </w:lvl>
    <w:lvl w:ilvl="2" w:tplc="1A3490E0" w:tentative="1">
      <w:start w:val="1"/>
      <w:numFmt w:val="bullet"/>
      <w:lvlText w:val="•"/>
      <w:lvlJc w:val="left"/>
      <w:pPr>
        <w:tabs>
          <w:tab w:val="num" w:pos="2160"/>
        </w:tabs>
        <w:ind w:left="2160" w:hanging="360"/>
      </w:pPr>
      <w:rPr>
        <w:rFonts w:ascii="Arial" w:hAnsi="Arial" w:hint="default"/>
      </w:rPr>
    </w:lvl>
    <w:lvl w:ilvl="3" w:tplc="8864DEC0" w:tentative="1">
      <w:start w:val="1"/>
      <w:numFmt w:val="bullet"/>
      <w:lvlText w:val="•"/>
      <w:lvlJc w:val="left"/>
      <w:pPr>
        <w:tabs>
          <w:tab w:val="num" w:pos="2880"/>
        </w:tabs>
        <w:ind w:left="2880" w:hanging="360"/>
      </w:pPr>
      <w:rPr>
        <w:rFonts w:ascii="Arial" w:hAnsi="Arial" w:hint="default"/>
      </w:rPr>
    </w:lvl>
    <w:lvl w:ilvl="4" w:tplc="1FB6E1EE" w:tentative="1">
      <w:start w:val="1"/>
      <w:numFmt w:val="bullet"/>
      <w:lvlText w:val="•"/>
      <w:lvlJc w:val="left"/>
      <w:pPr>
        <w:tabs>
          <w:tab w:val="num" w:pos="3600"/>
        </w:tabs>
        <w:ind w:left="3600" w:hanging="360"/>
      </w:pPr>
      <w:rPr>
        <w:rFonts w:ascii="Arial" w:hAnsi="Arial" w:hint="default"/>
      </w:rPr>
    </w:lvl>
    <w:lvl w:ilvl="5" w:tplc="F78C3804" w:tentative="1">
      <w:start w:val="1"/>
      <w:numFmt w:val="bullet"/>
      <w:lvlText w:val="•"/>
      <w:lvlJc w:val="left"/>
      <w:pPr>
        <w:tabs>
          <w:tab w:val="num" w:pos="4320"/>
        </w:tabs>
        <w:ind w:left="4320" w:hanging="360"/>
      </w:pPr>
      <w:rPr>
        <w:rFonts w:ascii="Arial" w:hAnsi="Arial" w:hint="default"/>
      </w:rPr>
    </w:lvl>
    <w:lvl w:ilvl="6" w:tplc="4EF202D8" w:tentative="1">
      <w:start w:val="1"/>
      <w:numFmt w:val="bullet"/>
      <w:lvlText w:val="•"/>
      <w:lvlJc w:val="left"/>
      <w:pPr>
        <w:tabs>
          <w:tab w:val="num" w:pos="5040"/>
        </w:tabs>
        <w:ind w:left="5040" w:hanging="360"/>
      </w:pPr>
      <w:rPr>
        <w:rFonts w:ascii="Arial" w:hAnsi="Arial" w:hint="default"/>
      </w:rPr>
    </w:lvl>
    <w:lvl w:ilvl="7" w:tplc="9B5CA96A" w:tentative="1">
      <w:start w:val="1"/>
      <w:numFmt w:val="bullet"/>
      <w:lvlText w:val="•"/>
      <w:lvlJc w:val="left"/>
      <w:pPr>
        <w:tabs>
          <w:tab w:val="num" w:pos="5760"/>
        </w:tabs>
        <w:ind w:left="5760" w:hanging="360"/>
      </w:pPr>
      <w:rPr>
        <w:rFonts w:ascii="Arial" w:hAnsi="Arial" w:hint="default"/>
      </w:rPr>
    </w:lvl>
    <w:lvl w:ilvl="8" w:tplc="F176CDC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37A0FD9"/>
    <w:multiLevelType w:val="hybridMultilevel"/>
    <w:tmpl w:val="539E316A"/>
    <w:lvl w:ilvl="0" w:tplc="3B9AD57C">
      <w:start w:val="1"/>
      <w:numFmt w:val="bullet"/>
      <w:lvlText w:val="•"/>
      <w:lvlJc w:val="left"/>
      <w:pPr>
        <w:tabs>
          <w:tab w:val="num" w:pos="720"/>
        </w:tabs>
        <w:ind w:left="720" w:hanging="360"/>
      </w:pPr>
      <w:rPr>
        <w:rFonts w:ascii="Arial" w:hAnsi="Arial" w:hint="default"/>
      </w:rPr>
    </w:lvl>
    <w:lvl w:ilvl="1" w:tplc="747654C6" w:tentative="1">
      <w:start w:val="1"/>
      <w:numFmt w:val="bullet"/>
      <w:lvlText w:val="•"/>
      <w:lvlJc w:val="left"/>
      <w:pPr>
        <w:tabs>
          <w:tab w:val="num" w:pos="1440"/>
        </w:tabs>
        <w:ind w:left="1440" w:hanging="360"/>
      </w:pPr>
      <w:rPr>
        <w:rFonts w:ascii="Arial" w:hAnsi="Arial" w:hint="default"/>
      </w:rPr>
    </w:lvl>
    <w:lvl w:ilvl="2" w:tplc="A6D83E6A" w:tentative="1">
      <w:start w:val="1"/>
      <w:numFmt w:val="bullet"/>
      <w:lvlText w:val="•"/>
      <w:lvlJc w:val="left"/>
      <w:pPr>
        <w:tabs>
          <w:tab w:val="num" w:pos="2160"/>
        </w:tabs>
        <w:ind w:left="2160" w:hanging="360"/>
      </w:pPr>
      <w:rPr>
        <w:rFonts w:ascii="Arial" w:hAnsi="Arial" w:hint="default"/>
      </w:rPr>
    </w:lvl>
    <w:lvl w:ilvl="3" w:tplc="F9DC3390" w:tentative="1">
      <w:start w:val="1"/>
      <w:numFmt w:val="bullet"/>
      <w:lvlText w:val="•"/>
      <w:lvlJc w:val="left"/>
      <w:pPr>
        <w:tabs>
          <w:tab w:val="num" w:pos="2880"/>
        </w:tabs>
        <w:ind w:left="2880" w:hanging="360"/>
      </w:pPr>
      <w:rPr>
        <w:rFonts w:ascii="Arial" w:hAnsi="Arial" w:hint="default"/>
      </w:rPr>
    </w:lvl>
    <w:lvl w:ilvl="4" w:tplc="9D0EB02A" w:tentative="1">
      <w:start w:val="1"/>
      <w:numFmt w:val="bullet"/>
      <w:lvlText w:val="•"/>
      <w:lvlJc w:val="left"/>
      <w:pPr>
        <w:tabs>
          <w:tab w:val="num" w:pos="3600"/>
        </w:tabs>
        <w:ind w:left="3600" w:hanging="360"/>
      </w:pPr>
      <w:rPr>
        <w:rFonts w:ascii="Arial" w:hAnsi="Arial" w:hint="default"/>
      </w:rPr>
    </w:lvl>
    <w:lvl w:ilvl="5" w:tplc="E80A54CA" w:tentative="1">
      <w:start w:val="1"/>
      <w:numFmt w:val="bullet"/>
      <w:lvlText w:val="•"/>
      <w:lvlJc w:val="left"/>
      <w:pPr>
        <w:tabs>
          <w:tab w:val="num" w:pos="4320"/>
        </w:tabs>
        <w:ind w:left="4320" w:hanging="360"/>
      </w:pPr>
      <w:rPr>
        <w:rFonts w:ascii="Arial" w:hAnsi="Arial" w:hint="default"/>
      </w:rPr>
    </w:lvl>
    <w:lvl w:ilvl="6" w:tplc="3D986598" w:tentative="1">
      <w:start w:val="1"/>
      <w:numFmt w:val="bullet"/>
      <w:lvlText w:val="•"/>
      <w:lvlJc w:val="left"/>
      <w:pPr>
        <w:tabs>
          <w:tab w:val="num" w:pos="5040"/>
        </w:tabs>
        <w:ind w:left="5040" w:hanging="360"/>
      </w:pPr>
      <w:rPr>
        <w:rFonts w:ascii="Arial" w:hAnsi="Arial" w:hint="default"/>
      </w:rPr>
    </w:lvl>
    <w:lvl w:ilvl="7" w:tplc="FD14750E" w:tentative="1">
      <w:start w:val="1"/>
      <w:numFmt w:val="bullet"/>
      <w:lvlText w:val="•"/>
      <w:lvlJc w:val="left"/>
      <w:pPr>
        <w:tabs>
          <w:tab w:val="num" w:pos="5760"/>
        </w:tabs>
        <w:ind w:left="5760" w:hanging="360"/>
      </w:pPr>
      <w:rPr>
        <w:rFonts w:ascii="Arial" w:hAnsi="Arial" w:hint="default"/>
      </w:rPr>
    </w:lvl>
    <w:lvl w:ilvl="8" w:tplc="28B6459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3B31D3F"/>
    <w:multiLevelType w:val="hybridMultilevel"/>
    <w:tmpl w:val="1E5AE732"/>
    <w:lvl w:ilvl="0" w:tplc="4AC49FA6">
      <w:start w:val="3"/>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6" w15:restartNumberingAfterBreak="0">
    <w:nsid w:val="3F7E7E60"/>
    <w:multiLevelType w:val="hybridMultilevel"/>
    <w:tmpl w:val="1A6E61E6"/>
    <w:lvl w:ilvl="0" w:tplc="487E9FB0">
      <w:start w:val="1"/>
      <w:numFmt w:val="bullet"/>
      <w:lvlText w:val="•"/>
      <w:lvlJc w:val="left"/>
      <w:pPr>
        <w:tabs>
          <w:tab w:val="num" w:pos="720"/>
        </w:tabs>
        <w:ind w:left="720" w:hanging="360"/>
      </w:pPr>
      <w:rPr>
        <w:rFonts w:ascii="Arial" w:hAnsi="Arial" w:hint="default"/>
      </w:rPr>
    </w:lvl>
    <w:lvl w:ilvl="1" w:tplc="B178B988">
      <w:start w:val="-1"/>
      <w:numFmt w:val="bullet"/>
      <w:lvlText w:val="•"/>
      <w:lvlJc w:val="left"/>
      <w:pPr>
        <w:tabs>
          <w:tab w:val="num" w:pos="1440"/>
        </w:tabs>
        <w:ind w:left="1440" w:hanging="360"/>
      </w:pPr>
      <w:rPr>
        <w:rFonts w:ascii="Arial" w:hAnsi="Arial" w:hint="default"/>
      </w:rPr>
    </w:lvl>
    <w:lvl w:ilvl="2" w:tplc="22AED948" w:tentative="1">
      <w:start w:val="1"/>
      <w:numFmt w:val="bullet"/>
      <w:lvlText w:val="•"/>
      <w:lvlJc w:val="left"/>
      <w:pPr>
        <w:tabs>
          <w:tab w:val="num" w:pos="2160"/>
        </w:tabs>
        <w:ind w:left="2160" w:hanging="360"/>
      </w:pPr>
      <w:rPr>
        <w:rFonts w:ascii="Arial" w:hAnsi="Arial" w:hint="default"/>
      </w:rPr>
    </w:lvl>
    <w:lvl w:ilvl="3" w:tplc="5EFE998A" w:tentative="1">
      <w:start w:val="1"/>
      <w:numFmt w:val="bullet"/>
      <w:lvlText w:val="•"/>
      <w:lvlJc w:val="left"/>
      <w:pPr>
        <w:tabs>
          <w:tab w:val="num" w:pos="2880"/>
        </w:tabs>
        <w:ind w:left="2880" w:hanging="360"/>
      </w:pPr>
      <w:rPr>
        <w:rFonts w:ascii="Arial" w:hAnsi="Arial" w:hint="default"/>
      </w:rPr>
    </w:lvl>
    <w:lvl w:ilvl="4" w:tplc="D352A232" w:tentative="1">
      <w:start w:val="1"/>
      <w:numFmt w:val="bullet"/>
      <w:lvlText w:val="•"/>
      <w:lvlJc w:val="left"/>
      <w:pPr>
        <w:tabs>
          <w:tab w:val="num" w:pos="3600"/>
        </w:tabs>
        <w:ind w:left="3600" w:hanging="360"/>
      </w:pPr>
      <w:rPr>
        <w:rFonts w:ascii="Arial" w:hAnsi="Arial" w:hint="default"/>
      </w:rPr>
    </w:lvl>
    <w:lvl w:ilvl="5" w:tplc="DBE69B32" w:tentative="1">
      <w:start w:val="1"/>
      <w:numFmt w:val="bullet"/>
      <w:lvlText w:val="•"/>
      <w:lvlJc w:val="left"/>
      <w:pPr>
        <w:tabs>
          <w:tab w:val="num" w:pos="4320"/>
        </w:tabs>
        <w:ind w:left="4320" w:hanging="360"/>
      </w:pPr>
      <w:rPr>
        <w:rFonts w:ascii="Arial" w:hAnsi="Arial" w:hint="default"/>
      </w:rPr>
    </w:lvl>
    <w:lvl w:ilvl="6" w:tplc="34CCE42C" w:tentative="1">
      <w:start w:val="1"/>
      <w:numFmt w:val="bullet"/>
      <w:lvlText w:val="•"/>
      <w:lvlJc w:val="left"/>
      <w:pPr>
        <w:tabs>
          <w:tab w:val="num" w:pos="5040"/>
        </w:tabs>
        <w:ind w:left="5040" w:hanging="360"/>
      </w:pPr>
      <w:rPr>
        <w:rFonts w:ascii="Arial" w:hAnsi="Arial" w:hint="default"/>
      </w:rPr>
    </w:lvl>
    <w:lvl w:ilvl="7" w:tplc="18827DFE" w:tentative="1">
      <w:start w:val="1"/>
      <w:numFmt w:val="bullet"/>
      <w:lvlText w:val="•"/>
      <w:lvlJc w:val="left"/>
      <w:pPr>
        <w:tabs>
          <w:tab w:val="num" w:pos="5760"/>
        </w:tabs>
        <w:ind w:left="5760" w:hanging="360"/>
      </w:pPr>
      <w:rPr>
        <w:rFonts w:ascii="Arial" w:hAnsi="Arial" w:hint="default"/>
      </w:rPr>
    </w:lvl>
    <w:lvl w:ilvl="8" w:tplc="10223F5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6FD1072"/>
    <w:multiLevelType w:val="hybridMultilevel"/>
    <w:tmpl w:val="CFAEC1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212519"/>
    <w:multiLevelType w:val="hybridMultilevel"/>
    <w:tmpl w:val="C0027E78"/>
    <w:lvl w:ilvl="0" w:tplc="29CE3280">
      <w:start w:val="1"/>
      <w:numFmt w:val="bullet"/>
      <w:lvlText w:val="•"/>
      <w:lvlJc w:val="left"/>
      <w:pPr>
        <w:tabs>
          <w:tab w:val="num" w:pos="720"/>
        </w:tabs>
        <w:ind w:left="720" w:hanging="360"/>
      </w:pPr>
      <w:rPr>
        <w:rFonts w:ascii="Arial" w:hAnsi="Arial" w:hint="default"/>
      </w:rPr>
    </w:lvl>
    <w:lvl w:ilvl="1" w:tplc="D60E5DB0" w:tentative="1">
      <w:start w:val="1"/>
      <w:numFmt w:val="bullet"/>
      <w:lvlText w:val="•"/>
      <w:lvlJc w:val="left"/>
      <w:pPr>
        <w:tabs>
          <w:tab w:val="num" w:pos="1440"/>
        </w:tabs>
        <w:ind w:left="1440" w:hanging="360"/>
      </w:pPr>
      <w:rPr>
        <w:rFonts w:ascii="Arial" w:hAnsi="Arial" w:hint="default"/>
      </w:rPr>
    </w:lvl>
    <w:lvl w:ilvl="2" w:tplc="96907EC0" w:tentative="1">
      <w:start w:val="1"/>
      <w:numFmt w:val="bullet"/>
      <w:lvlText w:val="•"/>
      <w:lvlJc w:val="left"/>
      <w:pPr>
        <w:tabs>
          <w:tab w:val="num" w:pos="2160"/>
        </w:tabs>
        <w:ind w:left="2160" w:hanging="360"/>
      </w:pPr>
      <w:rPr>
        <w:rFonts w:ascii="Arial" w:hAnsi="Arial" w:hint="default"/>
      </w:rPr>
    </w:lvl>
    <w:lvl w:ilvl="3" w:tplc="211EC8CE" w:tentative="1">
      <w:start w:val="1"/>
      <w:numFmt w:val="bullet"/>
      <w:lvlText w:val="•"/>
      <w:lvlJc w:val="left"/>
      <w:pPr>
        <w:tabs>
          <w:tab w:val="num" w:pos="2880"/>
        </w:tabs>
        <w:ind w:left="2880" w:hanging="360"/>
      </w:pPr>
      <w:rPr>
        <w:rFonts w:ascii="Arial" w:hAnsi="Arial" w:hint="default"/>
      </w:rPr>
    </w:lvl>
    <w:lvl w:ilvl="4" w:tplc="34D65AAA" w:tentative="1">
      <w:start w:val="1"/>
      <w:numFmt w:val="bullet"/>
      <w:lvlText w:val="•"/>
      <w:lvlJc w:val="left"/>
      <w:pPr>
        <w:tabs>
          <w:tab w:val="num" w:pos="3600"/>
        </w:tabs>
        <w:ind w:left="3600" w:hanging="360"/>
      </w:pPr>
      <w:rPr>
        <w:rFonts w:ascii="Arial" w:hAnsi="Arial" w:hint="default"/>
      </w:rPr>
    </w:lvl>
    <w:lvl w:ilvl="5" w:tplc="98488E74" w:tentative="1">
      <w:start w:val="1"/>
      <w:numFmt w:val="bullet"/>
      <w:lvlText w:val="•"/>
      <w:lvlJc w:val="left"/>
      <w:pPr>
        <w:tabs>
          <w:tab w:val="num" w:pos="4320"/>
        </w:tabs>
        <w:ind w:left="4320" w:hanging="360"/>
      </w:pPr>
      <w:rPr>
        <w:rFonts w:ascii="Arial" w:hAnsi="Arial" w:hint="default"/>
      </w:rPr>
    </w:lvl>
    <w:lvl w:ilvl="6" w:tplc="85BABC16" w:tentative="1">
      <w:start w:val="1"/>
      <w:numFmt w:val="bullet"/>
      <w:lvlText w:val="•"/>
      <w:lvlJc w:val="left"/>
      <w:pPr>
        <w:tabs>
          <w:tab w:val="num" w:pos="5040"/>
        </w:tabs>
        <w:ind w:left="5040" w:hanging="360"/>
      </w:pPr>
      <w:rPr>
        <w:rFonts w:ascii="Arial" w:hAnsi="Arial" w:hint="default"/>
      </w:rPr>
    </w:lvl>
    <w:lvl w:ilvl="7" w:tplc="40D815C0" w:tentative="1">
      <w:start w:val="1"/>
      <w:numFmt w:val="bullet"/>
      <w:lvlText w:val="•"/>
      <w:lvlJc w:val="left"/>
      <w:pPr>
        <w:tabs>
          <w:tab w:val="num" w:pos="5760"/>
        </w:tabs>
        <w:ind w:left="5760" w:hanging="360"/>
      </w:pPr>
      <w:rPr>
        <w:rFonts w:ascii="Arial" w:hAnsi="Arial" w:hint="default"/>
      </w:rPr>
    </w:lvl>
    <w:lvl w:ilvl="8" w:tplc="E7D2253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75D6392"/>
    <w:multiLevelType w:val="hybridMultilevel"/>
    <w:tmpl w:val="2B2EEE06"/>
    <w:lvl w:ilvl="0" w:tplc="F7BEDD7A">
      <w:start w:val="1"/>
      <w:numFmt w:val="lowerLetter"/>
      <w:lvlText w:val="%1."/>
      <w:lvlJc w:val="left"/>
      <w:pPr>
        <w:tabs>
          <w:tab w:val="num" w:pos="720"/>
        </w:tabs>
        <w:ind w:left="720" w:hanging="360"/>
      </w:pPr>
    </w:lvl>
    <w:lvl w:ilvl="1" w:tplc="1F0ED128" w:tentative="1">
      <w:start w:val="1"/>
      <w:numFmt w:val="lowerLetter"/>
      <w:lvlText w:val="%2."/>
      <w:lvlJc w:val="left"/>
      <w:pPr>
        <w:tabs>
          <w:tab w:val="num" w:pos="1440"/>
        </w:tabs>
        <w:ind w:left="1440" w:hanging="360"/>
      </w:pPr>
    </w:lvl>
    <w:lvl w:ilvl="2" w:tplc="A498C2C4" w:tentative="1">
      <w:start w:val="1"/>
      <w:numFmt w:val="lowerLetter"/>
      <w:lvlText w:val="%3."/>
      <w:lvlJc w:val="left"/>
      <w:pPr>
        <w:tabs>
          <w:tab w:val="num" w:pos="2160"/>
        </w:tabs>
        <w:ind w:left="2160" w:hanging="360"/>
      </w:pPr>
    </w:lvl>
    <w:lvl w:ilvl="3" w:tplc="4A12019C" w:tentative="1">
      <w:start w:val="1"/>
      <w:numFmt w:val="lowerLetter"/>
      <w:lvlText w:val="%4."/>
      <w:lvlJc w:val="left"/>
      <w:pPr>
        <w:tabs>
          <w:tab w:val="num" w:pos="2880"/>
        </w:tabs>
        <w:ind w:left="2880" w:hanging="360"/>
      </w:pPr>
    </w:lvl>
    <w:lvl w:ilvl="4" w:tplc="0BE6F6D6" w:tentative="1">
      <w:start w:val="1"/>
      <w:numFmt w:val="lowerLetter"/>
      <w:lvlText w:val="%5."/>
      <w:lvlJc w:val="left"/>
      <w:pPr>
        <w:tabs>
          <w:tab w:val="num" w:pos="3600"/>
        </w:tabs>
        <w:ind w:left="3600" w:hanging="360"/>
      </w:pPr>
    </w:lvl>
    <w:lvl w:ilvl="5" w:tplc="27ECCACE" w:tentative="1">
      <w:start w:val="1"/>
      <w:numFmt w:val="lowerLetter"/>
      <w:lvlText w:val="%6."/>
      <w:lvlJc w:val="left"/>
      <w:pPr>
        <w:tabs>
          <w:tab w:val="num" w:pos="4320"/>
        </w:tabs>
        <w:ind w:left="4320" w:hanging="360"/>
      </w:pPr>
    </w:lvl>
    <w:lvl w:ilvl="6" w:tplc="C5E8F3D4" w:tentative="1">
      <w:start w:val="1"/>
      <w:numFmt w:val="lowerLetter"/>
      <w:lvlText w:val="%7."/>
      <w:lvlJc w:val="left"/>
      <w:pPr>
        <w:tabs>
          <w:tab w:val="num" w:pos="5040"/>
        </w:tabs>
        <w:ind w:left="5040" w:hanging="360"/>
      </w:pPr>
    </w:lvl>
    <w:lvl w:ilvl="7" w:tplc="A420E852" w:tentative="1">
      <w:start w:val="1"/>
      <w:numFmt w:val="lowerLetter"/>
      <w:lvlText w:val="%8."/>
      <w:lvlJc w:val="left"/>
      <w:pPr>
        <w:tabs>
          <w:tab w:val="num" w:pos="5760"/>
        </w:tabs>
        <w:ind w:left="5760" w:hanging="360"/>
      </w:pPr>
    </w:lvl>
    <w:lvl w:ilvl="8" w:tplc="29420E6C" w:tentative="1">
      <w:start w:val="1"/>
      <w:numFmt w:val="lowerLetter"/>
      <w:lvlText w:val="%9."/>
      <w:lvlJc w:val="left"/>
      <w:pPr>
        <w:tabs>
          <w:tab w:val="num" w:pos="6480"/>
        </w:tabs>
        <w:ind w:left="6480" w:hanging="360"/>
      </w:pPr>
    </w:lvl>
  </w:abstractNum>
  <w:abstractNum w:abstractNumId="10" w15:restartNumberingAfterBreak="0">
    <w:nsid w:val="624667F7"/>
    <w:multiLevelType w:val="hybridMultilevel"/>
    <w:tmpl w:val="946EBA08"/>
    <w:lvl w:ilvl="0" w:tplc="4148F362">
      <w:start w:val="1"/>
      <w:numFmt w:val="lowerLetter"/>
      <w:lvlText w:val="%1."/>
      <w:lvlJc w:val="left"/>
      <w:pPr>
        <w:tabs>
          <w:tab w:val="num" w:pos="720"/>
        </w:tabs>
        <w:ind w:left="720" w:hanging="360"/>
      </w:pPr>
    </w:lvl>
    <w:lvl w:ilvl="1" w:tplc="8A7C43E6" w:tentative="1">
      <w:start w:val="1"/>
      <w:numFmt w:val="lowerLetter"/>
      <w:lvlText w:val="%2."/>
      <w:lvlJc w:val="left"/>
      <w:pPr>
        <w:tabs>
          <w:tab w:val="num" w:pos="1440"/>
        </w:tabs>
        <w:ind w:left="1440" w:hanging="360"/>
      </w:pPr>
    </w:lvl>
    <w:lvl w:ilvl="2" w:tplc="26587958" w:tentative="1">
      <w:start w:val="1"/>
      <w:numFmt w:val="lowerLetter"/>
      <w:lvlText w:val="%3."/>
      <w:lvlJc w:val="left"/>
      <w:pPr>
        <w:tabs>
          <w:tab w:val="num" w:pos="2160"/>
        </w:tabs>
        <w:ind w:left="2160" w:hanging="360"/>
      </w:pPr>
    </w:lvl>
    <w:lvl w:ilvl="3" w:tplc="8FD20342" w:tentative="1">
      <w:start w:val="1"/>
      <w:numFmt w:val="lowerLetter"/>
      <w:lvlText w:val="%4."/>
      <w:lvlJc w:val="left"/>
      <w:pPr>
        <w:tabs>
          <w:tab w:val="num" w:pos="2880"/>
        </w:tabs>
        <w:ind w:left="2880" w:hanging="360"/>
      </w:pPr>
    </w:lvl>
    <w:lvl w:ilvl="4" w:tplc="4D260282" w:tentative="1">
      <w:start w:val="1"/>
      <w:numFmt w:val="lowerLetter"/>
      <w:lvlText w:val="%5."/>
      <w:lvlJc w:val="left"/>
      <w:pPr>
        <w:tabs>
          <w:tab w:val="num" w:pos="3600"/>
        </w:tabs>
        <w:ind w:left="3600" w:hanging="360"/>
      </w:pPr>
    </w:lvl>
    <w:lvl w:ilvl="5" w:tplc="B6904532" w:tentative="1">
      <w:start w:val="1"/>
      <w:numFmt w:val="lowerLetter"/>
      <w:lvlText w:val="%6."/>
      <w:lvlJc w:val="left"/>
      <w:pPr>
        <w:tabs>
          <w:tab w:val="num" w:pos="4320"/>
        </w:tabs>
        <w:ind w:left="4320" w:hanging="360"/>
      </w:pPr>
    </w:lvl>
    <w:lvl w:ilvl="6" w:tplc="08A4EDD6" w:tentative="1">
      <w:start w:val="1"/>
      <w:numFmt w:val="lowerLetter"/>
      <w:lvlText w:val="%7."/>
      <w:lvlJc w:val="left"/>
      <w:pPr>
        <w:tabs>
          <w:tab w:val="num" w:pos="5040"/>
        </w:tabs>
        <w:ind w:left="5040" w:hanging="360"/>
      </w:pPr>
    </w:lvl>
    <w:lvl w:ilvl="7" w:tplc="D5E6905A" w:tentative="1">
      <w:start w:val="1"/>
      <w:numFmt w:val="lowerLetter"/>
      <w:lvlText w:val="%8."/>
      <w:lvlJc w:val="left"/>
      <w:pPr>
        <w:tabs>
          <w:tab w:val="num" w:pos="5760"/>
        </w:tabs>
        <w:ind w:left="5760" w:hanging="360"/>
      </w:pPr>
    </w:lvl>
    <w:lvl w:ilvl="8" w:tplc="57C6C628" w:tentative="1">
      <w:start w:val="1"/>
      <w:numFmt w:val="lowerLetter"/>
      <w:lvlText w:val="%9."/>
      <w:lvlJc w:val="left"/>
      <w:pPr>
        <w:tabs>
          <w:tab w:val="num" w:pos="6480"/>
        </w:tabs>
        <w:ind w:left="6480" w:hanging="360"/>
      </w:pPr>
    </w:lvl>
  </w:abstractNum>
  <w:abstractNum w:abstractNumId="11" w15:restartNumberingAfterBreak="0">
    <w:nsid w:val="696B0324"/>
    <w:multiLevelType w:val="hybridMultilevel"/>
    <w:tmpl w:val="480EC79A"/>
    <w:lvl w:ilvl="0" w:tplc="03B2237C">
      <w:start w:val="1"/>
      <w:numFmt w:val="bullet"/>
      <w:lvlText w:val="•"/>
      <w:lvlJc w:val="left"/>
      <w:pPr>
        <w:tabs>
          <w:tab w:val="num" w:pos="720"/>
        </w:tabs>
        <w:ind w:left="720" w:hanging="360"/>
      </w:pPr>
      <w:rPr>
        <w:rFonts w:ascii="Arial" w:hAnsi="Arial" w:hint="default"/>
      </w:rPr>
    </w:lvl>
    <w:lvl w:ilvl="1" w:tplc="B436285E" w:tentative="1">
      <w:start w:val="1"/>
      <w:numFmt w:val="bullet"/>
      <w:lvlText w:val="•"/>
      <w:lvlJc w:val="left"/>
      <w:pPr>
        <w:tabs>
          <w:tab w:val="num" w:pos="1440"/>
        </w:tabs>
        <w:ind w:left="1440" w:hanging="360"/>
      </w:pPr>
      <w:rPr>
        <w:rFonts w:ascii="Arial" w:hAnsi="Arial" w:hint="default"/>
      </w:rPr>
    </w:lvl>
    <w:lvl w:ilvl="2" w:tplc="15E43746" w:tentative="1">
      <w:start w:val="1"/>
      <w:numFmt w:val="bullet"/>
      <w:lvlText w:val="•"/>
      <w:lvlJc w:val="left"/>
      <w:pPr>
        <w:tabs>
          <w:tab w:val="num" w:pos="2160"/>
        </w:tabs>
        <w:ind w:left="2160" w:hanging="360"/>
      </w:pPr>
      <w:rPr>
        <w:rFonts w:ascii="Arial" w:hAnsi="Arial" w:hint="default"/>
      </w:rPr>
    </w:lvl>
    <w:lvl w:ilvl="3" w:tplc="D2FA791A" w:tentative="1">
      <w:start w:val="1"/>
      <w:numFmt w:val="bullet"/>
      <w:lvlText w:val="•"/>
      <w:lvlJc w:val="left"/>
      <w:pPr>
        <w:tabs>
          <w:tab w:val="num" w:pos="2880"/>
        </w:tabs>
        <w:ind w:left="2880" w:hanging="360"/>
      </w:pPr>
      <w:rPr>
        <w:rFonts w:ascii="Arial" w:hAnsi="Arial" w:hint="default"/>
      </w:rPr>
    </w:lvl>
    <w:lvl w:ilvl="4" w:tplc="3A100798" w:tentative="1">
      <w:start w:val="1"/>
      <w:numFmt w:val="bullet"/>
      <w:lvlText w:val="•"/>
      <w:lvlJc w:val="left"/>
      <w:pPr>
        <w:tabs>
          <w:tab w:val="num" w:pos="3600"/>
        </w:tabs>
        <w:ind w:left="3600" w:hanging="360"/>
      </w:pPr>
      <w:rPr>
        <w:rFonts w:ascii="Arial" w:hAnsi="Arial" w:hint="default"/>
      </w:rPr>
    </w:lvl>
    <w:lvl w:ilvl="5" w:tplc="8AB8532C" w:tentative="1">
      <w:start w:val="1"/>
      <w:numFmt w:val="bullet"/>
      <w:lvlText w:val="•"/>
      <w:lvlJc w:val="left"/>
      <w:pPr>
        <w:tabs>
          <w:tab w:val="num" w:pos="4320"/>
        </w:tabs>
        <w:ind w:left="4320" w:hanging="360"/>
      </w:pPr>
      <w:rPr>
        <w:rFonts w:ascii="Arial" w:hAnsi="Arial" w:hint="default"/>
      </w:rPr>
    </w:lvl>
    <w:lvl w:ilvl="6" w:tplc="1C6A6904" w:tentative="1">
      <w:start w:val="1"/>
      <w:numFmt w:val="bullet"/>
      <w:lvlText w:val="•"/>
      <w:lvlJc w:val="left"/>
      <w:pPr>
        <w:tabs>
          <w:tab w:val="num" w:pos="5040"/>
        </w:tabs>
        <w:ind w:left="5040" w:hanging="360"/>
      </w:pPr>
      <w:rPr>
        <w:rFonts w:ascii="Arial" w:hAnsi="Arial" w:hint="default"/>
      </w:rPr>
    </w:lvl>
    <w:lvl w:ilvl="7" w:tplc="41EA1C74" w:tentative="1">
      <w:start w:val="1"/>
      <w:numFmt w:val="bullet"/>
      <w:lvlText w:val="•"/>
      <w:lvlJc w:val="left"/>
      <w:pPr>
        <w:tabs>
          <w:tab w:val="num" w:pos="5760"/>
        </w:tabs>
        <w:ind w:left="5760" w:hanging="360"/>
      </w:pPr>
      <w:rPr>
        <w:rFonts w:ascii="Arial" w:hAnsi="Arial" w:hint="default"/>
      </w:rPr>
    </w:lvl>
    <w:lvl w:ilvl="8" w:tplc="D0E0B39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05C4085"/>
    <w:multiLevelType w:val="hybridMultilevel"/>
    <w:tmpl w:val="BDC6E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8"/>
  </w:num>
  <w:num w:numId="5">
    <w:abstractNumId w:val="5"/>
  </w:num>
  <w:num w:numId="6">
    <w:abstractNumId w:val="10"/>
  </w:num>
  <w:num w:numId="7">
    <w:abstractNumId w:val="9"/>
  </w:num>
  <w:num w:numId="8">
    <w:abstractNumId w:val="4"/>
  </w:num>
  <w:num w:numId="9">
    <w:abstractNumId w:val="0"/>
  </w:num>
  <w:num w:numId="10">
    <w:abstractNumId w:val="11"/>
  </w:num>
  <w:num w:numId="11">
    <w:abstractNumId w:val="7"/>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5D"/>
    <w:rsid w:val="0006432A"/>
    <w:rsid w:val="0047338B"/>
    <w:rsid w:val="0047455D"/>
    <w:rsid w:val="007E5E54"/>
    <w:rsid w:val="0083325D"/>
    <w:rsid w:val="00905570"/>
    <w:rsid w:val="00967E81"/>
    <w:rsid w:val="00ED1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FB88"/>
  <w15:chartTrackingRefBased/>
  <w15:docId w15:val="{A3E5F93C-BD87-49C5-B2BC-89BA5CA7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55D"/>
    <w:pPr>
      <w:ind w:left="720"/>
      <w:contextualSpacing/>
    </w:pPr>
  </w:style>
  <w:style w:type="table" w:styleId="TableGrid">
    <w:name w:val="Table Grid"/>
    <w:basedOn w:val="TableNormal"/>
    <w:uiPriority w:val="39"/>
    <w:rsid w:val="007E5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E5E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882495">
      <w:bodyDiv w:val="1"/>
      <w:marLeft w:val="0"/>
      <w:marRight w:val="0"/>
      <w:marTop w:val="0"/>
      <w:marBottom w:val="0"/>
      <w:divBdr>
        <w:top w:val="none" w:sz="0" w:space="0" w:color="auto"/>
        <w:left w:val="none" w:sz="0" w:space="0" w:color="auto"/>
        <w:bottom w:val="none" w:sz="0" w:space="0" w:color="auto"/>
        <w:right w:val="none" w:sz="0" w:space="0" w:color="auto"/>
      </w:divBdr>
    </w:div>
    <w:div w:id="410198672">
      <w:bodyDiv w:val="1"/>
      <w:marLeft w:val="0"/>
      <w:marRight w:val="0"/>
      <w:marTop w:val="0"/>
      <w:marBottom w:val="0"/>
      <w:divBdr>
        <w:top w:val="none" w:sz="0" w:space="0" w:color="auto"/>
        <w:left w:val="none" w:sz="0" w:space="0" w:color="auto"/>
        <w:bottom w:val="none" w:sz="0" w:space="0" w:color="auto"/>
        <w:right w:val="none" w:sz="0" w:space="0" w:color="auto"/>
      </w:divBdr>
      <w:divsChild>
        <w:div w:id="238289140">
          <w:marLeft w:val="547"/>
          <w:marRight w:val="0"/>
          <w:marTop w:val="200"/>
          <w:marBottom w:val="0"/>
          <w:divBdr>
            <w:top w:val="none" w:sz="0" w:space="0" w:color="auto"/>
            <w:left w:val="none" w:sz="0" w:space="0" w:color="auto"/>
            <w:bottom w:val="none" w:sz="0" w:space="0" w:color="auto"/>
            <w:right w:val="none" w:sz="0" w:space="0" w:color="auto"/>
          </w:divBdr>
        </w:div>
        <w:div w:id="1097409994">
          <w:marLeft w:val="547"/>
          <w:marRight w:val="0"/>
          <w:marTop w:val="200"/>
          <w:marBottom w:val="0"/>
          <w:divBdr>
            <w:top w:val="none" w:sz="0" w:space="0" w:color="auto"/>
            <w:left w:val="none" w:sz="0" w:space="0" w:color="auto"/>
            <w:bottom w:val="none" w:sz="0" w:space="0" w:color="auto"/>
            <w:right w:val="none" w:sz="0" w:space="0" w:color="auto"/>
          </w:divBdr>
        </w:div>
        <w:div w:id="129831920">
          <w:marLeft w:val="547"/>
          <w:marRight w:val="0"/>
          <w:marTop w:val="200"/>
          <w:marBottom w:val="0"/>
          <w:divBdr>
            <w:top w:val="none" w:sz="0" w:space="0" w:color="auto"/>
            <w:left w:val="none" w:sz="0" w:space="0" w:color="auto"/>
            <w:bottom w:val="none" w:sz="0" w:space="0" w:color="auto"/>
            <w:right w:val="none" w:sz="0" w:space="0" w:color="auto"/>
          </w:divBdr>
        </w:div>
        <w:div w:id="1195845085">
          <w:marLeft w:val="547"/>
          <w:marRight w:val="0"/>
          <w:marTop w:val="200"/>
          <w:marBottom w:val="0"/>
          <w:divBdr>
            <w:top w:val="none" w:sz="0" w:space="0" w:color="auto"/>
            <w:left w:val="none" w:sz="0" w:space="0" w:color="auto"/>
            <w:bottom w:val="none" w:sz="0" w:space="0" w:color="auto"/>
            <w:right w:val="none" w:sz="0" w:space="0" w:color="auto"/>
          </w:divBdr>
        </w:div>
        <w:div w:id="1843742451">
          <w:marLeft w:val="360"/>
          <w:marRight w:val="0"/>
          <w:marTop w:val="200"/>
          <w:marBottom w:val="0"/>
          <w:divBdr>
            <w:top w:val="none" w:sz="0" w:space="0" w:color="auto"/>
            <w:left w:val="none" w:sz="0" w:space="0" w:color="auto"/>
            <w:bottom w:val="none" w:sz="0" w:space="0" w:color="auto"/>
            <w:right w:val="none" w:sz="0" w:space="0" w:color="auto"/>
          </w:divBdr>
        </w:div>
        <w:div w:id="1560435525">
          <w:marLeft w:val="360"/>
          <w:marRight w:val="0"/>
          <w:marTop w:val="200"/>
          <w:marBottom w:val="0"/>
          <w:divBdr>
            <w:top w:val="none" w:sz="0" w:space="0" w:color="auto"/>
            <w:left w:val="none" w:sz="0" w:space="0" w:color="auto"/>
            <w:bottom w:val="none" w:sz="0" w:space="0" w:color="auto"/>
            <w:right w:val="none" w:sz="0" w:space="0" w:color="auto"/>
          </w:divBdr>
        </w:div>
        <w:div w:id="594900657">
          <w:marLeft w:val="360"/>
          <w:marRight w:val="0"/>
          <w:marTop w:val="200"/>
          <w:marBottom w:val="0"/>
          <w:divBdr>
            <w:top w:val="none" w:sz="0" w:space="0" w:color="auto"/>
            <w:left w:val="none" w:sz="0" w:space="0" w:color="auto"/>
            <w:bottom w:val="none" w:sz="0" w:space="0" w:color="auto"/>
            <w:right w:val="none" w:sz="0" w:space="0" w:color="auto"/>
          </w:divBdr>
        </w:div>
      </w:divsChild>
    </w:div>
    <w:div w:id="480194233">
      <w:bodyDiv w:val="1"/>
      <w:marLeft w:val="0"/>
      <w:marRight w:val="0"/>
      <w:marTop w:val="0"/>
      <w:marBottom w:val="0"/>
      <w:divBdr>
        <w:top w:val="none" w:sz="0" w:space="0" w:color="auto"/>
        <w:left w:val="none" w:sz="0" w:space="0" w:color="auto"/>
        <w:bottom w:val="none" w:sz="0" w:space="0" w:color="auto"/>
        <w:right w:val="none" w:sz="0" w:space="0" w:color="auto"/>
      </w:divBdr>
    </w:div>
    <w:div w:id="505829109">
      <w:bodyDiv w:val="1"/>
      <w:marLeft w:val="0"/>
      <w:marRight w:val="0"/>
      <w:marTop w:val="0"/>
      <w:marBottom w:val="0"/>
      <w:divBdr>
        <w:top w:val="none" w:sz="0" w:space="0" w:color="auto"/>
        <w:left w:val="none" w:sz="0" w:space="0" w:color="auto"/>
        <w:bottom w:val="none" w:sz="0" w:space="0" w:color="auto"/>
        <w:right w:val="none" w:sz="0" w:space="0" w:color="auto"/>
      </w:divBdr>
    </w:div>
    <w:div w:id="524176215">
      <w:bodyDiv w:val="1"/>
      <w:marLeft w:val="0"/>
      <w:marRight w:val="0"/>
      <w:marTop w:val="0"/>
      <w:marBottom w:val="0"/>
      <w:divBdr>
        <w:top w:val="none" w:sz="0" w:space="0" w:color="auto"/>
        <w:left w:val="none" w:sz="0" w:space="0" w:color="auto"/>
        <w:bottom w:val="none" w:sz="0" w:space="0" w:color="auto"/>
        <w:right w:val="none" w:sz="0" w:space="0" w:color="auto"/>
      </w:divBdr>
      <w:divsChild>
        <w:div w:id="2075084979">
          <w:marLeft w:val="360"/>
          <w:marRight w:val="0"/>
          <w:marTop w:val="200"/>
          <w:marBottom w:val="0"/>
          <w:divBdr>
            <w:top w:val="none" w:sz="0" w:space="0" w:color="auto"/>
            <w:left w:val="none" w:sz="0" w:space="0" w:color="auto"/>
            <w:bottom w:val="none" w:sz="0" w:space="0" w:color="auto"/>
            <w:right w:val="none" w:sz="0" w:space="0" w:color="auto"/>
          </w:divBdr>
        </w:div>
        <w:div w:id="1010333270">
          <w:marLeft w:val="1080"/>
          <w:marRight w:val="0"/>
          <w:marTop w:val="100"/>
          <w:marBottom w:val="0"/>
          <w:divBdr>
            <w:top w:val="none" w:sz="0" w:space="0" w:color="auto"/>
            <w:left w:val="none" w:sz="0" w:space="0" w:color="auto"/>
            <w:bottom w:val="none" w:sz="0" w:space="0" w:color="auto"/>
            <w:right w:val="none" w:sz="0" w:space="0" w:color="auto"/>
          </w:divBdr>
        </w:div>
        <w:div w:id="121772512">
          <w:marLeft w:val="1080"/>
          <w:marRight w:val="0"/>
          <w:marTop w:val="100"/>
          <w:marBottom w:val="0"/>
          <w:divBdr>
            <w:top w:val="none" w:sz="0" w:space="0" w:color="auto"/>
            <w:left w:val="none" w:sz="0" w:space="0" w:color="auto"/>
            <w:bottom w:val="none" w:sz="0" w:space="0" w:color="auto"/>
            <w:right w:val="none" w:sz="0" w:space="0" w:color="auto"/>
          </w:divBdr>
        </w:div>
        <w:div w:id="1896964502">
          <w:marLeft w:val="360"/>
          <w:marRight w:val="0"/>
          <w:marTop w:val="200"/>
          <w:marBottom w:val="0"/>
          <w:divBdr>
            <w:top w:val="none" w:sz="0" w:space="0" w:color="auto"/>
            <w:left w:val="none" w:sz="0" w:space="0" w:color="auto"/>
            <w:bottom w:val="none" w:sz="0" w:space="0" w:color="auto"/>
            <w:right w:val="none" w:sz="0" w:space="0" w:color="auto"/>
          </w:divBdr>
        </w:div>
        <w:div w:id="1195269502">
          <w:marLeft w:val="1080"/>
          <w:marRight w:val="0"/>
          <w:marTop w:val="100"/>
          <w:marBottom w:val="0"/>
          <w:divBdr>
            <w:top w:val="none" w:sz="0" w:space="0" w:color="auto"/>
            <w:left w:val="none" w:sz="0" w:space="0" w:color="auto"/>
            <w:bottom w:val="none" w:sz="0" w:space="0" w:color="auto"/>
            <w:right w:val="none" w:sz="0" w:space="0" w:color="auto"/>
          </w:divBdr>
        </w:div>
        <w:div w:id="320236817">
          <w:marLeft w:val="1080"/>
          <w:marRight w:val="0"/>
          <w:marTop w:val="100"/>
          <w:marBottom w:val="0"/>
          <w:divBdr>
            <w:top w:val="none" w:sz="0" w:space="0" w:color="auto"/>
            <w:left w:val="none" w:sz="0" w:space="0" w:color="auto"/>
            <w:bottom w:val="none" w:sz="0" w:space="0" w:color="auto"/>
            <w:right w:val="none" w:sz="0" w:space="0" w:color="auto"/>
          </w:divBdr>
        </w:div>
        <w:div w:id="1654598920">
          <w:marLeft w:val="360"/>
          <w:marRight w:val="0"/>
          <w:marTop w:val="200"/>
          <w:marBottom w:val="0"/>
          <w:divBdr>
            <w:top w:val="none" w:sz="0" w:space="0" w:color="auto"/>
            <w:left w:val="none" w:sz="0" w:space="0" w:color="auto"/>
            <w:bottom w:val="none" w:sz="0" w:space="0" w:color="auto"/>
            <w:right w:val="none" w:sz="0" w:space="0" w:color="auto"/>
          </w:divBdr>
        </w:div>
      </w:divsChild>
    </w:div>
    <w:div w:id="643241355">
      <w:bodyDiv w:val="1"/>
      <w:marLeft w:val="0"/>
      <w:marRight w:val="0"/>
      <w:marTop w:val="0"/>
      <w:marBottom w:val="0"/>
      <w:divBdr>
        <w:top w:val="none" w:sz="0" w:space="0" w:color="auto"/>
        <w:left w:val="none" w:sz="0" w:space="0" w:color="auto"/>
        <w:bottom w:val="none" w:sz="0" w:space="0" w:color="auto"/>
        <w:right w:val="none" w:sz="0" w:space="0" w:color="auto"/>
      </w:divBdr>
      <w:divsChild>
        <w:div w:id="2034261787">
          <w:marLeft w:val="547"/>
          <w:marRight w:val="0"/>
          <w:marTop w:val="200"/>
          <w:marBottom w:val="0"/>
          <w:divBdr>
            <w:top w:val="none" w:sz="0" w:space="0" w:color="auto"/>
            <w:left w:val="none" w:sz="0" w:space="0" w:color="auto"/>
            <w:bottom w:val="none" w:sz="0" w:space="0" w:color="auto"/>
            <w:right w:val="none" w:sz="0" w:space="0" w:color="auto"/>
          </w:divBdr>
        </w:div>
        <w:div w:id="1199663244">
          <w:marLeft w:val="547"/>
          <w:marRight w:val="0"/>
          <w:marTop w:val="200"/>
          <w:marBottom w:val="0"/>
          <w:divBdr>
            <w:top w:val="none" w:sz="0" w:space="0" w:color="auto"/>
            <w:left w:val="none" w:sz="0" w:space="0" w:color="auto"/>
            <w:bottom w:val="none" w:sz="0" w:space="0" w:color="auto"/>
            <w:right w:val="none" w:sz="0" w:space="0" w:color="auto"/>
          </w:divBdr>
        </w:div>
        <w:div w:id="765809264">
          <w:marLeft w:val="360"/>
          <w:marRight w:val="0"/>
          <w:marTop w:val="200"/>
          <w:marBottom w:val="0"/>
          <w:divBdr>
            <w:top w:val="none" w:sz="0" w:space="0" w:color="auto"/>
            <w:left w:val="none" w:sz="0" w:space="0" w:color="auto"/>
            <w:bottom w:val="none" w:sz="0" w:space="0" w:color="auto"/>
            <w:right w:val="none" w:sz="0" w:space="0" w:color="auto"/>
          </w:divBdr>
        </w:div>
      </w:divsChild>
    </w:div>
    <w:div w:id="1075511966">
      <w:bodyDiv w:val="1"/>
      <w:marLeft w:val="0"/>
      <w:marRight w:val="0"/>
      <w:marTop w:val="0"/>
      <w:marBottom w:val="0"/>
      <w:divBdr>
        <w:top w:val="none" w:sz="0" w:space="0" w:color="auto"/>
        <w:left w:val="none" w:sz="0" w:space="0" w:color="auto"/>
        <w:bottom w:val="none" w:sz="0" w:space="0" w:color="auto"/>
        <w:right w:val="none" w:sz="0" w:space="0" w:color="auto"/>
      </w:divBdr>
      <w:divsChild>
        <w:div w:id="1885368889">
          <w:marLeft w:val="360"/>
          <w:marRight w:val="0"/>
          <w:marTop w:val="200"/>
          <w:marBottom w:val="0"/>
          <w:divBdr>
            <w:top w:val="none" w:sz="0" w:space="0" w:color="auto"/>
            <w:left w:val="none" w:sz="0" w:space="0" w:color="auto"/>
            <w:bottom w:val="none" w:sz="0" w:space="0" w:color="auto"/>
            <w:right w:val="none" w:sz="0" w:space="0" w:color="auto"/>
          </w:divBdr>
        </w:div>
        <w:div w:id="242877900">
          <w:marLeft w:val="1080"/>
          <w:marRight w:val="0"/>
          <w:marTop w:val="100"/>
          <w:marBottom w:val="0"/>
          <w:divBdr>
            <w:top w:val="none" w:sz="0" w:space="0" w:color="auto"/>
            <w:left w:val="none" w:sz="0" w:space="0" w:color="auto"/>
            <w:bottom w:val="none" w:sz="0" w:space="0" w:color="auto"/>
            <w:right w:val="none" w:sz="0" w:space="0" w:color="auto"/>
          </w:divBdr>
        </w:div>
        <w:div w:id="1067342703">
          <w:marLeft w:val="1080"/>
          <w:marRight w:val="0"/>
          <w:marTop w:val="100"/>
          <w:marBottom w:val="0"/>
          <w:divBdr>
            <w:top w:val="none" w:sz="0" w:space="0" w:color="auto"/>
            <w:left w:val="none" w:sz="0" w:space="0" w:color="auto"/>
            <w:bottom w:val="none" w:sz="0" w:space="0" w:color="auto"/>
            <w:right w:val="none" w:sz="0" w:space="0" w:color="auto"/>
          </w:divBdr>
        </w:div>
        <w:div w:id="1701738183">
          <w:marLeft w:val="360"/>
          <w:marRight w:val="0"/>
          <w:marTop w:val="200"/>
          <w:marBottom w:val="0"/>
          <w:divBdr>
            <w:top w:val="none" w:sz="0" w:space="0" w:color="auto"/>
            <w:left w:val="none" w:sz="0" w:space="0" w:color="auto"/>
            <w:bottom w:val="none" w:sz="0" w:space="0" w:color="auto"/>
            <w:right w:val="none" w:sz="0" w:space="0" w:color="auto"/>
          </w:divBdr>
        </w:div>
        <w:div w:id="906960866">
          <w:marLeft w:val="1080"/>
          <w:marRight w:val="0"/>
          <w:marTop w:val="100"/>
          <w:marBottom w:val="0"/>
          <w:divBdr>
            <w:top w:val="none" w:sz="0" w:space="0" w:color="auto"/>
            <w:left w:val="none" w:sz="0" w:space="0" w:color="auto"/>
            <w:bottom w:val="none" w:sz="0" w:space="0" w:color="auto"/>
            <w:right w:val="none" w:sz="0" w:space="0" w:color="auto"/>
          </w:divBdr>
        </w:div>
        <w:div w:id="257561004">
          <w:marLeft w:val="1080"/>
          <w:marRight w:val="0"/>
          <w:marTop w:val="100"/>
          <w:marBottom w:val="0"/>
          <w:divBdr>
            <w:top w:val="none" w:sz="0" w:space="0" w:color="auto"/>
            <w:left w:val="none" w:sz="0" w:space="0" w:color="auto"/>
            <w:bottom w:val="none" w:sz="0" w:space="0" w:color="auto"/>
            <w:right w:val="none" w:sz="0" w:space="0" w:color="auto"/>
          </w:divBdr>
        </w:div>
        <w:div w:id="1307515604">
          <w:marLeft w:val="360"/>
          <w:marRight w:val="0"/>
          <w:marTop w:val="200"/>
          <w:marBottom w:val="0"/>
          <w:divBdr>
            <w:top w:val="none" w:sz="0" w:space="0" w:color="auto"/>
            <w:left w:val="none" w:sz="0" w:space="0" w:color="auto"/>
            <w:bottom w:val="none" w:sz="0" w:space="0" w:color="auto"/>
            <w:right w:val="none" w:sz="0" w:space="0" w:color="auto"/>
          </w:divBdr>
        </w:div>
      </w:divsChild>
    </w:div>
    <w:div w:id="1103300838">
      <w:bodyDiv w:val="1"/>
      <w:marLeft w:val="0"/>
      <w:marRight w:val="0"/>
      <w:marTop w:val="0"/>
      <w:marBottom w:val="0"/>
      <w:divBdr>
        <w:top w:val="none" w:sz="0" w:space="0" w:color="auto"/>
        <w:left w:val="none" w:sz="0" w:space="0" w:color="auto"/>
        <w:bottom w:val="none" w:sz="0" w:space="0" w:color="auto"/>
        <w:right w:val="none" w:sz="0" w:space="0" w:color="auto"/>
      </w:divBdr>
    </w:div>
    <w:div w:id="1324628261">
      <w:bodyDiv w:val="1"/>
      <w:marLeft w:val="0"/>
      <w:marRight w:val="0"/>
      <w:marTop w:val="0"/>
      <w:marBottom w:val="0"/>
      <w:divBdr>
        <w:top w:val="none" w:sz="0" w:space="0" w:color="auto"/>
        <w:left w:val="none" w:sz="0" w:space="0" w:color="auto"/>
        <w:bottom w:val="none" w:sz="0" w:space="0" w:color="auto"/>
        <w:right w:val="none" w:sz="0" w:space="0" w:color="auto"/>
      </w:divBdr>
    </w:div>
    <w:div w:id="1387609921">
      <w:bodyDiv w:val="1"/>
      <w:marLeft w:val="0"/>
      <w:marRight w:val="0"/>
      <w:marTop w:val="0"/>
      <w:marBottom w:val="0"/>
      <w:divBdr>
        <w:top w:val="none" w:sz="0" w:space="0" w:color="auto"/>
        <w:left w:val="none" w:sz="0" w:space="0" w:color="auto"/>
        <w:bottom w:val="none" w:sz="0" w:space="0" w:color="auto"/>
        <w:right w:val="none" w:sz="0" w:space="0" w:color="auto"/>
      </w:divBdr>
    </w:div>
    <w:div w:id="141231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Boullhesen Williams</dc:creator>
  <cp:keywords/>
  <dc:description/>
  <cp:lastModifiedBy>Tomas Boullhesen Williams</cp:lastModifiedBy>
  <cp:revision>1</cp:revision>
  <dcterms:created xsi:type="dcterms:W3CDTF">2020-10-20T15:22:00Z</dcterms:created>
  <dcterms:modified xsi:type="dcterms:W3CDTF">2020-10-20T17:55:00Z</dcterms:modified>
</cp:coreProperties>
</file>