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52F21" w14:textId="77777777" w:rsidR="00721EC0" w:rsidRPr="00721EC0" w:rsidRDefault="00721EC0" w:rsidP="00721EC0">
      <w:pPr>
        <w:shd w:val="clear" w:color="auto" w:fill="FFFFFF"/>
        <w:spacing w:before="240" w:after="120" w:line="324" w:lineRule="atLeast"/>
        <w:outlineLvl w:val="0"/>
        <w:rPr>
          <w:rFonts w:ascii="Arial" w:eastAsia="Times New Roman" w:hAnsi="Arial" w:cs="Arial"/>
          <w:color w:val="000000"/>
          <w:kern w:val="36"/>
          <w:sz w:val="37"/>
          <w:szCs w:val="37"/>
        </w:rPr>
      </w:pPr>
      <w:r w:rsidRPr="00721EC0">
        <w:rPr>
          <w:rFonts w:ascii="Arial" w:eastAsia="Times New Roman" w:hAnsi="Arial" w:cs="Arial"/>
          <w:color w:val="000000"/>
          <w:kern w:val="36"/>
          <w:sz w:val="37"/>
          <w:szCs w:val="37"/>
        </w:rPr>
        <w:t>Blood lactate concentration in diabetic dogs</w:t>
      </w:r>
    </w:p>
    <w:p w14:paraId="0686FFA2" w14:textId="6C87C3BA" w:rsidR="00721EC0" w:rsidRPr="00721EC0" w:rsidRDefault="00D20809" w:rsidP="00721EC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hyperlink r:id="rId5" w:history="1">
        <w:proofErr w:type="spellStart"/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>Poliana</w:t>
        </w:r>
        <w:proofErr w:type="spellEnd"/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 xml:space="preserve"> Claus</w:t>
        </w:r>
      </w:hyperlink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t>, </w:t>
      </w:r>
      <w:hyperlink r:id="rId6" w:history="1"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 xml:space="preserve">André M. </w:t>
        </w:r>
        <w:proofErr w:type="spellStart"/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>Gimenes</w:t>
        </w:r>
        <w:proofErr w:type="spellEnd"/>
      </w:hyperlink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t>, </w:t>
      </w:r>
      <w:hyperlink r:id="rId7" w:history="1"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>Jacqueline R. Castro</w:t>
        </w:r>
      </w:hyperlink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t>, </w:t>
      </w:r>
      <w:hyperlink r:id="rId8" w:history="1"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 xml:space="preserve">Matheus M. </w:t>
        </w:r>
        <w:proofErr w:type="spellStart"/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>Mantovani</w:t>
        </w:r>
        <w:proofErr w:type="spellEnd"/>
      </w:hyperlink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t>, </w:t>
      </w:r>
      <w:proofErr w:type="spellStart"/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fldChar w:fldCharType="begin"/>
      </w:r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instrText xml:space="preserve"> HYPERLINK "https://www.ncbi.nlm.nih.gov/pubmed/?term=Kanayama%20KK%5BAuthor%5D&amp;cauthor=true&amp;cauthor_uid=28761186" </w:instrText>
      </w:r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="00721EC0" w:rsidRPr="00721EC0">
        <w:rPr>
          <w:rFonts w:ascii="Arial" w:eastAsia="Times New Roman" w:hAnsi="Arial" w:cs="Arial"/>
          <w:color w:val="642A8F"/>
          <w:sz w:val="20"/>
          <w:szCs w:val="20"/>
          <w:u w:val="single"/>
        </w:rPr>
        <w:t>Khadine</w:t>
      </w:r>
      <w:proofErr w:type="spellEnd"/>
      <w:r w:rsidR="00721EC0" w:rsidRPr="00721EC0">
        <w:rPr>
          <w:rFonts w:ascii="Arial" w:eastAsia="Times New Roman" w:hAnsi="Arial" w:cs="Arial"/>
          <w:color w:val="642A8F"/>
          <w:sz w:val="20"/>
          <w:szCs w:val="20"/>
          <w:u w:val="single"/>
        </w:rPr>
        <w:t xml:space="preserve"> K. Kanayama</w:t>
      </w:r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t>, </w:t>
      </w:r>
      <w:hyperlink r:id="rId9" w:history="1"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 xml:space="preserve">Denise M.N. </w:t>
        </w:r>
        <w:proofErr w:type="spellStart"/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>Simões</w:t>
        </w:r>
        <w:proofErr w:type="spellEnd"/>
      </w:hyperlink>
      <w:r w:rsidR="00721EC0" w:rsidRPr="00721EC0">
        <w:rPr>
          <w:rFonts w:ascii="Arial" w:eastAsia="Times New Roman" w:hAnsi="Arial" w:cs="Arial"/>
          <w:color w:val="000000"/>
          <w:sz w:val="20"/>
          <w:szCs w:val="20"/>
        </w:rPr>
        <w:t>, and </w:t>
      </w:r>
      <w:hyperlink r:id="rId10" w:history="1">
        <w:r w:rsidR="00721EC0" w:rsidRPr="00721EC0">
          <w:rPr>
            <w:rFonts w:ascii="Arial" w:eastAsia="Times New Roman" w:hAnsi="Arial" w:cs="Arial"/>
            <w:color w:val="642A8F"/>
            <w:sz w:val="20"/>
            <w:szCs w:val="20"/>
            <w:u w:val="single"/>
          </w:rPr>
          <w:t>Denise S. Schwartz</w:t>
        </w:r>
      </w:hyperlink>
      <w:r w:rsidR="00721EC0">
        <w:rPr>
          <w:rFonts w:ascii="Arial" w:eastAsia="Times New Roman" w:hAnsi="Arial" w:cs="Arial"/>
          <w:color w:val="000000"/>
          <w:sz w:val="20"/>
          <w:szCs w:val="20"/>
        </w:rPr>
        <w:t xml:space="preserve"> 2017</w:t>
      </w:r>
    </w:p>
    <w:p w14:paraId="2D6E4B6E" w14:textId="0480BB0D" w:rsidR="00721EC0" w:rsidRPr="00721EC0" w:rsidRDefault="00721EC0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212121"/>
          <w:sz w:val="28"/>
          <w:szCs w:val="28"/>
        </w:rPr>
      </w:pPr>
      <w:r>
        <w:rPr>
          <w:rFonts w:eastAsia="Times New Roman" w:cs="Times New Roman"/>
          <w:b/>
          <w:bCs/>
          <w:color w:val="212121"/>
          <w:sz w:val="28"/>
          <w:szCs w:val="28"/>
        </w:rPr>
        <w:t>Abstract</w:t>
      </w:r>
    </w:p>
    <w:p w14:paraId="7EC763FD" w14:textId="6D533D94" w:rsidR="00386EA0" w:rsidRDefault="00386EA0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 w:rsidRPr="00386EA0">
        <w:rPr>
          <w:rFonts w:eastAsia="Times New Roman" w:cs="Segoe UI"/>
          <w:color w:val="212121"/>
          <w:sz w:val="24"/>
          <w:szCs w:val="24"/>
        </w:rPr>
        <w:t>Human diabetic patients may have increased lactate levels compared to non-diabetics. Despite the use of lactate levels in critical care assessment, information is lacking for diabetic dogs. Therefore, this prospective cross-sectional clinical study aimed to determine lactate concentrations in 75 diabetic dogs [25 newly diagnosed non-</w:t>
      </w:r>
      <w:proofErr w:type="spellStart"/>
      <w:r w:rsidRPr="00386EA0">
        <w:rPr>
          <w:rFonts w:eastAsia="Times New Roman" w:cs="Segoe UI"/>
          <w:color w:val="212121"/>
          <w:sz w:val="24"/>
          <w:szCs w:val="24"/>
        </w:rPr>
        <w:t>ketotic</w:t>
      </w:r>
      <w:proofErr w:type="spellEnd"/>
      <w:r w:rsidRPr="00386EA0">
        <w:rPr>
          <w:rFonts w:eastAsia="Times New Roman" w:cs="Segoe UI"/>
          <w:color w:val="212121"/>
          <w:sz w:val="24"/>
          <w:szCs w:val="24"/>
        </w:rPr>
        <w:t xml:space="preserve"> diabetics, 25 under insulin treatment, and 25 in diabetic ketoacidosis (DKA)], compared to 25 non-diabetic dogs. Lactate levels (mmol/L) were not different among groups (</w:t>
      </w:r>
      <w:r w:rsidRPr="00386EA0">
        <w:rPr>
          <w:rFonts w:eastAsia="Times New Roman" w:cs="Segoe UI"/>
          <w:i/>
          <w:iCs/>
          <w:color w:val="212121"/>
          <w:sz w:val="24"/>
          <w:szCs w:val="24"/>
        </w:rPr>
        <w:t>P</w:t>
      </w:r>
      <w:r w:rsidRPr="00386EA0">
        <w:rPr>
          <w:rFonts w:eastAsia="Times New Roman" w:cs="Segoe UI"/>
          <w:color w:val="212121"/>
          <w:sz w:val="24"/>
          <w:szCs w:val="24"/>
        </w:rPr>
        <w:t> = 0.20); median and 25th to 75th percentile were 2.23 and P</w:t>
      </w:r>
      <w:r w:rsidRPr="00386EA0">
        <w:rPr>
          <w:rFonts w:eastAsia="Times New Roman" w:cs="Segoe UI"/>
          <w:color w:val="212121"/>
          <w:sz w:val="24"/>
          <w:szCs w:val="24"/>
          <w:vertAlign w:val="subscript"/>
        </w:rPr>
        <w:t>25-75</w:t>
      </w:r>
      <w:r w:rsidRPr="00386EA0">
        <w:rPr>
          <w:rFonts w:eastAsia="Times New Roman" w:cs="Segoe UI"/>
          <w:color w:val="212121"/>
          <w:sz w:val="24"/>
          <w:szCs w:val="24"/>
        </w:rPr>
        <w:t> = 1.46 to 2.83 for controls, 1.69 and P</w:t>
      </w:r>
      <w:r w:rsidRPr="00386EA0">
        <w:rPr>
          <w:rFonts w:eastAsia="Times New Roman" w:cs="Segoe UI"/>
          <w:color w:val="212121"/>
          <w:sz w:val="24"/>
          <w:szCs w:val="24"/>
          <w:vertAlign w:val="subscript"/>
        </w:rPr>
        <w:t>25-75</w:t>
      </w:r>
      <w:r w:rsidRPr="00386EA0">
        <w:rPr>
          <w:rFonts w:eastAsia="Times New Roman" w:cs="Segoe UI"/>
          <w:color w:val="212121"/>
          <w:sz w:val="24"/>
          <w:szCs w:val="24"/>
        </w:rPr>
        <w:t> = 1.09 to 2.40 for newly diagnosed non-</w:t>
      </w:r>
      <w:proofErr w:type="spellStart"/>
      <w:r w:rsidRPr="00386EA0">
        <w:rPr>
          <w:rFonts w:eastAsia="Times New Roman" w:cs="Segoe UI"/>
          <w:color w:val="212121"/>
          <w:sz w:val="24"/>
          <w:szCs w:val="24"/>
        </w:rPr>
        <w:t>ketotic</w:t>
      </w:r>
      <w:proofErr w:type="spellEnd"/>
      <w:r w:rsidRPr="00386EA0">
        <w:rPr>
          <w:rFonts w:eastAsia="Times New Roman" w:cs="Segoe UI"/>
          <w:color w:val="212121"/>
          <w:sz w:val="24"/>
          <w:szCs w:val="24"/>
        </w:rPr>
        <w:t xml:space="preserve"> diabetics, 2.27 and P</w:t>
      </w:r>
      <w:r w:rsidRPr="00386EA0">
        <w:rPr>
          <w:rFonts w:eastAsia="Times New Roman" w:cs="Segoe UI"/>
          <w:color w:val="212121"/>
          <w:sz w:val="24"/>
          <w:szCs w:val="24"/>
          <w:vertAlign w:val="subscript"/>
        </w:rPr>
        <w:t>25-75</w:t>
      </w:r>
      <w:r w:rsidRPr="00386EA0">
        <w:rPr>
          <w:rFonts w:eastAsia="Times New Roman" w:cs="Segoe UI"/>
          <w:color w:val="212121"/>
          <w:sz w:val="24"/>
          <w:szCs w:val="24"/>
        </w:rPr>
        <w:t> = 1.44 to 2.90 for dogs under insulin treatment for at least 30 days, and 2.40 and P</w:t>
      </w:r>
      <w:r w:rsidRPr="00386EA0">
        <w:rPr>
          <w:rFonts w:eastAsia="Times New Roman" w:cs="Segoe UI"/>
          <w:color w:val="212121"/>
          <w:sz w:val="24"/>
          <w:szCs w:val="24"/>
          <w:vertAlign w:val="subscript"/>
        </w:rPr>
        <w:t>25-75</w:t>
      </w:r>
      <w:r w:rsidRPr="00386EA0">
        <w:rPr>
          <w:rFonts w:eastAsia="Times New Roman" w:cs="Segoe UI"/>
          <w:color w:val="212121"/>
          <w:sz w:val="24"/>
          <w:szCs w:val="24"/>
        </w:rPr>
        <w:t> = 1.58 to 3.01 for dogs in DKA. Longitudinal studies assessing both isomers (L- and D-lactate) are needed to better elucidate the role of lactate in the pathophysiology of diabetes acid-base status in dogs.</w:t>
      </w:r>
    </w:p>
    <w:p w14:paraId="27F001A9" w14:textId="77777777" w:rsidR="00386EA0" w:rsidRDefault="00386EA0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>Intro:</w:t>
      </w:r>
    </w:p>
    <w:p w14:paraId="16F1650F" w14:textId="197572D3" w:rsidR="00386EA0" w:rsidRDefault="00386EA0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>-</w:t>
      </w:r>
      <w:r w:rsidRPr="00386EA0">
        <w:rPr>
          <w:rFonts w:eastAsia="Times New Roman" w:cs="Segoe UI"/>
          <w:color w:val="212121"/>
          <w:sz w:val="24"/>
          <w:szCs w:val="24"/>
        </w:rPr>
        <w:t xml:space="preserve">Type B1 is related to systemic diseases </w:t>
      </w:r>
      <w:r>
        <w:rPr>
          <w:rFonts w:eastAsia="Times New Roman" w:cs="Segoe UI"/>
          <w:color w:val="212121"/>
          <w:sz w:val="24"/>
          <w:szCs w:val="24"/>
        </w:rPr>
        <w:t xml:space="preserve">in </w:t>
      </w:r>
      <w:r w:rsidRPr="00386EA0">
        <w:rPr>
          <w:rFonts w:eastAsia="Times New Roman" w:cs="Segoe UI"/>
          <w:color w:val="212121"/>
          <w:sz w:val="24"/>
          <w:szCs w:val="24"/>
        </w:rPr>
        <w:t xml:space="preserve">human patients with diabetes mellitus (DM), malignancy, bowel disease, pancreatitis, infection, renal failure, hepatic failure, and other conditions. Type B2 includes causes related to some drugs (as metformin, beta-adrenergic agents, salicylates, sulfasalazine, and toxins) and Type B3 is related to inborn defects of metabolism such as some enzymes deficiencies </w:t>
      </w:r>
    </w:p>
    <w:p w14:paraId="49C2B7C8" w14:textId="1B984C41" w:rsidR="00386EA0" w:rsidRDefault="00386EA0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>-L</w:t>
      </w:r>
      <w:r w:rsidRPr="00386EA0">
        <w:rPr>
          <w:rFonts w:eastAsia="Times New Roman" w:cs="Segoe UI"/>
          <w:color w:val="212121"/>
          <w:sz w:val="24"/>
          <w:szCs w:val="24"/>
        </w:rPr>
        <w:t>actate concentration is consistently higher in human patients with stable (non-complicated) type I DM, than in normal individuals</w:t>
      </w:r>
      <w:r>
        <w:rPr>
          <w:rFonts w:eastAsia="Times New Roman" w:cs="Segoe UI"/>
          <w:color w:val="212121"/>
          <w:sz w:val="24"/>
          <w:szCs w:val="24"/>
        </w:rPr>
        <w:t xml:space="preserve">. </w:t>
      </w:r>
    </w:p>
    <w:p w14:paraId="3CB20B97" w14:textId="1190BEB5" w:rsidR="00303A16" w:rsidRDefault="00303A16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>- T</w:t>
      </w:r>
      <w:r w:rsidRPr="00303A16">
        <w:rPr>
          <w:rFonts w:eastAsia="Times New Roman" w:cs="Segoe UI"/>
          <w:color w:val="212121"/>
          <w:sz w:val="24"/>
          <w:szCs w:val="24"/>
        </w:rPr>
        <w:t>he aim of this study was to determine if newly diagnosed diabetics and known diabetics have higher blood lactate concentrations than normal individuals</w:t>
      </w:r>
      <w:r>
        <w:rPr>
          <w:rFonts w:eastAsia="Times New Roman" w:cs="Segoe UI"/>
          <w:color w:val="212121"/>
          <w:sz w:val="24"/>
          <w:szCs w:val="24"/>
        </w:rPr>
        <w:t>,</w:t>
      </w:r>
      <w:r w:rsidRPr="00303A16">
        <w:rPr>
          <w:rFonts w:eastAsia="Times New Roman" w:cs="Segoe UI"/>
          <w:color w:val="212121"/>
          <w:sz w:val="24"/>
          <w:szCs w:val="24"/>
        </w:rPr>
        <w:t xml:space="preserve"> determine if lactate concentrations differ among non-</w:t>
      </w:r>
      <w:proofErr w:type="spellStart"/>
      <w:r w:rsidRPr="00303A16">
        <w:rPr>
          <w:rFonts w:eastAsia="Times New Roman" w:cs="Segoe UI"/>
          <w:color w:val="212121"/>
          <w:sz w:val="24"/>
          <w:szCs w:val="24"/>
        </w:rPr>
        <w:t>ketotic</w:t>
      </w:r>
      <w:proofErr w:type="spellEnd"/>
      <w:r w:rsidRPr="00303A16">
        <w:rPr>
          <w:rFonts w:eastAsia="Times New Roman" w:cs="Segoe UI"/>
          <w:color w:val="212121"/>
          <w:sz w:val="24"/>
          <w:szCs w:val="24"/>
        </w:rPr>
        <w:t xml:space="preserve"> diabetics compared with patients with DKA</w:t>
      </w:r>
      <w:r>
        <w:rPr>
          <w:rFonts w:eastAsia="Times New Roman" w:cs="Segoe UI"/>
          <w:color w:val="212121"/>
          <w:sz w:val="24"/>
          <w:szCs w:val="24"/>
        </w:rPr>
        <w:t xml:space="preserve">, </w:t>
      </w:r>
      <w:r w:rsidRPr="00303A16">
        <w:rPr>
          <w:rFonts w:eastAsia="Times New Roman" w:cs="Segoe UI"/>
          <w:color w:val="212121"/>
          <w:sz w:val="24"/>
          <w:szCs w:val="24"/>
        </w:rPr>
        <w:t>to determine whether lactate levels were associated with an increased likelihood of negative outcomes for DKA dogs</w:t>
      </w:r>
      <w:r>
        <w:rPr>
          <w:rFonts w:eastAsia="Times New Roman" w:cs="Segoe UI"/>
          <w:color w:val="212121"/>
          <w:sz w:val="24"/>
          <w:szCs w:val="24"/>
        </w:rPr>
        <w:t>.</w:t>
      </w:r>
    </w:p>
    <w:p w14:paraId="78F0DB2D" w14:textId="66817940" w:rsidR="00303A16" w:rsidRDefault="00303A16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>-Study includes: new diabetics, known diabetics that had been undergoing treatment for at least 30 days, patients with DKA</w:t>
      </w:r>
      <w:r w:rsidR="00810BEA">
        <w:rPr>
          <w:rFonts w:eastAsia="Times New Roman" w:cs="Segoe UI"/>
          <w:color w:val="212121"/>
          <w:sz w:val="24"/>
          <w:szCs w:val="24"/>
        </w:rPr>
        <w:t xml:space="preserve"> vs healthy </w:t>
      </w:r>
      <w:proofErr w:type="gramStart"/>
      <w:r w:rsidR="00810BEA">
        <w:rPr>
          <w:rFonts w:eastAsia="Times New Roman" w:cs="Segoe UI"/>
          <w:color w:val="212121"/>
          <w:sz w:val="24"/>
          <w:szCs w:val="24"/>
        </w:rPr>
        <w:t xml:space="preserve">controls </w:t>
      </w:r>
      <w:r>
        <w:rPr>
          <w:rFonts w:eastAsia="Times New Roman" w:cs="Segoe UI"/>
          <w:color w:val="212121"/>
          <w:sz w:val="24"/>
          <w:szCs w:val="24"/>
        </w:rPr>
        <w:t xml:space="preserve"> </w:t>
      </w:r>
      <w:r w:rsidR="00EE2800">
        <w:rPr>
          <w:rFonts w:eastAsia="Times New Roman" w:cs="Segoe UI"/>
          <w:color w:val="212121"/>
          <w:sz w:val="24"/>
          <w:szCs w:val="24"/>
        </w:rPr>
        <w:t>(</w:t>
      </w:r>
      <w:proofErr w:type="gramEnd"/>
      <w:r w:rsidR="00EE2800">
        <w:rPr>
          <w:rFonts w:eastAsia="Times New Roman" w:cs="Segoe UI"/>
          <w:color w:val="212121"/>
          <w:sz w:val="24"/>
          <w:szCs w:val="24"/>
        </w:rPr>
        <w:t>25 in each group)</w:t>
      </w:r>
    </w:p>
    <w:p w14:paraId="302B7F44" w14:textId="7CE4C44C" w:rsidR="00303A16" w:rsidRDefault="00EE2800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>Results:</w:t>
      </w:r>
    </w:p>
    <w:p w14:paraId="6F4B951D" w14:textId="268C4A7E" w:rsidR="00EE2800" w:rsidRDefault="00EE2800" w:rsidP="00EE280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>BG was higher in dogs with DM, significantly higher in newly diagnosed and dogs with DKA</w:t>
      </w:r>
    </w:p>
    <w:p w14:paraId="6F1288A1" w14:textId="47BDFC31" w:rsidR="00EE2800" w:rsidRDefault="00EE2800" w:rsidP="00EE280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 xml:space="preserve">No correlation between lactate and hyperglycemia </w:t>
      </w:r>
    </w:p>
    <w:p w14:paraId="5E80C847" w14:textId="2569822A" w:rsidR="00EE2800" w:rsidRDefault="00EE2800" w:rsidP="00EE280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lastRenderedPageBreak/>
        <w:t>Lactate concentrations were similar among group</w:t>
      </w:r>
    </w:p>
    <w:p w14:paraId="767F84D5" w14:textId="0F56A07C" w:rsidR="00EE2800" w:rsidRDefault="00EE2800" w:rsidP="00EE280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 xml:space="preserve">No association between lactate and outcome </w:t>
      </w:r>
    </w:p>
    <w:p w14:paraId="09577903" w14:textId="69DB4BEB" w:rsidR="001F6E20" w:rsidRDefault="001F6E20" w:rsidP="00EE280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>Hyperglycemia was positively associated with elevated BUN</w:t>
      </w:r>
    </w:p>
    <w:p w14:paraId="07B95D45" w14:textId="051BC374" w:rsidR="00EE2800" w:rsidRDefault="00EE2800" w:rsidP="00EE2800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Segoe UI"/>
          <w:color w:val="212121"/>
          <w:sz w:val="24"/>
          <w:szCs w:val="24"/>
        </w:rPr>
      </w:pPr>
      <w:r>
        <w:rPr>
          <w:rFonts w:eastAsia="Times New Roman" w:cs="Segoe UI"/>
          <w:color w:val="212121"/>
          <w:sz w:val="24"/>
          <w:szCs w:val="24"/>
        </w:rPr>
        <w:t xml:space="preserve">Study limitations: cross sectional study, no patients were in hypovolemic shock, </w:t>
      </w:r>
      <w:r w:rsidR="001F6E20">
        <w:rPr>
          <w:rFonts w:eastAsia="Times New Roman" w:cs="Segoe UI"/>
          <w:color w:val="212121"/>
          <w:sz w:val="24"/>
          <w:szCs w:val="24"/>
        </w:rPr>
        <w:t xml:space="preserve">equipment, did not assess D vs L lactate </w:t>
      </w:r>
    </w:p>
    <w:p w14:paraId="1525FD41" w14:textId="6D715E5C" w:rsidR="00D20809" w:rsidRDefault="00D20809" w:rsidP="00EE2800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Segoe UI"/>
          <w:color w:val="212121"/>
          <w:sz w:val="24"/>
          <w:szCs w:val="24"/>
        </w:rPr>
      </w:pPr>
    </w:p>
    <w:p w14:paraId="313DCEA8" w14:textId="77777777" w:rsidR="00D20809" w:rsidRPr="00EE2800" w:rsidRDefault="00D20809" w:rsidP="00EE2800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Segoe UI"/>
          <w:color w:val="212121"/>
          <w:sz w:val="24"/>
          <w:szCs w:val="24"/>
        </w:rPr>
      </w:pPr>
    </w:p>
    <w:p w14:paraId="73947A65" w14:textId="77777777" w:rsidR="00D20809" w:rsidRPr="006C7461" w:rsidRDefault="00D20809" w:rsidP="00D20809">
      <w:r w:rsidRPr="006C7461">
        <w:t>Evaluation of risk factors for mortality in dogs with lung lobe torsion: A retrospective study of 66 dogs (2000–2015)</w:t>
      </w:r>
    </w:p>
    <w:p w14:paraId="2228762B" w14:textId="77777777" w:rsidR="00D20809" w:rsidRDefault="00D20809" w:rsidP="00D20809">
      <w:hyperlink r:id="rId11" w:history="1">
        <w:r w:rsidRPr="006C7461">
          <w:rPr>
            <w:rStyle w:val="Hyperlink"/>
          </w:rPr>
          <w:t xml:space="preserve">Shannon H. </w:t>
        </w:r>
        <w:proofErr w:type="spellStart"/>
        <w:r w:rsidRPr="006C7461">
          <w:rPr>
            <w:rStyle w:val="Hyperlink"/>
          </w:rPr>
          <w:t>Wainberg</w:t>
        </w:r>
        <w:proofErr w:type="spellEnd"/>
      </w:hyperlink>
      <w:r w:rsidRPr="006C7461">
        <w:t>,</w:t>
      </w:r>
      <w:r w:rsidRPr="006C7461">
        <w:rPr>
          <w:noProof/>
          <w:vertAlign w:val="superscript"/>
        </w:rPr>
        <w:drawing>
          <wp:inline distT="0" distB="0" distL="0" distR="0" wp14:anchorId="7938DDC3" wp14:editId="15A087E4">
            <wp:extent cx="66675" cy="85725"/>
            <wp:effectExtent l="0" t="0" r="9525" b="9525"/>
            <wp:docPr id="1" name="Picture 1" descr="corresponding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esponding autho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461">
        <w:t> </w:t>
      </w:r>
      <w:hyperlink r:id="rId13" w:history="1">
        <w:r w:rsidRPr="006C7461">
          <w:rPr>
            <w:rStyle w:val="Hyperlink"/>
          </w:rPr>
          <w:t>Brigitte A. Brisson</w:t>
        </w:r>
      </w:hyperlink>
      <w:r w:rsidRPr="006C7461">
        <w:t>, </w:t>
      </w:r>
      <w:hyperlink r:id="rId14" w:history="1">
        <w:r w:rsidRPr="006C7461">
          <w:rPr>
            <w:rStyle w:val="Hyperlink"/>
          </w:rPr>
          <w:t xml:space="preserve">Stephanie N. </w:t>
        </w:r>
        <w:proofErr w:type="spellStart"/>
        <w:r w:rsidRPr="006C7461">
          <w:rPr>
            <w:rStyle w:val="Hyperlink"/>
          </w:rPr>
          <w:t>Reabel</w:t>
        </w:r>
        <w:proofErr w:type="spellEnd"/>
      </w:hyperlink>
      <w:r w:rsidRPr="006C7461">
        <w:t>, </w:t>
      </w:r>
      <w:hyperlink r:id="rId15" w:history="1">
        <w:r w:rsidRPr="006C7461">
          <w:rPr>
            <w:rStyle w:val="Hyperlink"/>
          </w:rPr>
          <w:t>Jennifer Hay</w:t>
        </w:r>
      </w:hyperlink>
      <w:r w:rsidRPr="006C7461">
        <w:t>, </w:t>
      </w:r>
      <w:hyperlink r:id="rId16" w:history="1">
        <w:r w:rsidRPr="006C7461">
          <w:rPr>
            <w:rStyle w:val="Hyperlink"/>
          </w:rPr>
          <w:t>Galina Hayes</w:t>
        </w:r>
      </w:hyperlink>
      <w:r w:rsidRPr="006C7461">
        <w:t>, </w:t>
      </w:r>
      <w:hyperlink r:id="rId17" w:history="1">
        <w:r w:rsidRPr="006C7461">
          <w:rPr>
            <w:rStyle w:val="Hyperlink"/>
          </w:rPr>
          <w:t xml:space="preserve">Cindy L. </w:t>
        </w:r>
        <w:proofErr w:type="spellStart"/>
        <w:r w:rsidRPr="006C7461">
          <w:rPr>
            <w:rStyle w:val="Hyperlink"/>
          </w:rPr>
          <w:t>Shmon</w:t>
        </w:r>
        <w:proofErr w:type="spellEnd"/>
      </w:hyperlink>
      <w:r w:rsidRPr="006C7461">
        <w:t>, </w:t>
      </w:r>
      <w:hyperlink r:id="rId18" w:history="1">
        <w:r w:rsidRPr="006C7461">
          <w:rPr>
            <w:rStyle w:val="Hyperlink"/>
          </w:rPr>
          <w:t>Kim Murphy</w:t>
        </w:r>
      </w:hyperlink>
      <w:r w:rsidRPr="006C7461">
        <w:t>, and </w:t>
      </w:r>
      <w:hyperlink r:id="rId19" w:history="1">
        <w:r w:rsidRPr="006C7461">
          <w:rPr>
            <w:rStyle w:val="Hyperlink"/>
          </w:rPr>
          <w:t>William Sears</w:t>
        </w:r>
      </w:hyperlink>
      <w:r>
        <w:t xml:space="preserve">  2019</w:t>
      </w:r>
    </w:p>
    <w:p w14:paraId="054A24AB" w14:textId="77777777" w:rsidR="00D20809" w:rsidRPr="006C7461" w:rsidRDefault="00D20809" w:rsidP="00D20809"/>
    <w:p w14:paraId="086D6DD2" w14:textId="77777777" w:rsidR="00D20809" w:rsidRPr="006C7461" w:rsidRDefault="00D20809" w:rsidP="00D20809">
      <w:r w:rsidRPr="006C7461">
        <w:t>Abstract</w:t>
      </w:r>
    </w:p>
    <w:p w14:paraId="691ABF85" w14:textId="77777777" w:rsidR="00D20809" w:rsidRDefault="00D20809" w:rsidP="00D20809">
      <w:r w:rsidRPr="006C7461">
        <w:t>The objectives of this retrospective case series study were to describe a group of 66 dogs with lung lobe torsion (LLT) and to investigate the incidence of complications and risk factors for mortality and overall outcome in this population. Sixty-six dogs with LLT from 3 independent academic institutions were investigated. Information on signalment, history, clinical findings, and interventions was obtained. Associations with mortality outcome were examined </w:t>
      </w:r>
      <w:r w:rsidRPr="006C7461">
        <w:rPr>
          <w:i/>
          <w:iCs/>
        </w:rPr>
        <w:t>via</w:t>
      </w:r>
      <w:r w:rsidRPr="006C7461">
        <w:t> logistic regression. Dogs with a depressed mentation at presentation were 21 times more likely to die than dogs with normal mentation [</w:t>
      </w:r>
      <w:r w:rsidRPr="006C7461">
        <w:rPr>
          <w:i/>
          <w:iCs/>
        </w:rPr>
        <w:t>P</w:t>
      </w:r>
      <w:r w:rsidRPr="006C7461">
        <w:t> = 0.008, 95% confidence interval (CI) = 1.949 to 579.904]. The overall odds of mortality were increased by 18% for each unit change in Acute Patient Physiologic and Laboratory Evaluation (</w:t>
      </w:r>
      <w:proofErr w:type="spellStart"/>
      <w:r w:rsidRPr="006C7461">
        <w:t>APPLE</w:t>
      </w:r>
      <w:r w:rsidRPr="006C7461">
        <w:rPr>
          <w:vertAlign w:val="subscript"/>
        </w:rPr>
        <w:t>fast</w:t>
      </w:r>
      <w:proofErr w:type="spellEnd"/>
      <w:r w:rsidRPr="006C7461">
        <w:t>) score (</w:t>
      </w:r>
      <w:r w:rsidRPr="006C7461">
        <w:rPr>
          <w:i/>
          <w:iCs/>
        </w:rPr>
        <w:t>P</w:t>
      </w:r>
      <w:r w:rsidRPr="006C7461">
        <w:t> = 0.04, 95% CI = 0.998 to 1.44). No other clinical abnormalities correlated with outcome.</w:t>
      </w:r>
    </w:p>
    <w:p w14:paraId="42322DEE" w14:textId="77777777" w:rsidR="00D20809" w:rsidRDefault="00D20809" w:rsidP="00D20809">
      <w:r>
        <w:t>Intro/results</w:t>
      </w:r>
    </w:p>
    <w:p w14:paraId="1A18CA6C" w14:textId="77777777" w:rsidR="00D20809" w:rsidRDefault="00D20809" w:rsidP="00D20809">
      <w:pPr>
        <w:pStyle w:val="ListParagraph"/>
        <w:numPr>
          <w:ilvl w:val="0"/>
          <w:numId w:val="2"/>
        </w:numPr>
      </w:pPr>
      <w:r w:rsidRPr="004145B5">
        <w:rPr>
          <w:color w:val="000000"/>
          <w:shd w:val="clear" w:color="auto" w:fill="FFFFFF"/>
        </w:rPr>
        <w:t>Main objectives of this study were to describe a large group of dogs with LLT and to investigate the incidence of complications and risk factors for mortality and overall outcome in this population- included were dogs with confirmed LLT (n=66)</w:t>
      </w:r>
    </w:p>
    <w:p w14:paraId="441A453C" w14:textId="77777777" w:rsidR="00D20809" w:rsidRPr="004145B5" w:rsidRDefault="00D20809" w:rsidP="00D20809">
      <w:pPr>
        <w:pStyle w:val="ListParagraph"/>
        <w:numPr>
          <w:ilvl w:val="0"/>
          <w:numId w:val="2"/>
        </w:numPr>
        <w:rPr>
          <w:color w:val="000000"/>
          <w:shd w:val="clear" w:color="auto" w:fill="FFFFFF"/>
        </w:rPr>
      </w:pPr>
      <w:proofErr w:type="spellStart"/>
      <w:r w:rsidRPr="004145B5">
        <w:rPr>
          <w:color w:val="000000"/>
          <w:shd w:val="clear" w:color="auto" w:fill="FFFFFF"/>
        </w:rPr>
        <w:t>APPLE</w:t>
      </w:r>
      <w:r w:rsidRPr="004145B5">
        <w:rPr>
          <w:color w:val="000000"/>
          <w:sz w:val="20"/>
          <w:szCs w:val="20"/>
          <w:shd w:val="clear" w:color="auto" w:fill="FFFFFF"/>
          <w:vertAlign w:val="subscript"/>
        </w:rPr>
        <w:t>fast</w:t>
      </w:r>
      <w:proofErr w:type="spellEnd"/>
      <w:r w:rsidRPr="004145B5">
        <w:rPr>
          <w:color w:val="000000"/>
          <w:shd w:val="clear" w:color="auto" w:fill="FFFFFF"/>
        </w:rPr>
        <w:t> parameters recorded= (mentation at admission, lactate, glucose, platelets, albumin)</w:t>
      </w:r>
    </w:p>
    <w:p w14:paraId="3EDEEAE2" w14:textId="77777777" w:rsidR="00D20809" w:rsidRPr="004145B5" w:rsidRDefault="00D20809" w:rsidP="00D20809">
      <w:pPr>
        <w:pStyle w:val="ListParagraph"/>
        <w:numPr>
          <w:ilvl w:val="0"/>
          <w:numId w:val="2"/>
        </w:numPr>
        <w:rPr>
          <w:color w:val="000000"/>
          <w:shd w:val="clear" w:color="auto" w:fill="FFFFFF"/>
        </w:rPr>
      </w:pPr>
      <w:r w:rsidRPr="004145B5">
        <w:rPr>
          <w:color w:val="000000"/>
          <w:shd w:val="clear" w:color="auto" w:fill="FFFFFF"/>
        </w:rPr>
        <w:t>Pugs were overrepresented, otherwise mainly large breed dogs</w:t>
      </w:r>
    </w:p>
    <w:p w14:paraId="08E5C303" w14:textId="77777777" w:rsidR="00D20809" w:rsidRPr="004145B5" w:rsidRDefault="00D20809" w:rsidP="00D20809">
      <w:pPr>
        <w:pStyle w:val="ListParagraph"/>
        <w:numPr>
          <w:ilvl w:val="0"/>
          <w:numId w:val="2"/>
        </w:numPr>
        <w:rPr>
          <w:color w:val="000000"/>
          <w:shd w:val="clear" w:color="auto" w:fill="FFFFFF"/>
        </w:rPr>
      </w:pPr>
      <w:r w:rsidRPr="004145B5">
        <w:rPr>
          <w:color w:val="000000"/>
          <w:shd w:val="clear" w:color="auto" w:fill="FFFFFF"/>
        </w:rPr>
        <w:t xml:space="preserve">Clinical signs: dyspnea, cough, anorexia, lethargy and vomiting </w:t>
      </w:r>
    </w:p>
    <w:p w14:paraId="7176F492" w14:textId="77777777" w:rsidR="00D20809" w:rsidRDefault="00D20809" w:rsidP="00D20809">
      <w:pPr>
        <w:pStyle w:val="ListParagraph"/>
        <w:numPr>
          <w:ilvl w:val="0"/>
          <w:numId w:val="2"/>
        </w:numPr>
        <w:rPr>
          <w:color w:val="000000"/>
          <w:shd w:val="clear" w:color="auto" w:fill="FFFFFF"/>
        </w:rPr>
      </w:pPr>
      <w:r w:rsidRPr="004145B5">
        <w:rPr>
          <w:color w:val="000000"/>
          <w:shd w:val="clear" w:color="auto" w:fill="FFFFFF"/>
        </w:rPr>
        <w:t>There was an association between abnormal mentation (depressed </w:t>
      </w:r>
      <w:r w:rsidRPr="004145B5">
        <w:rPr>
          <w:i/>
          <w:iCs/>
          <w:color w:val="000000"/>
          <w:shd w:val="clear" w:color="auto" w:fill="FFFFFF"/>
        </w:rPr>
        <w:t>versus</w:t>
      </w:r>
      <w:r w:rsidRPr="004145B5">
        <w:rPr>
          <w:color w:val="000000"/>
          <w:shd w:val="clear" w:color="auto" w:fill="FFFFFF"/>
        </w:rPr>
        <w:t> normal) and disease-related euthanasia or death. Dogs with a depressed mentation were 21 times more likely to die than dogs with a normal mentation (</w:t>
      </w:r>
      <w:r w:rsidRPr="004145B5">
        <w:rPr>
          <w:i/>
          <w:iCs/>
          <w:color w:val="000000"/>
          <w:shd w:val="clear" w:color="auto" w:fill="FFFFFF"/>
        </w:rPr>
        <w:t>P</w:t>
      </w:r>
      <w:r w:rsidRPr="004145B5">
        <w:rPr>
          <w:color w:val="000000"/>
          <w:shd w:val="clear" w:color="auto" w:fill="FFFFFF"/>
        </w:rPr>
        <w:t xml:space="preserve"> = 0.008; 95% CI = 1.95 to 579.90). </w:t>
      </w:r>
    </w:p>
    <w:p w14:paraId="7B9184DD" w14:textId="77777777" w:rsidR="00D20809" w:rsidRDefault="00D20809" w:rsidP="00D20809">
      <w:pPr>
        <w:pStyle w:val="ListParagraph"/>
        <w:numPr>
          <w:ilvl w:val="0"/>
          <w:numId w:val="2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High lactate was not associated with death (</w:t>
      </w:r>
      <w:r>
        <w:rPr>
          <w:rStyle w:val="Emphasis"/>
          <w:color w:val="000000"/>
          <w:shd w:val="clear" w:color="auto" w:fill="FFFFFF"/>
        </w:rPr>
        <w:t>P</w:t>
      </w:r>
      <w:r>
        <w:rPr>
          <w:color w:val="000000"/>
          <w:shd w:val="clear" w:color="auto" w:fill="FFFFFF"/>
        </w:rPr>
        <w:t> = 0.06; OR = 8.34; 95% CI = 0.92 to 229.59).</w:t>
      </w:r>
    </w:p>
    <w:p w14:paraId="18A30DFF" w14:textId="77777777" w:rsidR="00D20809" w:rsidRDefault="00D20809" w:rsidP="00D20809">
      <w:pPr>
        <w:pStyle w:val="ListParagraph"/>
        <w:numPr>
          <w:ilvl w:val="0"/>
          <w:numId w:val="2"/>
        </w:numPr>
        <w:rPr>
          <w:color w:val="000000"/>
          <w:shd w:val="clear" w:color="auto" w:fill="FFFFFF"/>
        </w:rPr>
      </w:pPr>
      <w:r w:rsidRPr="004145B5">
        <w:rPr>
          <w:color w:val="000000"/>
          <w:shd w:val="clear" w:color="auto" w:fill="FFFFFF"/>
        </w:rPr>
        <w:t xml:space="preserve">Median </w:t>
      </w:r>
      <w:proofErr w:type="spellStart"/>
      <w:r w:rsidRPr="004145B5">
        <w:rPr>
          <w:color w:val="000000"/>
          <w:shd w:val="clear" w:color="auto" w:fill="FFFFFF"/>
        </w:rPr>
        <w:t>APPLE</w:t>
      </w:r>
      <w:r w:rsidRPr="004145B5">
        <w:rPr>
          <w:color w:val="000000"/>
          <w:sz w:val="20"/>
          <w:szCs w:val="20"/>
          <w:shd w:val="clear" w:color="auto" w:fill="FFFFFF"/>
          <w:vertAlign w:val="subscript"/>
        </w:rPr>
        <w:t>fast</w:t>
      </w:r>
      <w:proofErr w:type="spellEnd"/>
      <w:r w:rsidRPr="004145B5">
        <w:rPr>
          <w:color w:val="000000"/>
          <w:shd w:val="clear" w:color="auto" w:fill="FFFFFF"/>
        </w:rPr>
        <w:t xml:space="preserve"> score was 20 (range = 12 to 34; mean = 21.5). Overall, the odds of disease related death increased by 18% for each unit increase in </w:t>
      </w:r>
      <w:proofErr w:type="spellStart"/>
      <w:r w:rsidRPr="004145B5">
        <w:rPr>
          <w:color w:val="000000"/>
          <w:shd w:val="clear" w:color="auto" w:fill="FFFFFF"/>
        </w:rPr>
        <w:t>APPLE</w:t>
      </w:r>
      <w:r w:rsidRPr="004145B5">
        <w:rPr>
          <w:color w:val="000000"/>
          <w:sz w:val="20"/>
          <w:szCs w:val="20"/>
          <w:shd w:val="clear" w:color="auto" w:fill="FFFFFF"/>
          <w:vertAlign w:val="subscript"/>
        </w:rPr>
        <w:t>fast</w:t>
      </w:r>
      <w:proofErr w:type="spellEnd"/>
      <w:r w:rsidRPr="004145B5">
        <w:rPr>
          <w:color w:val="000000"/>
          <w:shd w:val="clear" w:color="auto" w:fill="FFFFFF"/>
        </w:rPr>
        <w:t> score (</w:t>
      </w:r>
      <w:r w:rsidRPr="004145B5">
        <w:rPr>
          <w:i/>
          <w:iCs/>
          <w:color w:val="000000"/>
          <w:shd w:val="clear" w:color="auto" w:fill="FFFFFF"/>
        </w:rPr>
        <w:t>P</w:t>
      </w:r>
      <w:r w:rsidRPr="004145B5">
        <w:rPr>
          <w:color w:val="000000"/>
          <w:shd w:val="clear" w:color="auto" w:fill="FFFFFF"/>
        </w:rPr>
        <w:t> = 0.04; 95% CI = 1.03 to 1.44)</w:t>
      </w:r>
      <w:r>
        <w:rPr>
          <w:color w:val="000000"/>
          <w:shd w:val="clear" w:color="auto" w:fill="FFFFFF"/>
        </w:rPr>
        <w:t xml:space="preserve">. </w:t>
      </w:r>
    </w:p>
    <w:p w14:paraId="425C9EEB" w14:textId="77777777" w:rsidR="00D20809" w:rsidRPr="004145B5" w:rsidRDefault="00D20809" w:rsidP="00D20809">
      <w:pPr>
        <w:pStyle w:val="ListParagraph"/>
        <w:numPr>
          <w:ilvl w:val="0"/>
          <w:numId w:val="2"/>
        </w:numPr>
      </w:pPr>
      <w:r w:rsidRPr="004145B5">
        <w:rPr>
          <w:color w:val="000000"/>
          <w:shd w:val="clear" w:color="auto" w:fill="FFFFFF"/>
        </w:rPr>
        <w:lastRenderedPageBreak/>
        <w:t>Fifty-one of the 59 dogs (86%) dogs survived until discharge, 10 of which were alive at the time of data collection and 15 of which had died from causes unrelated to LLT</w:t>
      </w:r>
    </w:p>
    <w:p w14:paraId="76496872" w14:textId="77777777" w:rsidR="00D20809" w:rsidRDefault="00D20809" w:rsidP="00D20809">
      <w:pPr>
        <w:pStyle w:val="ListParagraph"/>
        <w:numPr>
          <w:ilvl w:val="0"/>
          <w:numId w:val="2"/>
        </w:numPr>
      </w:pPr>
      <w:r>
        <w:rPr>
          <w:color w:val="000000"/>
          <w:shd w:val="clear" w:color="auto" w:fill="FFFFFF"/>
        </w:rPr>
        <w:t xml:space="preserve">Limitations: retrospective, mentation is a subjective assessment </w:t>
      </w:r>
    </w:p>
    <w:p w14:paraId="21FFBAC0" w14:textId="77777777" w:rsidR="00EE2800" w:rsidRPr="00EE2800" w:rsidRDefault="00EE2800" w:rsidP="00EE2800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Segoe UI"/>
          <w:color w:val="212121"/>
          <w:sz w:val="24"/>
          <w:szCs w:val="24"/>
        </w:rPr>
      </w:pPr>
      <w:bookmarkStart w:id="0" w:name="_GoBack"/>
      <w:bookmarkEnd w:id="0"/>
    </w:p>
    <w:p w14:paraId="53CE01CC" w14:textId="77777777" w:rsidR="00303A16" w:rsidRPr="00386EA0" w:rsidRDefault="00303A16" w:rsidP="00386E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color w:val="212121"/>
          <w:sz w:val="24"/>
          <w:szCs w:val="24"/>
        </w:rPr>
      </w:pPr>
    </w:p>
    <w:p w14:paraId="65E020BB" w14:textId="77777777" w:rsidR="00386EA0" w:rsidRPr="00386EA0" w:rsidRDefault="00386EA0" w:rsidP="00386EA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</w:p>
    <w:p w14:paraId="6D6647D8" w14:textId="77777777" w:rsidR="000A03BE" w:rsidRDefault="000A03BE"/>
    <w:sectPr w:rsidR="000A0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93C43"/>
    <w:multiLevelType w:val="hybridMultilevel"/>
    <w:tmpl w:val="6FE6444C"/>
    <w:lvl w:ilvl="0" w:tplc="A07C456A">
      <w:numFmt w:val="bullet"/>
      <w:lvlText w:val="-"/>
      <w:lvlJc w:val="left"/>
      <w:pPr>
        <w:ind w:left="720" w:hanging="360"/>
      </w:pPr>
      <w:rPr>
        <w:rFonts w:ascii="Calibri" w:eastAsia="Times New Roman" w:hAnsi="Calibr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B0784"/>
    <w:multiLevelType w:val="hybridMultilevel"/>
    <w:tmpl w:val="A26A5624"/>
    <w:lvl w:ilvl="0" w:tplc="B13E40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A0"/>
    <w:rsid w:val="000A03BE"/>
    <w:rsid w:val="000F67DB"/>
    <w:rsid w:val="001F6E20"/>
    <w:rsid w:val="00303A16"/>
    <w:rsid w:val="00386EA0"/>
    <w:rsid w:val="00721EC0"/>
    <w:rsid w:val="007C0A76"/>
    <w:rsid w:val="00810BEA"/>
    <w:rsid w:val="009365D6"/>
    <w:rsid w:val="00D20809"/>
    <w:rsid w:val="00EE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24B76"/>
  <w15:chartTrackingRefBased/>
  <w15:docId w15:val="{E32EDFA0-FE24-4FD3-97DD-86677BD0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6E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E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280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208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1195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Mantovani%20MM%5BAuthor%5D&amp;cauthor=true&amp;cauthor_uid=28761186" TargetMode="External"/><Relationship Id="rId13" Type="http://schemas.openxmlformats.org/officeDocument/2006/relationships/hyperlink" Target="https://www.ncbi.nlm.nih.gov/pubmed/?term=Brisson%20BA%5BAuthor%5D&amp;cauthor=true&amp;cauthor_uid=30705452" TargetMode="External"/><Relationship Id="rId18" Type="http://schemas.openxmlformats.org/officeDocument/2006/relationships/hyperlink" Target="https://www.ncbi.nlm.nih.gov/pubmed/?term=Murphy%20K%5BAuthor%5D&amp;cauthor=true&amp;cauthor_uid=3070545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ncbi.nlm.nih.gov/pubmed/?term=Castro%20JR%5BAuthor%5D&amp;cauthor=true&amp;cauthor_uid=28761186" TargetMode="External"/><Relationship Id="rId12" Type="http://schemas.openxmlformats.org/officeDocument/2006/relationships/image" Target="media/image1.gif"/><Relationship Id="rId17" Type="http://schemas.openxmlformats.org/officeDocument/2006/relationships/hyperlink" Target="https://www.ncbi.nlm.nih.gov/pubmed/?term=Shmon%20CL%5BAuthor%5D&amp;cauthor=true&amp;cauthor_uid=307054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Hayes%20G%5BAuthor%5D&amp;cauthor=true&amp;cauthor_uid=3070545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Gimenes%20AM%5BAuthor%5D&amp;cauthor=true&amp;cauthor_uid=28761186" TargetMode="External"/><Relationship Id="rId11" Type="http://schemas.openxmlformats.org/officeDocument/2006/relationships/hyperlink" Target="https://www.ncbi.nlm.nih.gov/pubmed/?term=Wainberg%20SH%5BAuthor%5D&amp;cauthor=true&amp;cauthor_uid=30705452" TargetMode="External"/><Relationship Id="rId5" Type="http://schemas.openxmlformats.org/officeDocument/2006/relationships/hyperlink" Target="https://www.ncbi.nlm.nih.gov/pubmed/?term=Claus%20P%5BAuthor%5D&amp;cauthor=true&amp;cauthor_uid=28761186" TargetMode="External"/><Relationship Id="rId15" Type="http://schemas.openxmlformats.org/officeDocument/2006/relationships/hyperlink" Target="https://www.ncbi.nlm.nih.gov/pubmed/?term=Hay%20J%5BAuthor%5D&amp;cauthor=true&amp;cauthor_uid=30705452" TargetMode="External"/><Relationship Id="rId10" Type="http://schemas.openxmlformats.org/officeDocument/2006/relationships/hyperlink" Target="https://www.ncbi.nlm.nih.gov/pubmed/?term=Schwartz%20DS%5BAuthor%5D&amp;cauthor=true&amp;cauthor_uid=28761186" TargetMode="External"/><Relationship Id="rId19" Type="http://schemas.openxmlformats.org/officeDocument/2006/relationships/hyperlink" Target="https://www.ncbi.nlm.nih.gov/pubmed/?term=Sears%20W%5BAuthor%5D&amp;cauthor=true&amp;cauthor_uid=307054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Sim%26%23x000f5%3Bes%20DM%5BAuthor%5D&amp;cauthor=true&amp;cauthor_uid=28761186" TargetMode="External"/><Relationship Id="rId14" Type="http://schemas.openxmlformats.org/officeDocument/2006/relationships/hyperlink" Target="https://www.ncbi.nlm.nih.gov/pubmed/?term=Reabel%20SN%5BAuthor%5D&amp;cauthor=true&amp;cauthor_uid=30705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27506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</dc:creator>
  <cp:keywords/>
  <dc:description/>
  <cp:lastModifiedBy>Samantha Davis</cp:lastModifiedBy>
  <cp:revision>2</cp:revision>
  <dcterms:created xsi:type="dcterms:W3CDTF">2020-09-17T17:19:00Z</dcterms:created>
  <dcterms:modified xsi:type="dcterms:W3CDTF">2021-01-06T00:38:00Z</dcterms:modified>
</cp:coreProperties>
</file>