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65F2C" w14:textId="77777777" w:rsidR="00E524EC" w:rsidRPr="00EC748E" w:rsidRDefault="00E524EC" w:rsidP="00E524EC">
      <w:pPr>
        <w:shd w:val="clear" w:color="auto" w:fill="FFFFFF"/>
        <w:textAlignment w:val="baseline"/>
        <w:rPr>
          <w:rFonts w:ascii="Arial" w:eastAsia="Times New Roman" w:hAnsi="Arial" w:cs="Arial"/>
          <w:color w:val="000000"/>
          <w:sz w:val="26"/>
          <w:szCs w:val="26"/>
        </w:rPr>
      </w:pPr>
      <w:proofErr w:type="gramStart"/>
      <w:r w:rsidRPr="00EC748E">
        <w:rPr>
          <w:rFonts w:ascii="Arial" w:eastAsia="Times New Roman" w:hAnsi="Arial" w:cs="Arial"/>
          <w:color w:val="000000"/>
          <w:sz w:val="26"/>
          <w:szCs w:val="26"/>
        </w:rPr>
        <w:t>Supraventricular tachycardia in 23 cats; comparison with 21 cats with atrial fibrillation (2004-2014).</w:t>
      </w:r>
      <w:proofErr w:type="gramEnd"/>
    </w:p>
    <w:p w14:paraId="154DDBF3" w14:textId="77777777" w:rsidR="00E524EC" w:rsidRPr="00EC748E" w:rsidRDefault="00EC748E" w:rsidP="00E524EC">
      <w:pPr>
        <w:shd w:val="clear" w:color="auto" w:fill="FFFFFF"/>
        <w:textAlignment w:val="baseline"/>
        <w:rPr>
          <w:rFonts w:ascii="Arial" w:eastAsia="Times New Roman" w:hAnsi="Arial" w:cs="Arial"/>
          <w:color w:val="000000"/>
          <w:sz w:val="22"/>
          <w:szCs w:val="22"/>
        </w:rPr>
      </w:pPr>
      <w:r w:rsidRPr="00EC748E">
        <w:rPr>
          <w:rFonts w:ascii="Arial" w:eastAsia="Times New Roman" w:hAnsi="Arial" w:cs="Arial"/>
          <w:color w:val="000000"/>
          <w:sz w:val="22"/>
          <w:szCs w:val="22"/>
        </w:rPr>
        <w:t xml:space="preserve">Greet et al., </w:t>
      </w:r>
      <w:r w:rsidR="00E524EC" w:rsidRPr="00EC748E">
        <w:rPr>
          <w:rFonts w:ascii="Arial" w:eastAsia="Times New Roman" w:hAnsi="Arial" w:cs="Arial"/>
          <w:i/>
          <w:color w:val="000000"/>
          <w:sz w:val="22"/>
          <w:szCs w:val="22"/>
        </w:rPr>
        <w:t>Journal of Veterinary Cardiology</w:t>
      </w:r>
      <w:r w:rsidR="00E524EC" w:rsidRPr="00EC748E">
        <w:rPr>
          <w:rFonts w:ascii="Arial" w:eastAsia="Times New Roman" w:hAnsi="Arial" w:cs="Arial"/>
          <w:color w:val="000000"/>
          <w:sz w:val="22"/>
          <w:szCs w:val="22"/>
        </w:rPr>
        <w:t xml:space="preserve"> (2020) </w:t>
      </w:r>
      <w:r w:rsidR="00E524EC" w:rsidRPr="00EC748E">
        <w:rPr>
          <w:rFonts w:ascii="Arial" w:eastAsia="Times New Roman" w:hAnsi="Arial" w:cs="Arial"/>
          <w:b/>
          <w:color w:val="000000"/>
          <w:sz w:val="22"/>
          <w:szCs w:val="22"/>
        </w:rPr>
        <w:t>30</w:t>
      </w:r>
      <w:r w:rsidR="00E524EC" w:rsidRPr="00EC748E">
        <w:rPr>
          <w:rFonts w:ascii="Arial" w:eastAsia="Times New Roman" w:hAnsi="Arial" w:cs="Arial"/>
          <w:color w:val="000000"/>
          <w:sz w:val="22"/>
          <w:szCs w:val="22"/>
        </w:rPr>
        <w:t>, 7-16.</w:t>
      </w:r>
    </w:p>
    <w:p w14:paraId="66FBBF42" w14:textId="77777777" w:rsidR="00EC748E" w:rsidRPr="00EC748E" w:rsidRDefault="00EC748E" w:rsidP="00E524EC">
      <w:pPr>
        <w:shd w:val="clear" w:color="auto" w:fill="FFFFFF"/>
        <w:textAlignment w:val="baseline"/>
        <w:rPr>
          <w:rFonts w:ascii="Arial" w:eastAsia="Times New Roman" w:hAnsi="Arial" w:cs="Arial"/>
          <w:color w:val="000000"/>
        </w:rPr>
      </w:pPr>
    </w:p>
    <w:p w14:paraId="62E539D7" w14:textId="77777777" w:rsidR="00EC748E" w:rsidRPr="00EC748E" w:rsidRDefault="00EC748E" w:rsidP="00EC748E">
      <w:pPr>
        <w:rPr>
          <w:rFonts w:ascii="Arial" w:eastAsia="Times New Roman" w:hAnsi="Arial" w:cs="Arial"/>
          <w:sz w:val="20"/>
          <w:szCs w:val="20"/>
          <w:u w:val="single"/>
        </w:rPr>
      </w:pPr>
      <w:r w:rsidRPr="00EC748E">
        <w:rPr>
          <w:rFonts w:ascii="Arial" w:eastAsia="Times New Roman" w:hAnsi="Arial" w:cs="Arial"/>
          <w:sz w:val="20"/>
          <w:szCs w:val="20"/>
          <w:u w:val="single"/>
        </w:rPr>
        <w:t>Abstract</w:t>
      </w:r>
    </w:p>
    <w:p w14:paraId="0EE8D868" w14:textId="77777777" w:rsidR="00EC748E" w:rsidRDefault="00EC748E" w:rsidP="00EC748E">
      <w:pPr>
        <w:rPr>
          <w:rFonts w:ascii="Arial" w:eastAsia="Times New Roman" w:hAnsi="Arial" w:cs="Arial"/>
          <w:sz w:val="20"/>
          <w:szCs w:val="20"/>
        </w:rPr>
      </w:pPr>
      <w:r w:rsidRPr="00EC748E">
        <w:rPr>
          <w:rFonts w:ascii="Arial" w:eastAsia="Times New Roman" w:hAnsi="Arial" w:cs="Arial"/>
          <w:i/>
          <w:sz w:val="20"/>
          <w:szCs w:val="20"/>
        </w:rPr>
        <w:t>Introduction:</w:t>
      </w:r>
      <w:r w:rsidRPr="00EC748E">
        <w:rPr>
          <w:rFonts w:ascii="Arial" w:eastAsia="Times New Roman" w:hAnsi="Arial" w:cs="Arial"/>
          <w:sz w:val="20"/>
          <w:szCs w:val="20"/>
        </w:rPr>
        <w:t xml:space="preserve"> Supraventricular tachycardia (SVT) has not been well described i</w:t>
      </w:r>
      <w:r>
        <w:rPr>
          <w:rFonts w:ascii="Arial" w:eastAsia="Times New Roman" w:hAnsi="Arial" w:cs="Arial"/>
          <w:sz w:val="20"/>
          <w:szCs w:val="20"/>
        </w:rPr>
        <w:t xml:space="preserve">n cats. The aim of </w:t>
      </w:r>
      <w:r w:rsidRPr="00EC748E">
        <w:rPr>
          <w:rFonts w:ascii="Arial" w:eastAsia="Times New Roman" w:hAnsi="Arial" w:cs="Arial"/>
          <w:sz w:val="20"/>
          <w:szCs w:val="20"/>
        </w:rPr>
        <w:t>this study was to describe the signalment, clinical findings, and outcome for cats with SVT versus cats</w:t>
      </w:r>
      <w:r>
        <w:rPr>
          <w:rFonts w:ascii="Arial" w:eastAsia="Times New Roman" w:hAnsi="Arial" w:cs="Arial"/>
          <w:sz w:val="20"/>
          <w:szCs w:val="20"/>
        </w:rPr>
        <w:t xml:space="preserve"> with atrial fibrillation (AF).</w:t>
      </w:r>
    </w:p>
    <w:p w14:paraId="15C2C575" w14:textId="77777777" w:rsidR="00EC748E" w:rsidRDefault="00EC748E" w:rsidP="00EC748E">
      <w:pPr>
        <w:rPr>
          <w:rFonts w:ascii="Arial" w:eastAsia="Times New Roman" w:hAnsi="Arial" w:cs="Arial"/>
          <w:sz w:val="20"/>
          <w:szCs w:val="20"/>
        </w:rPr>
      </w:pPr>
      <w:r w:rsidRPr="00EC748E">
        <w:rPr>
          <w:rFonts w:ascii="Arial" w:eastAsia="Times New Roman" w:hAnsi="Arial" w:cs="Arial"/>
          <w:i/>
          <w:sz w:val="20"/>
          <w:szCs w:val="20"/>
        </w:rPr>
        <w:t>Animals</w:t>
      </w:r>
      <w:r w:rsidRPr="00EC748E">
        <w:rPr>
          <w:rFonts w:ascii="Arial" w:eastAsia="Times New Roman" w:hAnsi="Arial" w:cs="Arial"/>
          <w:sz w:val="20"/>
          <w:szCs w:val="20"/>
        </w:rPr>
        <w:t xml:space="preserve">: Forty-four </w:t>
      </w:r>
      <w:proofErr w:type="gramStart"/>
      <w:r w:rsidRPr="00EC748E">
        <w:rPr>
          <w:rFonts w:ascii="Arial" w:eastAsia="Times New Roman" w:hAnsi="Arial" w:cs="Arial"/>
          <w:sz w:val="20"/>
          <w:szCs w:val="20"/>
        </w:rPr>
        <w:t>client</w:t>
      </w:r>
      <w:proofErr w:type="gramEnd"/>
      <w:r w:rsidRPr="00EC748E">
        <w:rPr>
          <w:rFonts w:ascii="Arial" w:eastAsia="Times New Roman" w:hAnsi="Arial" w:cs="Arial"/>
          <w:sz w:val="20"/>
          <w:szCs w:val="20"/>
        </w:rPr>
        <w:t xml:space="preserve"> owned cats are included in the study. </w:t>
      </w:r>
      <w:proofErr w:type="gramStart"/>
      <w:r w:rsidRPr="00EC748E">
        <w:rPr>
          <w:rFonts w:ascii="Arial" w:eastAsia="Times New Roman" w:hAnsi="Arial" w:cs="Arial"/>
          <w:sz w:val="20"/>
          <w:szCs w:val="20"/>
        </w:rPr>
        <w:t>23 cats with SVT and 21 with AF.</w:t>
      </w:r>
      <w:proofErr w:type="gramEnd"/>
      <w:r w:rsidRPr="00EC748E">
        <w:rPr>
          <w:rFonts w:ascii="Arial" w:eastAsia="Times New Roman" w:hAnsi="Arial" w:cs="Arial"/>
          <w:sz w:val="20"/>
          <w:szCs w:val="20"/>
        </w:rPr>
        <w:t xml:space="preserve"> </w:t>
      </w:r>
      <w:r w:rsidRPr="00EC748E">
        <w:rPr>
          <w:rFonts w:ascii="Arial" w:eastAsia="Times New Roman" w:hAnsi="Arial" w:cs="Arial"/>
          <w:i/>
          <w:sz w:val="20"/>
          <w:szCs w:val="20"/>
        </w:rPr>
        <w:t>Methods</w:t>
      </w:r>
      <w:r w:rsidRPr="00EC748E">
        <w:rPr>
          <w:rFonts w:ascii="Arial" w:eastAsia="Times New Roman" w:hAnsi="Arial" w:cs="Arial"/>
          <w:sz w:val="20"/>
          <w:szCs w:val="20"/>
        </w:rPr>
        <w:t xml:space="preserve">: This is a retrospective study. Clinical characteristics were compared between groups using a two-sample t-test or Mann-Whitney U test. Kaplan-Meier survival curves were generated to assess for impact of rhythm diagnosis, presence of ventricular arrhythmia, left atrial diameter, heart rate and congestive heart failure (CHF) status on cardiac death. Differences in survival between groups were compared using Mantel-Cox </w:t>
      </w:r>
      <w:proofErr w:type="spellStart"/>
      <w:r w:rsidRPr="00EC748E">
        <w:rPr>
          <w:rFonts w:ascii="Arial" w:eastAsia="Times New Roman" w:hAnsi="Arial" w:cs="Arial"/>
          <w:sz w:val="20"/>
          <w:szCs w:val="20"/>
        </w:rPr>
        <w:t>logrank</w:t>
      </w:r>
      <w:proofErr w:type="spellEnd"/>
      <w:r w:rsidRPr="00EC748E">
        <w:rPr>
          <w:rFonts w:ascii="Arial" w:eastAsia="Times New Roman" w:hAnsi="Arial" w:cs="Arial"/>
          <w:sz w:val="20"/>
          <w:szCs w:val="20"/>
        </w:rPr>
        <w:t xml:space="preserve"> comparison o</w:t>
      </w:r>
      <w:r>
        <w:rPr>
          <w:rFonts w:ascii="Arial" w:eastAsia="Times New Roman" w:hAnsi="Arial" w:cs="Arial"/>
          <w:sz w:val="20"/>
          <w:szCs w:val="20"/>
        </w:rPr>
        <w:t>f Kaplan-Meier survival curves.</w:t>
      </w:r>
    </w:p>
    <w:p w14:paraId="6C1DCB67" w14:textId="77777777" w:rsidR="00EC748E" w:rsidRDefault="00EC748E" w:rsidP="00EC748E">
      <w:pPr>
        <w:rPr>
          <w:rFonts w:ascii="Arial" w:eastAsia="Times New Roman" w:hAnsi="Arial" w:cs="Arial"/>
          <w:sz w:val="20"/>
          <w:szCs w:val="20"/>
        </w:rPr>
      </w:pPr>
      <w:r w:rsidRPr="00EC748E">
        <w:rPr>
          <w:rFonts w:ascii="Arial" w:eastAsia="Times New Roman" w:hAnsi="Arial" w:cs="Arial"/>
          <w:i/>
          <w:sz w:val="20"/>
          <w:szCs w:val="20"/>
        </w:rPr>
        <w:t>Results</w:t>
      </w:r>
      <w:r w:rsidRPr="00EC748E">
        <w:rPr>
          <w:rFonts w:ascii="Arial" w:eastAsia="Times New Roman" w:hAnsi="Arial" w:cs="Arial"/>
          <w:sz w:val="20"/>
          <w:szCs w:val="20"/>
        </w:rPr>
        <w:t>: Cats with supraventricular arrhythmias most commonly presented with respiratory distress (10 of 44 cats). Cats with AF had a slower med</w:t>
      </w:r>
      <w:r>
        <w:rPr>
          <w:rFonts w:ascii="Arial" w:eastAsia="Times New Roman" w:hAnsi="Arial" w:cs="Arial"/>
          <w:sz w:val="20"/>
          <w:szCs w:val="20"/>
        </w:rPr>
        <w:t>ian heart rate (220 [range: 180-</w:t>
      </w:r>
      <w:r w:rsidRPr="00EC748E">
        <w:rPr>
          <w:rFonts w:ascii="Arial" w:eastAsia="Times New Roman" w:hAnsi="Arial" w:cs="Arial"/>
          <w:sz w:val="20"/>
          <w:szCs w:val="20"/>
        </w:rPr>
        <w:t>260 beats per minute (</w:t>
      </w:r>
      <w:proofErr w:type="spellStart"/>
      <w:r w:rsidRPr="00EC748E">
        <w:rPr>
          <w:rFonts w:ascii="Arial" w:eastAsia="Times New Roman" w:hAnsi="Arial" w:cs="Arial"/>
          <w:sz w:val="20"/>
          <w:szCs w:val="20"/>
        </w:rPr>
        <w:t>bpm</w:t>
      </w:r>
      <w:proofErr w:type="spellEnd"/>
      <w:r w:rsidRPr="00EC748E">
        <w:rPr>
          <w:rFonts w:ascii="Arial" w:eastAsia="Times New Roman" w:hAnsi="Arial" w:cs="Arial"/>
          <w:sz w:val="20"/>
          <w:szCs w:val="20"/>
        </w:rPr>
        <w:t>)] compared with</w:t>
      </w:r>
      <w:r>
        <w:rPr>
          <w:rFonts w:ascii="Arial" w:eastAsia="Times New Roman" w:hAnsi="Arial" w:cs="Arial"/>
          <w:sz w:val="20"/>
          <w:szCs w:val="20"/>
        </w:rPr>
        <w:t xml:space="preserve"> cats with SVT (300 [range: 150-</w:t>
      </w:r>
      <w:r w:rsidRPr="00EC748E">
        <w:rPr>
          <w:rFonts w:ascii="Arial" w:eastAsia="Times New Roman" w:hAnsi="Arial" w:cs="Arial"/>
          <w:sz w:val="20"/>
          <w:szCs w:val="20"/>
        </w:rPr>
        <w:t xml:space="preserve">380] </w:t>
      </w:r>
      <w:proofErr w:type="spellStart"/>
      <w:r w:rsidRPr="00EC748E">
        <w:rPr>
          <w:rFonts w:ascii="Arial" w:eastAsia="Times New Roman" w:hAnsi="Arial" w:cs="Arial"/>
          <w:sz w:val="20"/>
          <w:szCs w:val="20"/>
        </w:rPr>
        <w:t>bpm</w:t>
      </w:r>
      <w:proofErr w:type="spellEnd"/>
      <w:r w:rsidRPr="00EC748E">
        <w:rPr>
          <w:rFonts w:ascii="Arial" w:eastAsia="Times New Roman" w:hAnsi="Arial" w:cs="Arial"/>
          <w:sz w:val="20"/>
          <w:szCs w:val="20"/>
        </w:rPr>
        <w:t>, p &lt; 0.001). All cats with AF had structural heart disease, whereas 4 cats with SVT had no structural abnormalities. Left atrial diameter was significantly lar</w:t>
      </w:r>
      <w:r>
        <w:rPr>
          <w:rFonts w:ascii="Arial" w:eastAsia="Times New Roman" w:hAnsi="Arial" w:cs="Arial"/>
          <w:sz w:val="20"/>
          <w:szCs w:val="20"/>
        </w:rPr>
        <w:t>ger in cats with AF (23.7 (16.2-</w:t>
      </w:r>
      <w:r w:rsidRPr="00EC748E">
        <w:rPr>
          <w:rFonts w:ascii="Arial" w:eastAsia="Times New Roman" w:hAnsi="Arial" w:cs="Arial"/>
          <w:sz w:val="20"/>
          <w:szCs w:val="20"/>
        </w:rPr>
        <w:t>40</w:t>
      </w:r>
      <w:r>
        <w:rPr>
          <w:rFonts w:ascii="Arial" w:eastAsia="Times New Roman" w:hAnsi="Arial" w:cs="Arial"/>
          <w:sz w:val="20"/>
          <w:szCs w:val="20"/>
        </w:rPr>
        <w:t>.1) mm compared with 19.1 (12.8-</w:t>
      </w:r>
      <w:r w:rsidRPr="00EC748E">
        <w:rPr>
          <w:rFonts w:ascii="Arial" w:eastAsia="Times New Roman" w:hAnsi="Arial" w:cs="Arial"/>
          <w:sz w:val="20"/>
          <w:szCs w:val="20"/>
        </w:rPr>
        <w:t>31.4) mm in SVT cats; p ¼ 0.02).</w:t>
      </w:r>
      <w:r>
        <w:rPr>
          <w:rFonts w:ascii="Arial" w:eastAsia="Times New Roman" w:hAnsi="Arial" w:cs="Arial"/>
          <w:sz w:val="20"/>
          <w:szCs w:val="20"/>
        </w:rPr>
        <w:t xml:space="preserve"> Median survival was 58 days (1-</w:t>
      </w:r>
      <w:r w:rsidRPr="00EC748E">
        <w:rPr>
          <w:rFonts w:ascii="Arial" w:eastAsia="Times New Roman" w:hAnsi="Arial" w:cs="Arial"/>
          <w:sz w:val="20"/>
          <w:szCs w:val="20"/>
        </w:rPr>
        <w:t>780) in cats</w:t>
      </w:r>
      <w:r>
        <w:rPr>
          <w:rFonts w:ascii="Arial" w:eastAsia="Times New Roman" w:hAnsi="Arial" w:cs="Arial"/>
          <w:sz w:val="20"/>
          <w:szCs w:val="20"/>
        </w:rPr>
        <w:t xml:space="preserve"> with AF and 259 days (2-</w:t>
      </w:r>
      <w:r w:rsidRPr="00EC748E">
        <w:rPr>
          <w:rFonts w:ascii="Arial" w:eastAsia="Times New Roman" w:hAnsi="Arial" w:cs="Arial"/>
          <w:sz w:val="20"/>
          <w:szCs w:val="20"/>
        </w:rPr>
        <w:t>2295) in cats with SVT (p ¼ 0.1). Cats with signs of CHF had a sho</w:t>
      </w:r>
      <w:r>
        <w:rPr>
          <w:rFonts w:ascii="Arial" w:eastAsia="Times New Roman" w:hAnsi="Arial" w:cs="Arial"/>
          <w:sz w:val="20"/>
          <w:szCs w:val="20"/>
        </w:rPr>
        <w:t>rter survival time (p ¼ 0.001).</w:t>
      </w:r>
    </w:p>
    <w:p w14:paraId="4E112D92" w14:textId="77777777" w:rsidR="00EC748E" w:rsidRPr="00EC748E" w:rsidRDefault="00EC748E" w:rsidP="00EC748E">
      <w:pPr>
        <w:rPr>
          <w:rFonts w:ascii="Arial" w:eastAsia="Times New Roman" w:hAnsi="Arial" w:cs="Arial"/>
          <w:sz w:val="20"/>
          <w:szCs w:val="20"/>
        </w:rPr>
      </w:pPr>
      <w:r w:rsidRPr="00EC748E">
        <w:rPr>
          <w:rFonts w:ascii="Arial" w:eastAsia="Times New Roman" w:hAnsi="Arial" w:cs="Arial"/>
          <w:i/>
          <w:sz w:val="20"/>
          <w:szCs w:val="20"/>
        </w:rPr>
        <w:t>Conclusions</w:t>
      </w:r>
      <w:r w:rsidRPr="00EC748E">
        <w:rPr>
          <w:rFonts w:ascii="Arial" w:eastAsia="Times New Roman" w:hAnsi="Arial" w:cs="Arial"/>
          <w:sz w:val="20"/>
          <w:szCs w:val="20"/>
        </w:rPr>
        <w:t>: Most cats with AF or SVT have advanced structural heart disease. Some cats with SVT had structurally normal hearts, suggesting that SVT in cats is not always a consequence of atrial enlargement.</w:t>
      </w:r>
    </w:p>
    <w:p w14:paraId="040E1D53" w14:textId="77777777" w:rsidR="00EC748E" w:rsidRPr="00EC748E" w:rsidRDefault="00EC748E" w:rsidP="00EC748E">
      <w:pPr>
        <w:rPr>
          <w:rFonts w:ascii="Arial" w:eastAsia="Times New Roman" w:hAnsi="Arial" w:cs="Arial"/>
          <w:sz w:val="20"/>
          <w:szCs w:val="20"/>
        </w:rPr>
      </w:pPr>
    </w:p>
    <w:p w14:paraId="2C87A01E" w14:textId="40C80F33" w:rsidR="00EC748E" w:rsidRDefault="00526A93" w:rsidP="00E524EC">
      <w:pPr>
        <w:shd w:val="clear" w:color="auto" w:fill="FFFFFF"/>
        <w:textAlignment w:val="baseline"/>
        <w:rPr>
          <w:rFonts w:ascii="Arial" w:eastAsia="Times New Roman" w:hAnsi="Arial" w:cs="Arial"/>
          <w:color w:val="000000"/>
          <w:sz w:val="20"/>
          <w:szCs w:val="20"/>
          <w:u w:val="single"/>
        </w:rPr>
      </w:pPr>
      <w:r w:rsidRPr="00526A93">
        <w:rPr>
          <w:rFonts w:ascii="Arial" w:eastAsia="Times New Roman" w:hAnsi="Arial" w:cs="Arial"/>
          <w:color w:val="000000"/>
          <w:sz w:val="20"/>
          <w:szCs w:val="20"/>
          <w:u w:val="single"/>
        </w:rPr>
        <w:t>Intro</w:t>
      </w:r>
    </w:p>
    <w:p w14:paraId="2FF9052B" w14:textId="77777777" w:rsidR="006A23FC" w:rsidRDefault="00E33888" w:rsidP="006A23FC">
      <w:pPr>
        <w:pStyle w:val="ListParagraph"/>
        <w:numPr>
          <w:ilvl w:val="0"/>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Supraventricular tachycardia (SVT): any rapid rhythm originating from the SA node, atrial myocardium, AV node/junction, or great vessels connecting to the atria (vena cava, pulmonary veins, coronary vein)</w:t>
      </w:r>
    </w:p>
    <w:p w14:paraId="1D22BC81" w14:textId="77777777" w:rsidR="006A23FC" w:rsidRDefault="00E33888" w:rsidP="006A23FC">
      <w:pPr>
        <w:pStyle w:val="ListParagraph"/>
        <w:numPr>
          <w:ilvl w:val="1"/>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Possible etiologies:</w:t>
      </w:r>
    </w:p>
    <w:p w14:paraId="5C743030" w14:textId="77777777" w:rsidR="006A23FC" w:rsidRDefault="00E33888" w:rsidP="006A23FC">
      <w:pPr>
        <w:pStyle w:val="ListParagraph"/>
        <w:numPr>
          <w:ilvl w:val="2"/>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Spontaneous depolarization of cardiac cells from enhanced normal automaticity</w:t>
      </w:r>
    </w:p>
    <w:p w14:paraId="3BBF368F" w14:textId="77777777" w:rsidR="006A23FC" w:rsidRDefault="00E33888" w:rsidP="006A23FC">
      <w:pPr>
        <w:pStyle w:val="ListParagraph"/>
        <w:numPr>
          <w:ilvl w:val="2"/>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Abnormal automaticity</w:t>
      </w:r>
    </w:p>
    <w:p w14:paraId="2EFCB38D" w14:textId="77777777" w:rsidR="006A23FC" w:rsidRDefault="00E33888" w:rsidP="006A23FC">
      <w:pPr>
        <w:pStyle w:val="ListParagraph"/>
        <w:numPr>
          <w:ilvl w:val="2"/>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Abnormal triggered electrical activity</w:t>
      </w:r>
    </w:p>
    <w:p w14:paraId="034CED16" w14:textId="2F80FC4B" w:rsidR="00E33888" w:rsidRDefault="00E33888" w:rsidP="006A23FC">
      <w:pPr>
        <w:pStyle w:val="ListParagraph"/>
        <w:numPr>
          <w:ilvl w:val="2"/>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Formation of macro- or micro reentry circuits</w:t>
      </w:r>
    </w:p>
    <w:p w14:paraId="5AC0F987" w14:textId="2AEACDF6" w:rsidR="00E33888" w:rsidRDefault="00E33888" w:rsidP="006A23FC">
      <w:pPr>
        <w:pStyle w:val="ListParagraph"/>
        <w:numPr>
          <w:ilvl w:val="0"/>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 xml:space="preserve">Atrial fibrillation (AF): specific supraventricular arrhythmia in which a series of multiple </w:t>
      </w:r>
      <w:proofErr w:type="spellStart"/>
      <w:r w:rsidRPr="006A23FC">
        <w:rPr>
          <w:rFonts w:ascii="Arial" w:eastAsia="Times New Roman" w:hAnsi="Arial" w:cs="Arial"/>
          <w:color w:val="000000"/>
          <w:sz w:val="20"/>
          <w:szCs w:val="20"/>
        </w:rPr>
        <w:t>microreentrant</w:t>
      </w:r>
      <w:proofErr w:type="spellEnd"/>
      <w:r w:rsidRPr="006A23FC">
        <w:rPr>
          <w:rFonts w:ascii="Arial" w:eastAsia="Times New Roman" w:hAnsi="Arial" w:cs="Arial"/>
          <w:color w:val="000000"/>
          <w:sz w:val="20"/>
          <w:szCs w:val="20"/>
        </w:rPr>
        <w:t xml:space="preserve"> circuits form within the atria =&gt; chaotic ventricular rhythm assoc. w/ random selection of impulses that are conducted through AV node to ventricles</w:t>
      </w:r>
    </w:p>
    <w:p w14:paraId="6A1663C1" w14:textId="5642BDC1" w:rsidR="00E524EC" w:rsidRDefault="00E33888" w:rsidP="006A23FC">
      <w:pPr>
        <w:pStyle w:val="ListParagraph"/>
        <w:numPr>
          <w:ilvl w:val="0"/>
          <w:numId w:val="2"/>
        </w:numPr>
        <w:shd w:val="clear" w:color="auto" w:fill="FFFFFF"/>
        <w:textAlignment w:val="baseline"/>
        <w:rPr>
          <w:rFonts w:ascii="Arial" w:eastAsia="Times New Roman" w:hAnsi="Arial" w:cs="Arial"/>
          <w:color w:val="000000"/>
          <w:sz w:val="20"/>
          <w:szCs w:val="20"/>
        </w:rPr>
      </w:pPr>
      <w:r w:rsidRPr="006A23FC">
        <w:rPr>
          <w:rFonts w:ascii="Arial" w:eastAsia="Times New Roman" w:hAnsi="Arial" w:cs="Arial"/>
          <w:color w:val="000000"/>
          <w:sz w:val="20"/>
          <w:szCs w:val="20"/>
        </w:rPr>
        <w:t>“Lone AF”: AF in the absence of structural heart disease, documented in dogs and humans</w:t>
      </w:r>
    </w:p>
    <w:p w14:paraId="79B12B30" w14:textId="6BE92D0F" w:rsidR="006A23FC" w:rsidRDefault="006A23FC" w:rsidP="006A23FC">
      <w:pPr>
        <w:pStyle w:val="ListParagraph"/>
        <w:numPr>
          <w:ilvl w:val="1"/>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Associated with better outcome</w:t>
      </w:r>
    </w:p>
    <w:p w14:paraId="6B7291D5" w14:textId="42130F05" w:rsidR="006A23FC" w:rsidRDefault="006A23FC" w:rsidP="006A23FC">
      <w:pPr>
        <w:pStyle w:val="ListParagraph"/>
        <w:numPr>
          <w:ilvl w:val="1"/>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Rare in cats</w:t>
      </w:r>
    </w:p>
    <w:p w14:paraId="70340C47" w14:textId="229A7775" w:rsidR="006A23FC" w:rsidRDefault="006A23FC" w:rsidP="006A23FC">
      <w:pPr>
        <w:pStyle w:val="ListParagraph"/>
        <w:numPr>
          <w:ilvl w:val="0"/>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AF in cats, is associated with higher atrial mass, myocardial disease, severe LAE</w:t>
      </w:r>
    </w:p>
    <w:p w14:paraId="1BEE5E0A" w14:textId="48260B13" w:rsidR="006A23FC" w:rsidRDefault="006A23FC" w:rsidP="006A23FC">
      <w:pPr>
        <w:pStyle w:val="ListParagraph"/>
        <w:numPr>
          <w:ilvl w:val="1"/>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Most commonly male, consistent with high-risk HCM population</w:t>
      </w:r>
    </w:p>
    <w:p w14:paraId="7683BCE7" w14:textId="1F3202D7" w:rsidR="006A23FC" w:rsidRDefault="006A23FC" w:rsidP="006A23FC">
      <w:pPr>
        <w:pStyle w:val="ListParagraph"/>
        <w:numPr>
          <w:ilvl w:val="0"/>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Objective: describe signalment, presenting complains, cardiac phenotype, and survival in cats with SVT vs. AF</w:t>
      </w:r>
    </w:p>
    <w:p w14:paraId="36F2E46D" w14:textId="3BAB9736" w:rsidR="006A23FC" w:rsidRDefault="006A23FC" w:rsidP="006A23FC">
      <w:pPr>
        <w:pStyle w:val="ListParagraph"/>
        <w:numPr>
          <w:ilvl w:val="1"/>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 xml:space="preserve">Hypothesis: AF prognosis </w:t>
      </w:r>
      <w:r w:rsidR="00101EFB">
        <w:rPr>
          <w:rFonts w:ascii="Arial" w:eastAsia="Times New Roman" w:hAnsi="Arial" w:cs="Arial"/>
          <w:color w:val="000000"/>
          <w:sz w:val="20"/>
          <w:szCs w:val="20"/>
        </w:rPr>
        <w:t xml:space="preserve">is </w:t>
      </w:r>
      <w:r>
        <w:rPr>
          <w:rFonts w:ascii="Arial" w:eastAsia="Times New Roman" w:hAnsi="Arial" w:cs="Arial"/>
          <w:color w:val="000000"/>
          <w:sz w:val="20"/>
          <w:szCs w:val="20"/>
        </w:rPr>
        <w:t>worse vs. SVT</w:t>
      </w:r>
    </w:p>
    <w:p w14:paraId="5CA3B264" w14:textId="7FC44B29" w:rsidR="006A23FC" w:rsidRDefault="006A23FC" w:rsidP="006A23FC">
      <w:pPr>
        <w:pStyle w:val="ListParagraph"/>
        <w:numPr>
          <w:ilvl w:val="1"/>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Hypothesis: AF LA &gt; SVT LA</w:t>
      </w:r>
    </w:p>
    <w:p w14:paraId="41C04F6C" w14:textId="09B3C9B7" w:rsidR="000D15E2" w:rsidRDefault="000D15E2" w:rsidP="000D15E2">
      <w:pPr>
        <w:pStyle w:val="ListParagraph"/>
        <w:numPr>
          <w:ilvl w:val="0"/>
          <w:numId w:val="2"/>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Study design: Retrospective</w:t>
      </w:r>
    </w:p>
    <w:p w14:paraId="777C9790" w14:textId="77777777" w:rsidR="008866F4" w:rsidRDefault="008866F4" w:rsidP="008866F4">
      <w:pPr>
        <w:shd w:val="clear" w:color="auto" w:fill="FFFFFF"/>
        <w:textAlignment w:val="baseline"/>
        <w:rPr>
          <w:rFonts w:ascii="Arial" w:eastAsia="Times New Roman" w:hAnsi="Arial" w:cs="Arial"/>
          <w:color w:val="000000"/>
          <w:sz w:val="20"/>
          <w:szCs w:val="20"/>
        </w:rPr>
      </w:pPr>
    </w:p>
    <w:p w14:paraId="38B823A8" w14:textId="77777777" w:rsidR="008866F4" w:rsidRDefault="008866F4" w:rsidP="008866F4">
      <w:pPr>
        <w:shd w:val="clear" w:color="auto" w:fill="FFFFFF"/>
        <w:textAlignment w:val="baseline"/>
        <w:rPr>
          <w:rFonts w:ascii="Arial" w:eastAsia="Times New Roman" w:hAnsi="Arial" w:cs="Arial"/>
          <w:color w:val="000000"/>
          <w:sz w:val="20"/>
          <w:szCs w:val="20"/>
          <w:u w:val="single"/>
        </w:rPr>
      </w:pPr>
      <w:r>
        <w:rPr>
          <w:rFonts w:ascii="Arial" w:eastAsia="Times New Roman" w:hAnsi="Arial" w:cs="Arial"/>
          <w:color w:val="000000"/>
          <w:sz w:val="20"/>
          <w:szCs w:val="20"/>
          <w:u w:val="single"/>
        </w:rPr>
        <w:t>Conclusions</w:t>
      </w:r>
    </w:p>
    <w:p w14:paraId="0E0C9008" w14:textId="483A6DA2" w:rsidR="00E672B6" w:rsidRDefault="00E672B6" w:rsidP="008866F4">
      <w:pPr>
        <w:pStyle w:val="ListParagraph"/>
        <w:numPr>
          <w:ilvl w:val="0"/>
          <w:numId w:val="3"/>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Demographic consistent with previous studies (middle aged/older males</w:t>
      </w:r>
      <w:r w:rsidR="00B8434E">
        <w:rPr>
          <w:rFonts w:ascii="Arial" w:eastAsia="Times New Roman" w:hAnsi="Arial" w:cs="Arial"/>
          <w:color w:val="000000"/>
          <w:sz w:val="20"/>
          <w:szCs w:val="20"/>
        </w:rPr>
        <w:t>; Table 1</w:t>
      </w:r>
      <w:r>
        <w:rPr>
          <w:rFonts w:ascii="Arial" w:eastAsia="Times New Roman" w:hAnsi="Arial" w:cs="Arial"/>
          <w:color w:val="000000"/>
          <w:sz w:val="20"/>
          <w:szCs w:val="20"/>
        </w:rPr>
        <w:t>)</w:t>
      </w:r>
    </w:p>
    <w:p w14:paraId="23765EB8" w14:textId="18C6FDC1" w:rsidR="008866F4" w:rsidRDefault="008866F4" w:rsidP="008866F4">
      <w:pPr>
        <w:pStyle w:val="ListParagraph"/>
        <w:numPr>
          <w:ilvl w:val="0"/>
          <w:numId w:val="3"/>
        </w:numPr>
        <w:shd w:val="clear" w:color="auto" w:fill="FFFFFF"/>
        <w:textAlignment w:val="baseline"/>
        <w:rPr>
          <w:rFonts w:ascii="Arial" w:eastAsia="Times New Roman" w:hAnsi="Arial" w:cs="Arial"/>
          <w:color w:val="000000"/>
          <w:sz w:val="20"/>
          <w:szCs w:val="20"/>
        </w:rPr>
      </w:pPr>
      <w:r w:rsidRPr="008866F4">
        <w:rPr>
          <w:rFonts w:ascii="Arial" w:eastAsia="Times New Roman" w:hAnsi="Arial" w:cs="Arial"/>
          <w:color w:val="000000"/>
          <w:sz w:val="20"/>
          <w:szCs w:val="20"/>
        </w:rPr>
        <w:lastRenderedPageBreak/>
        <w:t>Most common</w:t>
      </w:r>
      <w:r>
        <w:rPr>
          <w:rFonts w:ascii="Arial" w:eastAsia="Times New Roman" w:hAnsi="Arial" w:cs="Arial"/>
          <w:color w:val="000000"/>
          <w:sz w:val="20"/>
          <w:szCs w:val="20"/>
        </w:rPr>
        <w:t xml:space="preserve"> presenting complaint in both groups: lethargy and respiratory distress</w:t>
      </w:r>
    </w:p>
    <w:p w14:paraId="56F8905C" w14:textId="284B9155" w:rsidR="008866F4" w:rsidRPr="008C571F" w:rsidRDefault="008866F4" w:rsidP="008A116C">
      <w:pPr>
        <w:pStyle w:val="ListParagraph"/>
        <w:numPr>
          <w:ilvl w:val="1"/>
          <w:numId w:val="3"/>
        </w:numPr>
        <w:shd w:val="clear" w:color="auto" w:fill="FFFFFF"/>
        <w:textAlignment w:val="baseline"/>
        <w:rPr>
          <w:rFonts w:ascii="Arial" w:eastAsia="Times New Roman" w:hAnsi="Arial" w:cs="Arial"/>
          <w:color w:val="000000"/>
          <w:sz w:val="20"/>
          <w:szCs w:val="20"/>
        </w:rPr>
      </w:pPr>
      <w:r w:rsidRPr="008C571F">
        <w:rPr>
          <w:rFonts w:ascii="Arial" w:eastAsia="Times New Roman" w:hAnsi="Arial" w:cs="Arial"/>
          <w:color w:val="000000"/>
          <w:sz w:val="20"/>
          <w:szCs w:val="20"/>
        </w:rPr>
        <w:t>All AF cats had clinical signs (n= 21), 2 SVT cats were subclinical but all others had clinical signs (total SVT n= 23)</w:t>
      </w:r>
      <w:r w:rsidR="00B04455">
        <w:rPr>
          <w:rFonts w:ascii="Arial" w:eastAsia="Times New Roman" w:hAnsi="Arial" w:cs="Arial"/>
          <w:color w:val="000000"/>
          <w:sz w:val="20"/>
          <w:szCs w:val="20"/>
        </w:rPr>
        <w:t xml:space="preserve"> [complete list of clinical signs in Table 2]</w:t>
      </w:r>
    </w:p>
    <w:p w14:paraId="6282F541" w14:textId="1878DD2C" w:rsidR="008866F4" w:rsidRDefault="008866F4" w:rsidP="008866F4">
      <w:pPr>
        <w:pStyle w:val="ListParagraph"/>
        <w:numPr>
          <w:ilvl w:val="0"/>
          <w:numId w:val="3"/>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 xml:space="preserve">All AF cats had </w:t>
      </w:r>
      <w:proofErr w:type="spellStart"/>
      <w:r>
        <w:rPr>
          <w:rFonts w:ascii="Arial" w:eastAsia="Times New Roman" w:hAnsi="Arial" w:cs="Arial"/>
          <w:color w:val="000000"/>
          <w:sz w:val="20"/>
          <w:szCs w:val="20"/>
        </w:rPr>
        <w:t>auscultable</w:t>
      </w:r>
      <w:proofErr w:type="spellEnd"/>
      <w:r>
        <w:rPr>
          <w:rFonts w:ascii="Arial" w:eastAsia="Times New Roman" w:hAnsi="Arial" w:cs="Arial"/>
          <w:color w:val="000000"/>
          <w:sz w:val="20"/>
          <w:szCs w:val="20"/>
        </w:rPr>
        <w:t xml:space="preserve"> chaotic </w:t>
      </w:r>
      <w:r w:rsidR="005C4C14">
        <w:rPr>
          <w:rFonts w:ascii="Arial" w:eastAsia="Times New Roman" w:hAnsi="Arial" w:cs="Arial"/>
          <w:color w:val="000000"/>
          <w:sz w:val="20"/>
          <w:szCs w:val="20"/>
        </w:rPr>
        <w:t xml:space="preserve">cardiac </w:t>
      </w:r>
      <w:r>
        <w:rPr>
          <w:rFonts w:ascii="Arial" w:eastAsia="Times New Roman" w:hAnsi="Arial" w:cs="Arial"/>
          <w:color w:val="000000"/>
          <w:sz w:val="20"/>
          <w:szCs w:val="20"/>
        </w:rPr>
        <w:t>rhythm</w:t>
      </w:r>
      <w:r w:rsidR="005C4C14">
        <w:rPr>
          <w:rFonts w:ascii="Arial" w:eastAsia="Times New Roman" w:hAnsi="Arial" w:cs="Arial"/>
          <w:color w:val="000000"/>
          <w:sz w:val="20"/>
          <w:szCs w:val="20"/>
        </w:rPr>
        <w:t xml:space="preserve"> vs. 50% of the SVT cats</w:t>
      </w:r>
    </w:p>
    <w:p w14:paraId="6FC99AAD" w14:textId="28686C07" w:rsidR="005C4C14" w:rsidRPr="008C571F" w:rsidRDefault="005C4C14" w:rsidP="008866F4">
      <w:pPr>
        <w:pStyle w:val="ListParagraph"/>
        <w:numPr>
          <w:ilvl w:val="0"/>
          <w:numId w:val="3"/>
        </w:numPr>
        <w:shd w:val="clear" w:color="auto" w:fill="FFFFFF"/>
        <w:textAlignment w:val="baseline"/>
        <w:rPr>
          <w:rFonts w:ascii="Arial" w:eastAsia="Times New Roman" w:hAnsi="Arial" w:cs="Arial"/>
          <w:i/>
          <w:color w:val="008000"/>
          <w:sz w:val="20"/>
          <w:szCs w:val="20"/>
        </w:rPr>
      </w:pPr>
      <w:r w:rsidRPr="008C571F">
        <w:rPr>
          <w:rFonts w:ascii="Arial" w:eastAsia="Times New Roman" w:hAnsi="Arial" w:cs="Arial"/>
          <w:i/>
          <w:color w:val="008000"/>
          <w:sz w:val="20"/>
          <w:szCs w:val="20"/>
        </w:rPr>
        <w:t>AF cats had significantly lower heart rate (</w:t>
      </w:r>
      <w:proofErr w:type="spellStart"/>
      <w:r w:rsidRPr="008C571F">
        <w:rPr>
          <w:rFonts w:ascii="Arial" w:eastAsia="Times New Roman" w:hAnsi="Arial" w:cs="Arial"/>
          <w:i/>
          <w:color w:val="008000"/>
          <w:sz w:val="20"/>
          <w:szCs w:val="20"/>
        </w:rPr>
        <w:t>avg</w:t>
      </w:r>
      <w:proofErr w:type="spellEnd"/>
      <w:r w:rsidRPr="008C571F">
        <w:rPr>
          <w:rFonts w:ascii="Arial" w:eastAsia="Times New Roman" w:hAnsi="Arial" w:cs="Arial"/>
          <w:i/>
          <w:color w:val="008000"/>
          <w:sz w:val="20"/>
          <w:szCs w:val="20"/>
        </w:rPr>
        <w:t xml:space="preserve"> 220) vs. SVT (</w:t>
      </w:r>
      <w:proofErr w:type="spellStart"/>
      <w:r w:rsidRPr="008C571F">
        <w:rPr>
          <w:rFonts w:ascii="Arial" w:eastAsia="Times New Roman" w:hAnsi="Arial" w:cs="Arial"/>
          <w:i/>
          <w:color w:val="008000"/>
          <w:sz w:val="20"/>
          <w:szCs w:val="20"/>
        </w:rPr>
        <w:t>avg</w:t>
      </w:r>
      <w:proofErr w:type="spellEnd"/>
      <w:r w:rsidRPr="008C571F">
        <w:rPr>
          <w:rFonts w:ascii="Arial" w:eastAsia="Times New Roman" w:hAnsi="Arial" w:cs="Arial"/>
          <w:i/>
          <w:color w:val="008000"/>
          <w:sz w:val="20"/>
          <w:szCs w:val="20"/>
        </w:rPr>
        <w:t xml:space="preserve"> 300) on ECG</w:t>
      </w:r>
      <w:r w:rsidR="008C571F">
        <w:rPr>
          <w:rFonts w:ascii="Arial" w:eastAsia="Times New Roman" w:hAnsi="Arial" w:cs="Arial"/>
          <w:i/>
          <w:color w:val="008000"/>
          <w:sz w:val="20"/>
          <w:szCs w:val="20"/>
        </w:rPr>
        <w:t xml:space="preserve"> (p&lt;0.001)</w:t>
      </w:r>
    </w:p>
    <w:p w14:paraId="76CE6BE7" w14:textId="0AE0AE42" w:rsidR="00CD3EA8" w:rsidRDefault="00CD3EA8" w:rsidP="008866F4">
      <w:pPr>
        <w:pStyle w:val="ListParagraph"/>
        <w:numPr>
          <w:ilvl w:val="0"/>
          <w:numId w:val="3"/>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No statistically significant difference between groups for CHF, pleural effusion, pulmonary edema, or pericardial effusion</w:t>
      </w:r>
    </w:p>
    <w:p w14:paraId="680E625E" w14:textId="7EAB4E86" w:rsidR="00CD3EA8" w:rsidRDefault="00CD3EA8" w:rsidP="008866F4">
      <w:pPr>
        <w:pStyle w:val="ListParagraph"/>
        <w:numPr>
          <w:ilvl w:val="0"/>
          <w:numId w:val="3"/>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All AF cats had echocardiographic evidence of LAE or RAE; most SVT cats had evidence of underlying cardiac disease, as well</w:t>
      </w:r>
      <w:r w:rsidR="008A116C">
        <w:rPr>
          <w:rFonts w:ascii="Arial" w:eastAsia="Times New Roman" w:hAnsi="Arial" w:cs="Arial"/>
          <w:color w:val="000000"/>
          <w:sz w:val="20"/>
          <w:szCs w:val="20"/>
        </w:rPr>
        <w:t>, but not all---not significant overall</w:t>
      </w:r>
    </w:p>
    <w:p w14:paraId="65467AAF" w14:textId="648B3648" w:rsidR="008A7612" w:rsidRPr="008C571F" w:rsidRDefault="008A7612" w:rsidP="008A7612">
      <w:pPr>
        <w:pStyle w:val="ListParagraph"/>
        <w:numPr>
          <w:ilvl w:val="1"/>
          <w:numId w:val="3"/>
        </w:numPr>
        <w:shd w:val="clear" w:color="auto" w:fill="FFFFFF"/>
        <w:textAlignment w:val="baseline"/>
        <w:rPr>
          <w:rFonts w:ascii="Arial" w:eastAsia="Times New Roman" w:hAnsi="Arial" w:cs="Arial"/>
          <w:i/>
          <w:color w:val="008000"/>
          <w:sz w:val="20"/>
          <w:szCs w:val="20"/>
        </w:rPr>
      </w:pPr>
      <w:r w:rsidRPr="008C571F">
        <w:rPr>
          <w:rFonts w:ascii="Arial" w:eastAsia="Times New Roman" w:hAnsi="Arial" w:cs="Arial"/>
          <w:i/>
          <w:color w:val="008000"/>
          <w:sz w:val="20"/>
          <w:szCs w:val="20"/>
        </w:rPr>
        <w:t>Only significant difference was that more AF cats had right heart disease vs. SVT (Table 3; p = 0.04)</w:t>
      </w:r>
    </w:p>
    <w:p w14:paraId="3CDDFEF2" w14:textId="40D4D7FF" w:rsidR="00CD3EA8" w:rsidRDefault="001321EA" w:rsidP="008866F4">
      <w:pPr>
        <w:pStyle w:val="ListParagraph"/>
        <w:numPr>
          <w:ilvl w:val="0"/>
          <w:numId w:val="3"/>
        </w:numPr>
        <w:shd w:val="clear" w:color="auto" w:fill="FFFFFF"/>
        <w:textAlignment w:val="baseline"/>
        <w:rPr>
          <w:rFonts w:ascii="Arial" w:eastAsia="Times New Roman" w:hAnsi="Arial" w:cs="Arial"/>
          <w:i/>
          <w:color w:val="008000"/>
          <w:sz w:val="20"/>
          <w:szCs w:val="20"/>
        </w:rPr>
      </w:pPr>
      <w:r w:rsidRPr="001321EA">
        <w:rPr>
          <w:rFonts w:ascii="Arial" w:eastAsia="Times New Roman" w:hAnsi="Arial" w:cs="Arial"/>
          <w:i/>
          <w:color w:val="008000"/>
          <w:sz w:val="20"/>
          <w:szCs w:val="20"/>
        </w:rPr>
        <w:t>Left atrial diameter was significantly larger in AF cats (p = 0.02)</w:t>
      </w:r>
      <w:r w:rsidR="00101EFB">
        <w:rPr>
          <w:rFonts w:ascii="Arial" w:eastAsia="Times New Roman" w:hAnsi="Arial" w:cs="Arial"/>
          <w:i/>
          <w:color w:val="008000"/>
          <w:sz w:val="20"/>
          <w:szCs w:val="20"/>
        </w:rPr>
        <w:t xml:space="preserve"> [hypothesis correct]</w:t>
      </w:r>
    </w:p>
    <w:p w14:paraId="41E5ED69" w14:textId="0E7C66D7" w:rsidR="006400AB" w:rsidRPr="006400AB" w:rsidRDefault="0039249E" w:rsidP="006400AB">
      <w:pPr>
        <w:pStyle w:val="ListParagraph"/>
        <w:numPr>
          <w:ilvl w:val="1"/>
          <w:numId w:val="3"/>
        </w:numPr>
        <w:shd w:val="clear" w:color="auto" w:fill="FFFFFF"/>
        <w:textAlignment w:val="baseline"/>
        <w:rPr>
          <w:rFonts w:ascii="Arial" w:eastAsia="Times New Roman" w:hAnsi="Arial" w:cs="Arial"/>
          <w:i/>
          <w:sz w:val="20"/>
          <w:szCs w:val="20"/>
        </w:rPr>
      </w:pPr>
      <w:r w:rsidRPr="0039249E">
        <w:rPr>
          <w:rFonts w:ascii="Arial" w:eastAsia="Times New Roman" w:hAnsi="Arial" w:cs="Arial"/>
          <w:sz w:val="20"/>
          <w:szCs w:val="20"/>
        </w:rPr>
        <w:t xml:space="preserve">This is thought to </w:t>
      </w:r>
      <w:r>
        <w:rPr>
          <w:rFonts w:ascii="Arial" w:eastAsia="Times New Roman" w:hAnsi="Arial" w:cs="Arial"/>
          <w:sz w:val="20"/>
          <w:szCs w:val="20"/>
        </w:rPr>
        <w:t>be because a certain mass of atrial tissue is required to sustain the circuits required to establish AF</w:t>
      </w:r>
    </w:p>
    <w:p w14:paraId="55820545" w14:textId="7811069F" w:rsidR="006400AB" w:rsidRPr="006400AB" w:rsidRDefault="006400AB" w:rsidP="006400AB">
      <w:pPr>
        <w:pStyle w:val="ListParagraph"/>
        <w:numPr>
          <w:ilvl w:val="1"/>
          <w:numId w:val="3"/>
        </w:numPr>
        <w:shd w:val="clear" w:color="auto" w:fill="FFFFFF"/>
        <w:textAlignment w:val="baseline"/>
        <w:rPr>
          <w:rFonts w:ascii="Arial" w:eastAsia="Times New Roman" w:hAnsi="Arial" w:cs="Arial"/>
          <w:i/>
          <w:sz w:val="20"/>
          <w:szCs w:val="20"/>
        </w:rPr>
      </w:pPr>
      <w:r>
        <w:rPr>
          <w:rFonts w:ascii="Arial" w:eastAsia="Times New Roman" w:hAnsi="Arial" w:cs="Arial"/>
          <w:sz w:val="20"/>
          <w:szCs w:val="20"/>
        </w:rPr>
        <w:t>While LAE has been shown in previous studies to be predictive for survival, this was not demonstrated in this data set</w:t>
      </w:r>
    </w:p>
    <w:p w14:paraId="6174DCC9" w14:textId="1E37313B" w:rsidR="008A7612" w:rsidRDefault="00830046" w:rsidP="008A7612">
      <w:pPr>
        <w:pStyle w:val="ListParagraph"/>
        <w:numPr>
          <w:ilvl w:val="0"/>
          <w:numId w:val="3"/>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Most common cause of death in both groups: refractory CHF</w:t>
      </w:r>
      <w:r w:rsidR="00627D3B">
        <w:rPr>
          <w:rFonts w:ascii="Arial" w:eastAsia="Times New Roman" w:hAnsi="Arial" w:cs="Arial"/>
          <w:color w:val="000000"/>
          <w:sz w:val="20"/>
          <w:szCs w:val="20"/>
        </w:rPr>
        <w:t>, followed by ATE</w:t>
      </w:r>
    </w:p>
    <w:p w14:paraId="7555F5BC" w14:textId="389FDB33" w:rsidR="008A7612" w:rsidRPr="00101EFB" w:rsidRDefault="00D80C12" w:rsidP="008A7612">
      <w:pPr>
        <w:pStyle w:val="ListParagraph"/>
        <w:numPr>
          <w:ilvl w:val="0"/>
          <w:numId w:val="3"/>
        </w:numPr>
        <w:shd w:val="clear" w:color="auto" w:fill="FFFFFF"/>
        <w:textAlignment w:val="baseline"/>
        <w:rPr>
          <w:rFonts w:ascii="Arial" w:eastAsia="Times New Roman" w:hAnsi="Arial" w:cs="Arial"/>
          <w:i/>
          <w:color w:val="000000"/>
          <w:sz w:val="20"/>
          <w:szCs w:val="20"/>
        </w:rPr>
      </w:pPr>
      <w:r w:rsidRPr="00D80C12">
        <w:rPr>
          <w:rFonts w:ascii="Arial" w:eastAsia="Times New Roman" w:hAnsi="Arial" w:cs="Arial"/>
          <w:i/>
          <w:color w:val="000000"/>
          <w:sz w:val="20"/>
          <w:szCs w:val="20"/>
        </w:rPr>
        <w:t>M</w:t>
      </w:r>
      <w:r w:rsidR="008A7612" w:rsidRPr="00D80C12">
        <w:rPr>
          <w:rFonts w:ascii="Arial" w:eastAsia="Times New Roman" w:hAnsi="Arial" w:cs="Arial"/>
          <w:i/>
          <w:color w:val="000000"/>
          <w:sz w:val="20"/>
          <w:szCs w:val="20"/>
        </w:rPr>
        <w:t>S</w:t>
      </w:r>
      <w:r w:rsidRPr="00D80C12">
        <w:rPr>
          <w:rFonts w:ascii="Arial" w:eastAsia="Times New Roman" w:hAnsi="Arial" w:cs="Arial"/>
          <w:i/>
          <w:color w:val="000000"/>
          <w:sz w:val="20"/>
          <w:szCs w:val="20"/>
        </w:rPr>
        <w:t>T</w:t>
      </w:r>
      <w:r w:rsidR="00033534">
        <w:rPr>
          <w:rFonts w:ascii="Arial" w:eastAsia="Times New Roman" w:hAnsi="Arial" w:cs="Arial"/>
          <w:i/>
          <w:color w:val="000000"/>
          <w:sz w:val="20"/>
          <w:szCs w:val="20"/>
        </w:rPr>
        <w:t>:</w:t>
      </w:r>
      <w:r w:rsidRPr="00D80C12">
        <w:rPr>
          <w:rFonts w:ascii="Arial" w:eastAsia="Times New Roman" w:hAnsi="Arial" w:cs="Arial"/>
          <w:i/>
          <w:color w:val="000000"/>
          <w:sz w:val="20"/>
          <w:szCs w:val="20"/>
        </w:rPr>
        <w:t xml:space="preserve"> 58 days with AF, 259 days with SVT (not statistically significant)</w:t>
      </w:r>
      <w:r w:rsidR="00033534">
        <w:rPr>
          <w:rFonts w:ascii="Arial" w:eastAsia="Times New Roman" w:hAnsi="Arial" w:cs="Arial"/>
          <w:color w:val="000000"/>
          <w:sz w:val="20"/>
          <w:szCs w:val="20"/>
        </w:rPr>
        <w:t>; HR</w:t>
      </w:r>
      <w:r w:rsidR="00BA29A4">
        <w:rPr>
          <w:rFonts w:ascii="Arial" w:eastAsia="Times New Roman" w:hAnsi="Arial" w:cs="Arial"/>
          <w:color w:val="000000"/>
          <w:sz w:val="20"/>
          <w:szCs w:val="20"/>
        </w:rPr>
        <w:t xml:space="preserve"> and LAE</w:t>
      </w:r>
      <w:r w:rsidR="00033534">
        <w:rPr>
          <w:rFonts w:ascii="Arial" w:eastAsia="Times New Roman" w:hAnsi="Arial" w:cs="Arial"/>
          <w:color w:val="000000"/>
          <w:sz w:val="20"/>
          <w:szCs w:val="20"/>
        </w:rPr>
        <w:t xml:space="preserve"> had no effect on survival</w:t>
      </w:r>
    </w:p>
    <w:p w14:paraId="406F2243" w14:textId="028228E7" w:rsidR="00101EFB" w:rsidRPr="00BA29A4" w:rsidRDefault="00101EFB" w:rsidP="00101EFB">
      <w:pPr>
        <w:pStyle w:val="ListParagraph"/>
        <w:numPr>
          <w:ilvl w:val="1"/>
          <w:numId w:val="3"/>
        </w:numPr>
        <w:shd w:val="clear" w:color="auto" w:fill="FFFFFF"/>
        <w:textAlignment w:val="baseline"/>
        <w:rPr>
          <w:rFonts w:ascii="Arial" w:eastAsia="Times New Roman" w:hAnsi="Arial" w:cs="Arial"/>
          <w:i/>
          <w:color w:val="000000"/>
          <w:sz w:val="20"/>
          <w:szCs w:val="20"/>
        </w:rPr>
      </w:pPr>
      <w:r>
        <w:rPr>
          <w:rFonts w:ascii="Arial" w:eastAsia="Times New Roman" w:hAnsi="Arial" w:cs="Arial"/>
          <w:i/>
          <w:color w:val="000000"/>
          <w:sz w:val="20"/>
          <w:szCs w:val="20"/>
        </w:rPr>
        <w:t>Hypothesis correct, but not significant</w:t>
      </w:r>
    </w:p>
    <w:p w14:paraId="67A8F59D" w14:textId="4A5F5257" w:rsidR="00BA29A4" w:rsidRPr="00BA29A4" w:rsidRDefault="00BA29A4" w:rsidP="00BA29A4">
      <w:pPr>
        <w:pStyle w:val="ListParagraph"/>
        <w:numPr>
          <w:ilvl w:val="1"/>
          <w:numId w:val="3"/>
        </w:numPr>
        <w:shd w:val="clear" w:color="auto" w:fill="FFFFFF"/>
        <w:textAlignment w:val="baseline"/>
        <w:rPr>
          <w:rFonts w:ascii="Arial" w:eastAsia="Times New Roman" w:hAnsi="Arial" w:cs="Arial"/>
          <w:i/>
          <w:color w:val="008000"/>
          <w:sz w:val="20"/>
          <w:szCs w:val="20"/>
        </w:rPr>
      </w:pPr>
      <w:r w:rsidRPr="00BA29A4">
        <w:rPr>
          <w:rFonts w:ascii="Arial" w:eastAsia="Times New Roman" w:hAnsi="Arial" w:cs="Arial"/>
          <w:i/>
          <w:color w:val="008000"/>
          <w:sz w:val="20"/>
          <w:szCs w:val="20"/>
        </w:rPr>
        <w:t>Presence of CHF at presentation was assoc. w/ worse prognosis (p = 0.001)</w:t>
      </w:r>
    </w:p>
    <w:p w14:paraId="7B709A4A" w14:textId="77777777" w:rsidR="00D77629" w:rsidRPr="00D77629" w:rsidRDefault="00D77629" w:rsidP="00D77629">
      <w:pPr>
        <w:shd w:val="clear" w:color="auto" w:fill="FFFFFF"/>
        <w:textAlignment w:val="baseline"/>
        <w:rPr>
          <w:rFonts w:ascii="Arial" w:eastAsia="Times New Roman" w:hAnsi="Arial" w:cs="Arial"/>
          <w:color w:val="000000"/>
          <w:sz w:val="20"/>
          <w:szCs w:val="20"/>
        </w:rPr>
      </w:pPr>
      <w:bookmarkStart w:id="0" w:name="_GoBack"/>
      <w:bookmarkEnd w:id="0"/>
    </w:p>
    <w:p w14:paraId="3B45C62F" w14:textId="30FD9D96" w:rsidR="008A7612" w:rsidRDefault="008C6970" w:rsidP="008A7612">
      <w:pPr>
        <w:pStyle w:val="ListParagraph"/>
        <w:numPr>
          <w:ilvl w:val="0"/>
          <w:numId w:val="3"/>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 xml:space="preserve">Unclear whether arrhythmias are a cause of myocardial remodeling or a result </w:t>
      </w:r>
      <w:r w:rsidR="007E3745">
        <w:rPr>
          <w:rFonts w:ascii="Arial" w:eastAsia="Times New Roman" w:hAnsi="Arial" w:cs="Arial"/>
          <w:color w:val="000000"/>
          <w:sz w:val="20"/>
          <w:szCs w:val="20"/>
        </w:rPr>
        <w:t xml:space="preserve">(tachycardia-induced cardiomyopathy) </w:t>
      </w:r>
      <w:r>
        <w:rPr>
          <w:rFonts w:ascii="Arial" w:eastAsia="Times New Roman" w:hAnsi="Arial" w:cs="Arial"/>
          <w:color w:val="000000"/>
          <w:sz w:val="20"/>
          <w:szCs w:val="20"/>
        </w:rPr>
        <w:t>in cats</w:t>
      </w:r>
    </w:p>
    <w:p w14:paraId="08888686" w14:textId="0B6AAC83" w:rsidR="008A7612" w:rsidRDefault="0039249E" w:rsidP="008A7612">
      <w:pPr>
        <w:pStyle w:val="ListParagraph"/>
        <w:numPr>
          <w:ilvl w:val="0"/>
          <w:numId w:val="3"/>
        </w:numPr>
        <w:shd w:val="clear" w:color="auto" w:fill="FFFFFF"/>
        <w:textAlignment w:val="baseline"/>
        <w:rPr>
          <w:rFonts w:ascii="Arial" w:eastAsia="Times New Roman" w:hAnsi="Arial" w:cs="Arial"/>
          <w:color w:val="000000"/>
          <w:sz w:val="20"/>
          <w:szCs w:val="20"/>
        </w:rPr>
      </w:pPr>
      <w:r>
        <w:rPr>
          <w:rFonts w:ascii="Arial" w:eastAsia="Times New Roman" w:hAnsi="Arial" w:cs="Arial"/>
          <w:color w:val="000000"/>
          <w:sz w:val="20"/>
          <w:szCs w:val="20"/>
        </w:rPr>
        <w:t>Limitations: retrospective, so T4 and other causes of secondary HCM were unable to be completely evaluated in this study</w:t>
      </w:r>
      <w:r w:rsidR="00145DB0">
        <w:rPr>
          <w:rFonts w:ascii="Arial" w:eastAsia="Times New Roman" w:hAnsi="Arial" w:cs="Arial"/>
          <w:color w:val="000000"/>
          <w:sz w:val="20"/>
          <w:szCs w:val="20"/>
        </w:rPr>
        <w:t xml:space="preserve">; few cats had </w:t>
      </w:r>
      <w:proofErr w:type="spellStart"/>
      <w:r w:rsidR="00145DB0">
        <w:rPr>
          <w:rFonts w:ascii="Arial" w:eastAsia="Times New Roman" w:hAnsi="Arial" w:cs="Arial"/>
          <w:color w:val="000000"/>
          <w:sz w:val="20"/>
          <w:szCs w:val="20"/>
        </w:rPr>
        <w:t>echos</w:t>
      </w:r>
      <w:proofErr w:type="spellEnd"/>
      <w:r w:rsidR="00145DB0">
        <w:rPr>
          <w:rFonts w:ascii="Arial" w:eastAsia="Times New Roman" w:hAnsi="Arial" w:cs="Arial"/>
          <w:color w:val="000000"/>
          <w:sz w:val="20"/>
          <w:szCs w:val="20"/>
        </w:rPr>
        <w:t xml:space="preserve"> prior to this study, so unable to assess whether myocardial changes preceded arrhythmia or vice versa</w:t>
      </w:r>
      <w:r w:rsidR="003861D6">
        <w:rPr>
          <w:rFonts w:ascii="Arial" w:eastAsia="Times New Roman" w:hAnsi="Arial" w:cs="Arial"/>
          <w:color w:val="000000"/>
          <w:sz w:val="20"/>
          <w:szCs w:val="20"/>
        </w:rPr>
        <w:t>; impact of medication not assessed in this study</w:t>
      </w:r>
      <w:r w:rsidR="000B2516">
        <w:rPr>
          <w:rFonts w:ascii="Arial" w:eastAsia="Times New Roman" w:hAnsi="Arial" w:cs="Arial"/>
          <w:color w:val="000000"/>
          <w:sz w:val="20"/>
          <w:szCs w:val="20"/>
        </w:rPr>
        <w:t xml:space="preserve">; no </w:t>
      </w:r>
      <w:proofErr w:type="spellStart"/>
      <w:r w:rsidR="000B2516">
        <w:rPr>
          <w:rFonts w:ascii="Arial" w:eastAsia="Times New Roman" w:hAnsi="Arial" w:cs="Arial"/>
          <w:color w:val="000000"/>
          <w:sz w:val="20"/>
          <w:szCs w:val="20"/>
        </w:rPr>
        <w:t>Holter</w:t>
      </w:r>
      <w:proofErr w:type="spellEnd"/>
      <w:r w:rsidR="000B2516">
        <w:rPr>
          <w:rFonts w:ascii="Arial" w:eastAsia="Times New Roman" w:hAnsi="Arial" w:cs="Arial"/>
          <w:color w:val="000000"/>
          <w:sz w:val="20"/>
          <w:szCs w:val="20"/>
        </w:rPr>
        <w:t xml:space="preserve"> monitors used, so duration of SVTs were unable to be assessed/factored into data analysis</w:t>
      </w:r>
      <w:r w:rsidR="009168FC">
        <w:rPr>
          <w:rFonts w:ascii="Arial" w:eastAsia="Times New Roman" w:hAnsi="Arial" w:cs="Arial"/>
          <w:color w:val="000000"/>
          <w:sz w:val="20"/>
          <w:szCs w:val="20"/>
        </w:rPr>
        <w:t>; CXR not performed in all cats</w:t>
      </w:r>
      <w:r w:rsidR="00DF7FAA">
        <w:rPr>
          <w:rFonts w:ascii="Arial" w:eastAsia="Times New Roman" w:hAnsi="Arial" w:cs="Arial"/>
          <w:color w:val="000000"/>
          <w:sz w:val="20"/>
          <w:szCs w:val="20"/>
        </w:rPr>
        <w:t>; criteria for SVT not defined in cats and was therefore extrapolated from dogs</w:t>
      </w:r>
    </w:p>
    <w:p w14:paraId="35783C8D" w14:textId="69DFDA5E" w:rsidR="00E614C2" w:rsidRPr="005011F1" w:rsidRDefault="007532B6" w:rsidP="005011F1">
      <w:pPr>
        <w:shd w:val="clear" w:color="auto" w:fill="FFFFFF"/>
        <w:textAlignment w:val="baseline"/>
        <w:rPr>
          <w:rFonts w:ascii="Arial" w:eastAsia="Times New Roman" w:hAnsi="Arial" w:cs="Arial"/>
          <w:color w:val="000000"/>
          <w:sz w:val="20"/>
          <w:szCs w:val="20"/>
        </w:rPr>
      </w:pPr>
      <w:r>
        <w:rPr>
          <w:rFonts w:ascii="Arial" w:eastAsia="Times New Roman" w:hAnsi="Arial" w:cs="Arial"/>
          <w:noProof/>
          <w:color w:val="000000"/>
          <w:sz w:val="20"/>
          <w:szCs w:val="20"/>
        </w:rPr>
        <w:drawing>
          <wp:anchor distT="0" distB="0" distL="114300" distR="114300" simplePos="0" relativeHeight="251658240" behindDoc="0" locked="0" layoutInCell="1" allowOverlap="1" wp14:anchorId="12F322A4" wp14:editId="127EF5F1">
            <wp:simplePos x="0" y="0"/>
            <wp:positionH relativeFrom="column">
              <wp:posOffset>3429000</wp:posOffset>
            </wp:positionH>
            <wp:positionV relativeFrom="paragraph">
              <wp:posOffset>132080</wp:posOffset>
            </wp:positionV>
            <wp:extent cx="2779395" cy="2399665"/>
            <wp:effectExtent l="0" t="0" r="0" b="0"/>
            <wp:wrapTight wrapText="bothSides">
              <wp:wrapPolygon edited="0">
                <wp:start x="0" y="0"/>
                <wp:lineTo x="0" y="21263"/>
                <wp:lineTo x="21319" y="21263"/>
                <wp:lineTo x="21319" y="0"/>
                <wp:lineTo x="0" y="0"/>
              </wp:wrapPolygon>
            </wp:wrapTight>
            <wp:docPr id="1" name="Picture 1" descr="Macintosh HD:Users:ksotos:Desktop:Screen Shot 2020-09-16 at 8.37.4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sotos:Desktop:Screen Shot 2020-09-16 at 8.37.47 PM.png"/>
                    <pic:cNvPicPr>
                      <a:picLocks noChangeAspect="1" noChangeArrowheads="1"/>
                    </pic:cNvPicPr>
                  </pic:nvPicPr>
                  <pic:blipFill rotWithShape="1">
                    <a:blip r:embed="rId6">
                      <a:extLst>
                        <a:ext uri="{28A0092B-C50C-407E-A947-70E740481C1C}">
                          <a14:useLocalDpi xmlns:a14="http://schemas.microsoft.com/office/drawing/2010/main" val="0"/>
                        </a:ext>
                      </a:extLst>
                    </a:blip>
                    <a:srcRect l="3007" t="5073" r="2510" b="4638"/>
                    <a:stretch/>
                  </pic:blipFill>
                  <pic:spPr bwMode="auto">
                    <a:xfrm>
                      <a:off x="0" y="0"/>
                      <a:ext cx="2779395" cy="2399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00000"/>
          <w:sz w:val="20"/>
          <w:szCs w:val="20"/>
        </w:rPr>
        <w:drawing>
          <wp:anchor distT="0" distB="0" distL="114300" distR="114300" simplePos="0" relativeHeight="251659264" behindDoc="0" locked="0" layoutInCell="1" allowOverlap="1" wp14:anchorId="367726EF" wp14:editId="536B2D97">
            <wp:simplePos x="0" y="0"/>
            <wp:positionH relativeFrom="column">
              <wp:posOffset>-800100</wp:posOffset>
            </wp:positionH>
            <wp:positionV relativeFrom="paragraph">
              <wp:posOffset>105410</wp:posOffset>
            </wp:positionV>
            <wp:extent cx="2665095" cy="2447290"/>
            <wp:effectExtent l="0" t="0" r="1905" b="0"/>
            <wp:wrapTight wrapText="bothSides">
              <wp:wrapPolygon edited="0">
                <wp:start x="0" y="0"/>
                <wp:lineTo x="0" y="21297"/>
                <wp:lineTo x="21410" y="21297"/>
                <wp:lineTo x="21410" y="0"/>
                <wp:lineTo x="0" y="0"/>
              </wp:wrapPolygon>
            </wp:wrapTight>
            <wp:docPr id="2" name="Picture 2" descr="Macintosh HD:Users:ksotos:Desktop:Screen Shot 2020-09-16 at 8.56.3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otos:Desktop:Screen Shot 2020-09-16 at 8.56.38 PM.png"/>
                    <pic:cNvPicPr>
                      <a:picLocks noChangeAspect="1" noChangeArrowheads="1"/>
                    </pic:cNvPicPr>
                  </pic:nvPicPr>
                  <pic:blipFill rotWithShape="1">
                    <a:blip r:embed="rId7">
                      <a:extLst>
                        <a:ext uri="{28A0092B-C50C-407E-A947-70E740481C1C}">
                          <a14:useLocalDpi xmlns:a14="http://schemas.microsoft.com/office/drawing/2010/main" val="0"/>
                        </a:ext>
                      </a:extLst>
                    </a:blip>
                    <a:srcRect l="2863" t="4257" r="3869" b="3378"/>
                    <a:stretch/>
                  </pic:blipFill>
                  <pic:spPr bwMode="auto">
                    <a:xfrm>
                      <a:off x="0" y="0"/>
                      <a:ext cx="2665095" cy="2447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00000"/>
          <w:sz w:val="20"/>
          <w:szCs w:val="20"/>
        </w:rPr>
        <w:drawing>
          <wp:anchor distT="0" distB="0" distL="114300" distR="114300" simplePos="0" relativeHeight="251660288" behindDoc="0" locked="0" layoutInCell="1" allowOverlap="1" wp14:anchorId="482C2541" wp14:editId="4BC933E5">
            <wp:simplePos x="0" y="0"/>
            <wp:positionH relativeFrom="column">
              <wp:posOffset>0</wp:posOffset>
            </wp:positionH>
            <wp:positionV relativeFrom="paragraph">
              <wp:posOffset>2620010</wp:posOffset>
            </wp:positionV>
            <wp:extent cx="5486400" cy="2009775"/>
            <wp:effectExtent l="0" t="0" r="0" b="0"/>
            <wp:wrapTight wrapText="bothSides">
              <wp:wrapPolygon edited="0">
                <wp:start x="0" y="0"/>
                <wp:lineTo x="0" y="21293"/>
                <wp:lineTo x="21500" y="21293"/>
                <wp:lineTo x="21500" y="0"/>
                <wp:lineTo x="0" y="0"/>
              </wp:wrapPolygon>
            </wp:wrapTight>
            <wp:docPr id="3" name="Picture 3" descr="Macintosh HD:Users:ksotos:Desktop:Screen Shot 2020-09-16 at 8.57.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sotos:Desktop:Screen Shot 2020-09-16 at 8.57.50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0097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614C2" w:rsidRPr="005011F1" w:rsidSect="000320E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514C"/>
    <w:multiLevelType w:val="hybridMultilevel"/>
    <w:tmpl w:val="4D3EB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4020EC"/>
    <w:multiLevelType w:val="hybridMultilevel"/>
    <w:tmpl w:val="690AF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6C3EA9"/>
    <w:multiLevelType w:val="hybridMultilevel"/>
    <w:tmpl w:val="6C240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EC"/>
    <w:rsid w:val="00017ED5"/>
    <w:rsid w:val="000320E0"/>
    <w:rsid w:val="00033534"/>
    <w:rsid w:val="000B2516"/>
    <w:rsid w:val="000D15E2"/>
    <w:rsid w:val="00101EFB"/>
    <w:rsid w:val="001321EA"/>
    <w:rsid w:val="00145DB0"/>
    <w:rsid w:val="003861D6"/>
    <w:rsid w:val="0039249E"/>
    <w:rsid w:val="005011F1"/>
    <w:rsid w:val="00526A93"/>
    <w:rsid w:val="005C4C14"/>
    <w:rsid w:val="0061366C"/>
    <w:rsid w:val="00627D3B"/>
    <w:rsid w:val="006400AB"/>
    <w:rsid w:val="006A23FC"/>
    <w:rsid w:val="006E4B65"/>
    <w:rsid w:val="007532B6"/>
    <w:rsid w:val="007E3745"/>
    <w:rsid w:val="00830046"/>
    <w:rsid w:val="008866F4"/>
    <w:rsid w:val="008A116C"/>
    <w:rsid w:val="008A7612"/>
    <w:rsid w:val="008C571F"/>
    <w:rsid w:val="008C6970"/>
    <w:rsid w:val="009168FC"/>
    <w:rsid w:val="00B04455"/>
    <w:rsid w:val="00B8434E"/>
    <w:rsid w:val="00BA29A4"/>
    <w:rsid w:val="00CD3EA8"/>
    <w:rsid w:val="00D77629"/>
    <w:rsid w:val="00D80C12"/>
    <w:rsid w:val="00DF7FAA"/>
    <w:rsid w:val="00E33888"/>
    <w:rsid w:val="00E524EC"/>
    <w:rsid w:val="00E614C2"/>
    <w:rsid w:val="00E672B6"/>
    <w:rsid w:val="00EC7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E987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88"/>
    <w:pPr>
      <w:ind w:left="720"/>
      <w:contextualSpacing/>
    </w:pPr>
  </w:style>
  <w:style w:type="paragraph" w:styleId="BalloonText">
    <w:name w:val="Balloon Text"/>
    <w:basedOn w:val="Normal"/>
    <w:link w:val="BalloonTextChar"/>
    <w:uiPriority w:val="99"/>
    <w:semiHidden/>
    <w:unhideWhenUsed/>
    <w:rsid w:val="008A7612"/>
    <w:rPr>
      <w:rFonts w:ascii="Lucida Grande" w:hAnsi="Lucida Grande"/>
      <w:sz w:val="18"/>
      <w:szCs w:val="18"/>
    </w:rPr>
  </w:style>
  <w:style w:type="character" w:customStyle="1" w:styleId="BalloonTextChar">
    <w:name w:val="Balloon Text Char"/>
    <w:basedOn w:val="DefaultParagraphFont"/>
    <w:link w:val="BalloonText"/>
    <w:uiPriority w:val="99"/>
    <w:semiHidden/>
    <w:rsid w:val="008A7612"/>
    <w:rPr>
      <w:rFonts w:ascii="Lucida Grande" w:hAnsi="Lucida Grande"/>
      <w:sz w:val="18"/>
      <w:szCs w:val="18"/>
    </w:rPr>
  </w:style>
  <w:style w:type="table" w:styleId="TableGrid">
    <w:name w:val="Table Grid"/>
    <w:basedOn w:val="TableNormal"/>
    <w:uiPriority w:val="59"/>
    <w:rsid w:val="00D776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88"/>
    <w:pPr>
      <w:ind w:left="720"/>
      <w:contextualSpacing/>
    </w:pPr>
  </w:style>
  <w:style w:type="paragraph" w:styleId="BalloonText">
    <w:name w:val="Balloon Text"/>
    <w:basedOn w:val="Normal"/>
    <w:link w:val="BalloonTextChar"/>
    <w:uiPriority w:val="99"/>
    <w:semiHidden/>
    <w:unhideWhenUsed/>
    <w:rsid w:val="008A7612"/>
    <w:rPr>
      <w:rFonts w:ascii="Lucida Grande" w:hAnsi="Lucida Grande"/>
      <w:sz w:val="18"/>
      <w:szCs w:val="18"/>
    </w:rPr>
  </w:style>
  <w:style w:type="character" w:customStyle="1" w:styleId="BalloonTextChar">
    <w:name w:val="Balloon Text Char"/>
    <w:basedOn w:val="DefaultParagraphFont"/>
    <w:link w:val="BalloonText"/>
    <w:uiPriority w:val="99"/>
    <w:semiHidden/>
    <w:rsid w:val="008A7612"/>
    <w:rPr>
      <w:rFonts w:ascii="Lucida Grande" w:hAnsi="Lucida Grande"/>
      <w:sz w:val="18"/>
      <w:szCs w:val="18"/>
    </w:rPr>
  </w:style>
  <w:style w:type="table" w:styleId="TableGrid">
    <w:name w:val="Table Grid"/>
    <w:basedOn w:val="TableNormal"/>
    <w:uiPriority w:val="59"/>
    <w:rsid w:val="00D776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017943">
      <w:bodyDiv w:val="1"/>
      <w:marLeft w:val="0"/>
      <w:marRight w:val="0"/>
      <w:marTop w:val="0"/>
      <w:marBottom w:val="0"/>
      <w:divBdr>
        <w:top w:val="none" w:sz="0" w:space="0" w:color="auto"/>
        <w:left w:val="none" w:sz="0" w:space="0" w:color="auto"/>
        <w:bottom w:val="none" w:sz="0" w:space="0" w:color="auto"/>
        <w:right w:val="none" w:sz="0" w:space="0" w:color="auto"/>
      </w:divBdr>
      <w:divsChild>
        <w:div w:id="876621971">
          <w:blockQuote w:val="1"/>
          <w:marLeft w:val="600"/>
          <w:marRight w:val="0"/>
          <w:marTop w:val="0"/>
          <w:marBottom w:val="0"/>
          <w:divBdr>
            <w:top w:val="none" w:sz="0" w:space="0" w:color="auto"/>
            <w:left w:val="none" w:sz="0" w:space="0" w:color="auto"/>
            <w:bottom w:val="none" w:sz="0" w:space="0" w:color="auto"/>
            <w:right w:val="none" w:sz="0" w:space="0" w:color="auto"/>
          </w:divBdr>
        </w:div>
        <w:div w:id="20994012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75263309">
      <w:bodyDiv w:val="1"/>
      <w:marLeft w:val="0"/>
      <w:marRight w:val="0"/>
      <w:marTop w:val="0"/>
      <w:marBottom w:val="0"/>
      <w:divBdr>
        <w:top w:val="none" w:sz="0" w:space="0" w:color="auto"/>
        <w:left w:val="none" w:sz="0" w:space="0" w:color="auto"/>
        <w:bottom w:val="none" w:sz="0" w:space="0" w:color="auto"/>
        <w:right w:val="none" w:sz="0" w:space="0" w:color="auto"/>
      </w:divBdr>
    </w:div>
    <w:div w:id="17592485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774</Words>
  <Characters>4413</Characters>
  <Application>Microsoft Macintosh Word</Application>
  <DocSecurity>0</DocSecurity>
  <Lines>36</Lines>
  <Paragraphs>10</Paragraphs>
  <ScaleCrop>false</ScaleCrop>
  <Company/>
  <LinksUpToDate>false</LinksUpToDate>
  <CharactersWithSpaces>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Sotos</dc:creator>
  <cp:keywords/>
  <dc:description/>
  <cp:lastModifiedBy>Katie Sotos</cp:lastModifiedBy>
  <cp:revision>36</cp:revision>
  <dcterms:created xsi:type="dcterms:W3CDTF">2020-09-17T00:08:00Z</dcterms:created>
  <dcterms:modified xsi:type="dcterms:W3CDTF">2020-09-17T12:07:00Z</dcterms:modified>
</cp:coreProperties>
</file>