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2C77F" w14:textId="70799542" w:rsidR="00AA674F" w:rsidRDefault="0069339A" w:rsidP="0069339A">
      <w:pPr>
        <w:jc w:val="center"/>
      </w:pPr>
      <w:r>
        <w:rPr>
          <w:noProof/>
        </w:rPr>
        <w:drawing>
          <wp:inline distT="0" distB="0" distL="0" distR="0" wp14:anchorId="13BF4E01" wp14:editId="3DC5EE29">
            <wp:extent cx="4506686" cy="1610081"/>
            <wp:effectExtent l="0" t="0" r="1905" b="317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12-10 at 1.29.27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0976" cy="161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8983DF" wp14:editId="382B4EC4">
            <wp:extent cx="4553339" cy="6299737"/>
            <wp:effectExtent l="0" t="0" r="635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12-10 at 1.29.54 A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4"/>
                    <a:stretch/>
                  </pic:blipFill>
                  <pic:spPr bwMode="auto">
                    <a:xfrm>
                      <a:off x="0" y="0"/>
                      <a:ext cx="4555222" cy="6302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5FFFF0" w14:textId="219DF1C5" w:rsidR="0069339A" w:rsidRDefault="0069339A" w:rsidP="0069339A">
      <w:pPr>
        <w:pStyle w:val="ListParagraph"/>
        <w:numPr>
          <w:ilvl w:val="0"/>
          <w:numId w:val="1"/>
        </w:numPr>
      </w:pPr>
      <w:r>
        <w:lastRenderedPageBreak/>
        <w:t xml:space="preserve">In people, mass distribution of oral azithromycin twice a year has showed decreased child mortality between age 1-5 </w:t>
      </w:r>
      <w:proofErr w:type="spellStart"/>
      <w:r>
        <w:t>yo</w:t>
      </w:r>
      <w:proofErr w:type="spellEnd"/>
      <w:r>
        <w:t xml:space="preserve"> looking at </w:t>
      </w:r>
      <w:proofErr w:type="gramStart"/>
      <w:r>
        <w:t>2 year</w:t>
      </w:r>
      <w:proofErr w:type="gramEnd"/>
      <w:r>
        <w:t xml:space="preserve"> period</w:t>
      </w:r>
    </w:p>
    <w:p w14:paraId="4193DB1F" w14:textId="3C490453" w:rsidR="0069339A" w:rsidRDefault="0069339A" w:rsidP="0069339A">
      <w:pPr>
        <w:pStyle w:val="ListParagraph"/>
        <w:numPr>
          <w:ilvl w:val="0"/>
          <w:numId w:val="1"/>
        </w:numPr>
      </w:pPr>
      <w:r>
        <w:t>Same time though, shows macrolide resistance to streptococcus pneumoniae in nasopharynx as well as macrolide resistance in gut</w:t>
      </w:r>
    </w:p>
    <w:p w14:paraId="5837B2FA" w14:textId="13F6E440" w:rsidR="0069339A" w:rsidRDefault="0069339A" w:rsidP="0069339A">
      <w:pPr>
        <w:pStyle w:val="ListParagraph"/>
        <w:numPr>
          <w:ilvl w:val="0"/>
          <w:numId w:val="1"/>
        </w:numPr>
      </w:pPr>
      <w:r>
        <w:t xml:space="preserve">This study looked at longer term (4 years) twice a year administration with effect on gut </w:t>
      </w:r>
      <w:proofErr w:type="spellStart"/>
      <w:r>
        <w:t>resistome</w:t>
      </w:r>
      <w:proofErr w:type="spellEnd"/>
      <w:r>
        <w:t>, reservoir of antimicrobial-resistance genes in the body</w:t>
      </w:r>
    </w:p>
    <w:p w14:paraId="019F3762" w14:textId="36DDD17A" w:rsidR="0069339A" w:rsidRDefault="0069339A" w:rsidP="0069339A">
      <w:pPr>
        <w:pStyle w:val="ListParagraph"/>
        <w:numPr>
          <w:ilvl w:val="0"/>
          <w:numId w:val="1"/>
        </w:numPr>
      </w:pPr>
      <w:r>
        <w:t>Mass distribution of azithromycin twice a year to 30 villages in Niger for children between 1-5 years old for 4 hours vs placebo</w:t>
      </w:r>
    </w:p>
    <w:p w14:paraId="76B9FE5F" w14:textId="5E5E1A8A" w:rsidR="0069339A" w:rsidRDefault="0069339A" w:rsidP="0069339A">
      <w:pPr>
        <w:pStyle w:val="ListParagraph"/>
        <w:numPr>
          <w:ilvl w:val="0"/>
          <w:numId w:val="1"/>
        </w:numPr>
      </w:pPr>
      <w:r>
        <w:t xml:space="preserve">Looked at rectal swab for gut </w:t>
      </w:r>
      <w:proofErr w:type="spellStart"/>
      <w:r>
        <w:t>resistome</w:t>
      </w:r>
      <w:proofErr w:type="spellEnd"/>
      <w:r w:rsidR="00121E69">
        <w:t xml:space="preserve"> (machine sequencing for antibiotic resistance-gene)</w:t>
      </w:r>
    </w:p>
    <w:p w14:paraId="5B2D134C" w14:textId="6D60C60B" w:rsidR="00400F6C" w:rsidRDefault="00400F6C" w:rsidP="00400F6C"/>
    <w:p w14:paraId="349A8D28" w14:textId="55D18E10" w:rsidR="00400F6C" w:rsidRDefault="00400F6C" w:rsidP="00400F6C">
      <w:pPr>
        <w:jc w:val="center"/>
      </w:pPr>
      <w:r>
        <w:rPr>
          <w:noProof/>
        </w:rPr>
        <w:drawing>
          <wp:inline distT="0" distB="0" distL="0" distR="0" wp14:anchorId="6343EF6D" wp14:editId="61B5234C">
            <wp:extent cx="4674636" cy="3311200"/>
            <wp:effectExtent l="0" t="0" r="0" b="3810"/>
            <wp:docPr id="4" name="Picture 4" descr="A picture containing tex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0-12-10 at 1.44.14 A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537" cy="331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A75E8" w14:textId="5269822C" w:rsidR="0069339A" w:rsidRDefault="0069339A" w:rsidP="0069339A">
      <w:pPr>
        <w:pStyle w:val="ListParagraph"/>
        <w:numPr>
          <w:ilvl w:val="0"/>
          <w:numId w:val="1"/>
        </w:numPr>
      </w:pPr>
      <w:r>
        <w:t xml:space="preserve">Results: saw </w:t>
      </w:r>
      <w:r w:rsidR="00121E69">
        <w:t xml:space="preserve">increase in macrolide resistance determinants in the gut at 36 </w:t>
      </w:r>
      <w:proofErr w:type="spellStart"/>
      <w:r w:rsidR="00121E69">
        <w:t>mo</w:t>
      </w:r>
      <w:proofErr w:type="spellEnd"/>
      <w:r w:rsidR="00121E69">
        <w:t xml:space="preserve"> and 48 </w:t>
      </w:r>
      <w:proofErr w:type="spellStart"/>
      <w:r w:rsidR="00121E69">
        <w:t>mo</w:t>
      </w:r>
      <w:proofErr w:type="spellEnd"/>
      <w:r w:rsidR="00121E69">
        <w:t xml:space="preserve"> for azithromycin group. </w:t>
      </w:r>
    </w:p>
    <w:p w14:paraId="34B3A109" w14:textId="700A300E" w:rsidR="00121E69" w:rsidRPr="00121E69" w:rsidRDefault="00121E69" w:rsidP="0069339A">
      <w:pPr>
        <w:pStyle w:val="ListParagraph"/>
        <w:numPr>
          <w:ilvl w:val="0"/>
          <w:numId w:val="1"/>
        </w:numPr>
        <w:rPr>
          <w:rFonts w:cstheme="minorHAnsi"/>
        </w:rPr>
      </w:pPr>
      <w:r>
        <w:t xml:space="preserve">Most interesting was increase in </w:t>
      </w:r>
      <w:proofErr w:type="spellStart"/>
      <w:r>
        <w:t>nonmacrolide</w:t>
      </w:r>
      <w:proofErr w:type="spellEnd"/>
      <w:r>
        <w:t xml:space="preserve"> resistance with mass azithromycin </w:t>
      </w:r>
      <w:r w:rsidRPr="00121E69">
        <w:rPr>
          <w:rFonts w:cstheme="minorHAnsi"/>
        </w:rPr>
        <w:t xml:space="preserve">distribution, most notably in </w:t>
      </w:r>
      <w:proofErr w:type="spellStart"/>
      <w:r w:rsidRPr="00121E69">
        <w:rPr>
          <w:rFonts w:cstheme="minorHAnsi"/>
        </w:rPr>
        <w:t>aminoglycocides</w:t>
      </w:r>
      <w:proofErr w:type="spellEnd"/>
      <w:r w:rsidRPr="00121E69">
        <w:rPr>
          <w:rFonts w:cstheme="minorHAnsi"/>
        </w:rPr>
        <w:t>, beta-lactams, trimethoprim, metronidazole</w:t>
      </w:r>
    </w:p>
    <w:p w14:paraId="51E26FD0" w14:textId="2CCB559D" w:rsidR="00121E69" w:rsidRDefault="00121E69" w:rsidP="00121E69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 w:rsidRPr="00121E69">
        <w:rPr>
          <w:rFonts w:eastAsia="Times New Roman" w:cstheme="minorHAnsi"/>
        </w:rPr>
        <w:t>Although azithromycin preferentially reduces susceptible pathogens, such as campylobacter species, it may also affect the abundance of other species in the gut.</w:t>
      </w:r>
      <w:r w:rsidRPr="00121E69">
        <w:rPr>
          <w:rFonts w:eastAsia="Times New Roman" w:cstheme="minorHAnsi"/>
        </w:rPr>
        <w:t xml:space="preserve"> </w:t>
      </w:r>
      <w:r w:rsidRPr="00121E69">
        <w:rPr>
          <w:rFonts w:eastAsia="Times New Roman" w:cstheme="minorHAnsi"/>
        </w:rPr>
        <w:t xml:space="preserve">Thus, under the selection pressure of azithromycin, not only are gut bacteria harboring </w:t>
      </w:r>
      <w:proofErr w:type="spellStart"/>
      <w:r w:rsidRPr="00121E69">
        <w:rPr>
          <w:rFonts w:eastAsia="Times New Roman" w:cstheme="minorHAnsi"/>
        </w:rPr>
        <w:t>macrolideresistance</w:t>
      </w:r>
      <w:proofErr w:type="spellEnd"/>
      <w:r w:rsidRPr="00121E69">
        <w:rPr>
          <w:rFonts w:eastAsia="Times New Roman" w:cstheme="minorHAnsi"/>
        </w:rPr>
        <w:t xml:space="preserve"> determinants potentially selected for, but bacteria carrying </w:t>
      </w:r>
      <w:proofErr w:type="spellStart"/>
      <w:r w:rsidRPr="00121E69">
        <w:rPr>
          <w:rFonts w:eastAsia="Times New Roman" w:cstheme="minorHAnsi"/>
        </w:rPr>
        <w:t>nonmacrolide</w:t>
      </w:r>
      <w:proofErr w:type="spellEnd"/>
      <w:r w:rsidRPr="00121E69">
        <w:rPr>
          <w:rFonts w:eastAsia="Times New Roman" w:cstheme="minorHAnsi"/>
        </w:rPr>
        <w:t>-resistance determinants may also be selected for sometimes if they reside in the same bacterial lineages</w:t>
      </w:r>
    </w:p>
    <w:p w14:paraId="216F7FDC" w14:textId="2ED75DEE" w:rsidR="00400F6C" w:rsidRPr="00400F6C" w:rsidRDefault="00121E69" w:rsidP="00400F6C">
      <w:pPr>
        <w:pStyle w:val="ListParagraph"/>
        <w:numPr>
          <w:ilvl w:val="0"/>
          <w:numId w:val="1"/>
        </w:numPr>
        <w:rPr>
          <w:rFonts w:eastAsia="Times New Roman" w:cstheme="minorHAnsi"/>
        </w:rPr>
      </w:pPr>
      <w:r>
        <w:rPr>
          <w:rFonts w:eastAsia="Times New Roman" w:cstheme="minorHAnsi"/>
        </w:rPr>
        <w:t>Limitations: samples from</w:t>
      </w:r>
      <w:r w:rsidR="006C4AF7">
        <w:rPr>
          <w:rFonts w:eastAsia="Times New Roman" w:cstheme="minorHAnsi"/>
        </w:rPr>
        <w:t xml:space="preserve"> children of</w:t>
      </w:r>
      <w:r>
        <w:rPr>
          <w:rFonts w:eastAsia="Times New Roman" w:cstheme="minorHAnsi"/>
        </w:rPr>
        <w:t xml:space="preserve"> whole village, did not take down information of symptomatic infectious illness, so cannot make clinical inferences. Rural setting, so hard to make generalizations to other population.</w:t>
      </w:r>
      <w:r w:rsidR="00400F6C">
        <w:rPr>
          <w:rFonts w:eastAsia="Times New Roman" w:cstheme="minorHAnsi"/>
        </w:rPr>
        <w:br/>
      </w:r>
    </w:p>
    <w:p w14:paraId="1021FC80" w14:textId="7D1813EA" w:rsidR="00121E69" w:rsidRPr="00400F6C" w:rsidRDefault="00400F6C" w:rsidP="00400F6C">
      <w:pPr>
        <w:jc w:val="center"/>
        <w:rPr>
          <w:rFonts w:eastAsia="Times New Roman" w:cstheme="minorHAnsi"/>
        </w:rPr>
      </w:pPr>
      <w:r>
        <w:rPr>
          <w:noProof/>
        </w:rPr>
        <w:lastRenderedPageBreak/>
        <w:drawing>
          <wp:inline distT="0" distB="0" distL="0" distR="0" wp14:anchorId="3C80380F" wp14:editId="5E2C2396">
            <wp:extent cx="5943600" cy="2546985"/>
            <wp:effectExtent l="0" t="0" r="0" b="5715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0-12-10 at 1.58.33 A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0FB22" w14:textId="496F1C65" w:rsidR="00400F6C" w:rsidRDefault="00400F6C" w:rsidP="00400F6C">
      <w:pPr>
        <w:pStyle w:val="ListParagraph"/>
        <w:rPr>
          <w:rFonts w:eastAsia="Times New Roman" w:cstheme="minorHAnsi"/>
        </w:rPr>
      </w:pPr>
    </w:p>
    <w:p w14:paraId="46A12EC0" w14:textId="1016E131" w:rsidR="00400F6C" w:rsidRPr="00400F6C" w:rsidRDefault="00400F6C" w:rsidP="00400F6C">
      <w:pPr>
        <w:rPr>
          <w:rFonts w:eastAsia="Times New Roman" w:cstheme="minorHAnsi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27ECEC18" wp14:editId="673C6552">
            <wp:extent cx="5943600" cy="2146935"/>
            <wp:effectExtent l="0" t="0" r="0" b="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20-12-10 at 2.02.10 A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52EBAABF" wp14:editId="2F43ECDA">
            <wp:extent cx="5943600" cy="5879465"/>
            <wp:effectExtent l="0" t="0" r="0" b="635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20-12-10 at 2.02.26 A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7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C9D16B" wp14:editId="0A1AF028">
            <wp:extent cx="5842000" cy="8166100"/>
            <wp:effectExtent l="0" t="0" r="0" b="0"/>
            <wp:docPr id="7" name="Picture 7" descr="A picture containing text, blu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20-12-10 at 2.02.40 A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0F6C" w:rsidRPr="00400F6C" w:rsidSect="003F4C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62B6F"/>
    <w:multiLevelType w:val="hybridMultilevel"/>
    <w:tmpl w:val="154445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EA7C1E"/>
    <w:multiLevelType w:val="hybridMultilevel"/>
    <w:tmpl w:val="8CF62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08"/>
    <w:rsid w:val="00121E69"/>
    <w:rsid w:val="003F4CFD"/>
    <w:rsid w:val="00400F6C"/>
    <w:rsid w:val="0069339A"/>
    <w:rsid w:val="006C4AF7"/>
    <w:rsid w:val="008308E9"/>
    <w:rsid w:val="00F7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77C42F"/>
  <w15:chartTrackingRefBased/>
  <w15:docId w15:val="{23D6BB36-936C-864C-B5C7-1E098D03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3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0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Chu</dc:creator>
  <cp:keywords/>
  <dc:description/>
  <cp:lastModifiedBy>Victoria Chu</cp:lastModifiedBy>
  <cp:revision>3</cp:revision>
  <dcterms:created xsi:type="dcterms:W3CDTF">2020-12-10T06:28:00Z</dcterms:created>
  <dcterms:modified xsi:type="dcterms:W3CDTF">2020-12-10T07:04:00Z</dcterms:modified>
</cp:coreProperties>
</file>