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59D23" w14:textId="44F7CD61" w:rsidR="00B22CD8" w:rsidRDefault="00DF7CCB">
      <w:r>
        <w:rPr>
          <w:noProof/>
        </w:rPr>
        <w:drawing>
          <wp:inline distT="0" distB="0" distL="0" distR="0" wp14:anchorId="5EE098CE" wp14:editId="7A66632E">
            <wp:extent cx="5943600" cy="4077335"/>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a:stretch>
                      <a:fillRect/>
                    </a:stretch>
                  </pic:blipFill>
                  <pic:spPr>
                    <a:xfrm>
                      <a:off x="0" y="0"/>
                      <a:ext cx="5943600" cy="4077335"/>
                    </a:xfrm>
                    <a:prstGeom prst="rect">
                      <a:avLst/>
                    </a:prstGeom>
                  </pic:spPr>
                </pic:pic>
              </a:graphicData>
            </a:graphic>
          </wp:inline>
        </w:drawing>
      </w:r>
    </w:p>
    <w:p w14:paraId="718ECAD7" w14:textId="6162A18C" w:rsidR="00DF7CCB" w:rsidRPr="00DF7CCB" w:rsidRDefault="00DF7CCB" w:rsidP="00DF7CCB">
      <w:pPr>
        <w:pStyle w:val="ListParagraph"/>
        <w:numPr>
          <w:ilvl w:val="0"/>
          <w:numId w:val="1"/>
        </w:numPr>
        <w:rPr>
          <w:rFonts w:asciiTheme="majorHAnsi" w:hAnsiTheme="majorHAnsi" w:cstheme="majorHAnsi"/>
        </w:rPr>
      </w:pPr>
      <w:r w:rsidRPr="00DF7CCB">
        <w:rPr>
          <w:rFonts w:asciiTheme="majorHAnsi" w:hAnsiTheme="majorHAnsi" w:cstheme="majorHAnsi"/>
        </w:rPr>
        <w:t xml:space="preserve">TCC obstruction at the UVJ – stents could not be </w:t>
      </w:r>
      <w:proofErr w:type="gramStart"/>
      <w:r w:rsidRPr="00DF7CCB">
        <w:rPr>
          <w:rFonts w:asciiTheme="majorHAnsi" w:hAnsiTheme="majorHAnsi" w:cstheme="majorHAnsi"/>
        </w:rPr>
        <w:t>placed</w:t>
      </w:r>
      <w:proofErr w:type="gramEnd"/>
    </w:p>
    <w:p w14:paraId="1FDC67CE" w14:textId="07B72493" w:rsidR="00DF7CCB" w:rsidRDefault="00DF7CCB" w:rsidP="00DF7CCB">
      <w:pPr>
        <w:pStyle w:val="ListParagraph"/>
        <w:numPr>
          <w:ilvl w:val="0"/>
          <w:numId w:val="1"/>
        </w:numPr>
        <w:rPr>
          <w:rFonts w:asciiTheme="majorHAnsi" w:hAnsiTheme="majorHAnsi" w:cstheme="majorHAnsi"/>
        </w:rPr>
      </w:pPr>
      <w:r w:rsidRPr="00DF7CCB">
        <w:rPr>
          <w:rFonts w:asciiTheme="majorHAnsi" w:hAnsiTheme="majorHAnsi" w:cstheme="majorHAnsi"/>
        </w:rPr>
        <w:t xml:space="preserve">Owner elected for </w:t>
      </w:r>
      <w:proofErr w:type="gramStart"/>
      <w:r w:rsidRPr="00DF7CCB">
        <w:rPr>
          <w:rFonts w:asciiTheme="majorHAnsi" w:hAnsiTheme="majorHAnsi" w:cstheme="majorHAnsi"/>
        </w:rPr>
        <w:t>SUB</w:t>
      </w:r>
      <w:proofErr w:type="gramEnd"/>
    </w:p>
    <w:p w14:paraId="400D3343" w14:textId="2F492868" w:rsidR="00DF7CCB" w:rsidRDefault="00DF7CCB" w:rsidP="00DF7CCB">
      <w:pPr>
        <w:pStyle w:val="ListParagraph"/>
        <w:numPr>
          <w:ilvl w:val="0"/>
          <w:numId w:val="1"/>
        </w:numPr>
        <w:rPr>
          <w:rFonts w:asciiTheme="majorHAnsi" w:hAnsiTheme="majorHAnsi" w:cstheme="majorHAnsi"/>
        </w:rPr>
      </w:pPr>
      <w:r>
        <w:rPr>
          <w:rFonts w:asciiTheme="majorHAnsi" w:hAnsiTheme="majorHAnsi" w:cstheme="majorHAnsi"/>
        </w:rPr>
        <w:t xml:space="preserve">58 days after SUB placement a large, multilobulated, firm, fixed SQ mass was identified at the site of the SUB shunting port and extended toward the inguinal region; CT revealed it was infiltrative and invaded the body wall </w:t>
      </w:r>
      <w:r w:rsidRPr="00DF7CCB">
        <w:rPr>
          <w:rFonts w:asciiTheme="majorHAnsi" w:hAnsiTheme="majorHAnsi" w:cstheme="majorHAnsi"/>
        </w:rPr>
        <w:sym w:font="Wingdings" w:char="F0E0"/>
      </w:r>
      <w:r>
        <w:rPr>
          <w:rFonts w:asciiTheme="majorHAnsi" w:hAnsiTheme="majorHAnsi" w:cstheme="majorHAnsi"/>
        </w:rPr>
        <w:t xml:space="preserve"> aspirated as </w:t>
      </w:r>
      <w:proofErr w:type="gramStart"/>
      <w:r>
        <w:rPr>
          <w:rFonts w:asciiTheme="majorHAnsi" w:hAnsiTheme="majorHAnsi" w:cstheme="majorHAnsi"/>
        </w:rPr>
        <w:t>TCC</w:t>
      </w:r>
      <w:proofErr w:type="gramEnd"/>
    </w:p>
    <w:p w14:paraId="1802D673" w14:textId="0CCC45FA" w:rsidR="00DF7CCB" w:rsidRDefault="00DF7CCB" w:rsidP="00DF7CCB">
      <w:pPr>
        <w:pStyle w:val="ListParagraph"/>
        <w:numPr>
          <w:ilvl w:val="0"/>
          <w:numId w:val="1"/>
        </w:numPr>
        <w:rPr>
          <w:rFonts w:asciiTheme="majorHAnsi" w:hAnsiTheme="majorHAnsi" w:cstheme="majorHAnsi"/>
        </w:rPr>
      </w:pPr>
      <w:r>
        <w:rPr>
          <w:rFonts w:asciiTheme="majorHAnsi" w:hAnsiTheme="majorHAnsi" w:cstheme="majorHAnsi"/>
        </w:rPr>
        <w:t xml:space="preserve"> TCC accounts for 75% of LUT tumors in dogs </w:t>
      </w:r>
      <w:r w:rsidRPr="00DF7CCB">
        <w:rPr>
          <w:rFonts w:asciiTheme="majorHAnsi" w:hAnsiTheme="majorHAnsi" w:cstheme="majorHAnsi"/>
        </w:rPr>
        <w:sym w:font="Wingdings" w:char="F0E0"/>
      </w:r>
      <w:r>
        <w:rPr>
          <w:rFonts w:asciiTheme="majorHAnsi" w:hAnsiTheme="majorHAnsi" w:cstheme="majorHAnsi"/>
        </w:rPr>
        <w:t xml:space="preserve"> 10% of dogs with TCC reportedly had </w:t>
      </w:r>
      <w:proofErr w:type="spellStart"/>
      <w:r>
        <w:rPr>
          <w:rFonts w:asciiTheme="majorHAnsi" w:hAnsiTheme="majorHAnsi" w:cstheme="majorHAnsi"/>
        </w:rPr>
        <w:t>mets</w:t>
      </w:r>
      <w:proofErr w:type="spellEnd"/>
      <w:r>
        <w:rPr>
          <w:rFonts w:asciiTheme="majorHAnsi" w:hAnsiTheme="majorHAnsi" w:cstheme="majorHAnsi"/>
        </w:rPr>
        <w:t xml:space="preserve"> to skin (direct extension from bladder tumor, </w:t>
      </w:r>
      <w:r w:rsidR="00D71544">
        <w:rPr>
          <w:rFonts w:asciiTheme="majorHAnsi" w:hAnsiTheme="majorHAnsi" w:cstheme="majorHAnsi"/>
        </w:rPr>
        <w:t xml:space="preserve">hematogenous and lymphatic spread, seeding during partial cystectomy, seeding from </w:t>
      </w:r>
      <w:proofErr w:type="spellStart"/>
      <w:r w:rsidR="00D71544">
        <w:rPr>
          <w:rFonts w:asciiTheme="majorHAnsi" w:hAnsiTheme="majorHAnsi" w:cstheme="majorHAnsi"/>
        </w:rPr>
        <w:t>cysto</w:t>
      </w:r>
      <w:proofErr w:type="spellEnd"/>
      <w:r w:rsidR="00D71544">
        <w:rPr>
          <w:rFonts w:asciiTheme="majorHAnsi" w:hAnsiTheme="majorHAnsi" w:cstheme="majorHAnsi"/>
        </w:rPr>
        <w:t>)</w:t>
      </w:r>
    </w:p>
    <w:p w14:paraId="739B062E" w14:textId="13A52E7D" w:rsidR="00D71544" w:rsidRDefault="00D71544" w:rsidP="00DF7CCB">
      <w:pPr>
        <w:pStyle w:val="ListParagraph"/>
        <w:numPr>
          <w:ilvl w:val="0"/>
          <w:numId w:val="1"/>
        </w:numPr>
        <w:rPr>
          <w:rFonts w:asciiTheme="majorHAnsi" w:hAnsiTheme="majorHAnsi" w:cstheme="majorHAnsi"/>
        </w:rPr>
      </w:pPr>
      <w:r>
        <w:rPr>
          <w:rFonts w:asciiTheme="majorHAnsi" w:hAnsiTheme="majorHAnsi" w:cstheme="majorHAnsi"/>
        </w:rPr>
        <w:t xml:space="preserve">This care seeding could have occurred during aspiration and flushing sessions, tracking along the SUB device, urine leakage and seeding during surgery (thought to be less likely due to location of mass – not on ventral midline), inflammatory microenvironment around the SUB devise encouraging hematogenous or lymphatic dissemination and inflammation causing an environment to favor </w:t>
      </w:r>
      <w:proofErr w:type="spellStart"/>
      <w:proofErr w:type="gramStart"/>
      <w:r>
        <w:rPr>
          <w:rFonts w:asciiTheme="majorHAnsi" w:hAnsiTheme="majorHAnsi" w:cstheme="majorHAnsi"/>
        </w:rPr>
        <w:t>mets</w:t>
      </w:r>
      <w:proofErr w:type="spellEnd"/>
      <w:proofErr w:type="gramEnd"/>
    </w:p>
    <w:p w14:paraId="42F51A65" w14:textId="57AF6F8F" w:rsidR="00D71544" w:rsidRDefault="00D71544" w:rsidP="00DF7CCB">
      <w:pPr>
        <w:pStyle w:val="ListParagraph"/>
        <w:numPr>
          <w:ilvl w:val="0"/>
          <w:numId w:val="1"/>
        </w:numPr>
        <w:rPr>
          <w:rFonts w:asciiTheme="majorHAnsi" w:hAnsiTheme="majorHAnsi" w:cstheme="majorHAnsi"/>
        </w:rPr>
      </w:pPr>
      <w:r>
        <w:rPr>
          <w:rFonts w:asciiTheme="majorHAnsi" w:hAnsiTheme="majorHAnsi" w:cstheme="majorHAnsi"/>
        </w:rPr>
        <w:t xml:space="preserve">As TCC are highly exfoliative – the risk of seeding should be considered when choosing treatment </w:t>
      </w:r>
      <w:proofErr w:type="gramStart"/>
      <w:r>
        <w:rPr>
          <w:rFonts w:asciiTheme="majorHAnsi" w:hAnsiTheme="majorHAnsi" w:cstheme="majorHAnsi"/>
        </w:rPr>
        <w:t>options</w:t>
      </w:r>
      <w:proofErr w:type="gramEnd"/>
      <w:r>
        <w:rPr>
          <w:rFonts w:asciiTheme="majorHAnsi" w:hAnsiTheme="majorHAnsi" w:cstheme="majorHAnsi"/>
        </w:rPr>
        <w:t xml:space="preserve"> </w:t>
      </w:r>
    </w:p>
    <w:p w14:paraId="00579566" w14:textId="4BDEE9C1" w:rsidR="007B36A0" w:rsidRDefault="007B36A0" w:rsidP="007B36A0">
      <w:pPr>
        <w:rPr>
          <w:rFonts w:asciiTheme="majorHAnsi" w:hAnsiTheme="majorHAnsi" w:cstheme="majorHAnsi"/>
        </w:rPr>
      </w:pPr>
      <w:r>
        <w:rPr>
          <w:noProof/>
        </w:rPr>
        <w:lastRenderedPageBreak/>
        <w:drawing>
          <wp:inline distT="0" distB="0" distL="0" distR="0" wp14:anchorId="08356146" wp14:editId="4DC9A57F">
            <wp:extent cx="5943600" cy="5472430"/>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6"/>
                    <a:stretch>
                      <a:fillRect/>
                    </a:stretch>
                  </pic:blipFill>
                  <pic:spPr>
                    <a:xfrm>
                      <a:off x="0" y="0"/>
                      <a:ext cx="5943600" cy="5472430"/>
                    </a:xfrm>
                    <a:prstGeom prst="rect">
                      <a:avLst/>
                    </a:prstGeom>
                  </pic:spPr>
                </pic:pic>
              </a:graphicData>
            </a:graphic>
          </wp:inline>
        </w:drawing>
      </w:r>
    </w:p>
    <w:p w14:paraId="41BA6B2D" w14:textId="7F605138" w:rsidR="007B36A0" w:rsidRDefault="001972CC" w:rsidP="001972CC">
      <w:pPr>
        <w:pStyle w:val="ListParagraph"/>
        <w:numPr>
          <w:ilvl w:val="0"/>
          <w:numId w:val="2"/>
        </w:numPr>
        <w:rPr>
          <w:rFonts w:asciiTheme="majorHAnsi" w:hAnsiTheme="majorHAnsi" w:cstheme="majorHAnsi"/>
        </w:rPr>
      </w:pPr>
      <w:r>
        <w:rPr>
          <w:rFonts w:asciiTheme="majorHAnsi" w:hAnsiTheme="majorHAnsi" w:cstheme="majorHAnsi"/>
        </w:rPr>
        <w:t xml:space="preserve">Intestinal dehiscence rate reported to be as high as 28% - risk factors – septic peritonitis, </w:t>
      </w:r>
      <w:proofErr w:type="spellStart"/>
      <w:r>
        <w:rPr>
          <w:rFonts w:asciiTheme="majorHAnsi" w:hAnsiTheme="majorHAnsi" w:cstheme="majorHAnsi"/>
        </w:rPr>
        <w:t>hypoAlb</w:t>
      </w:r>
      <w:proofErr w:type="spellEnd"/>
      <w:r>
        <w:rPr>
          <w:rFonts w:asciiTheme="majorHAnsi" w:hAnsiTheme="majorHAnsi" w:cstheme="majorHAnsi"/>
        </w:rPr>
        <w:t xml:space="preserve"> (&lt;2.5), FB obstruction, intra-op </w:t>
      </w:r>
      <w:proofErr w:type="gramStart"/>
      <w:r>
        <w:rPr>
          <w:rFonts w:asciiTheme="majorHAnsi" w:hAnsiTheme="majorHAnsi" w:cstheme="majorHAnsi"/>
        </w:rPr>
        <w:t>hypotension</w:t>
      </w:r>
      <w:proofErr w:type="gramEnd"/>
    </w:p>
    <w:p w14:paraId="2D18D153" w14:textId="059C6235" w:rsidR="001972CC" w:rsidRDefault="001972CC" w:rsidP="001972CC">
      <w:pPr>
        <w:pStyle w:val="ListParagraph"/>
        <w:numPr>
          <w:ilvl w:val="0"/>
          <w:numId w:val="2"/>
        </w:numPr>
        <w:rPr>
          <w:rFonts w:asciiTheme="majorHAnsi" w:hAnsiTheme="majorHAnsi" w:cstheme="majorHAnsi"/>
        </w:rPr>
      </w:pPr>
      <w:r>
        <w:rPr>
          <w:rFonts w:asciiTheme="majorHAnsi" w:hAnsiTheme="majorHAnsi" w:cstheme="majorHAnsi"/>
        </w:rPr>
        <w:t xml:space="preserve">Leak testing evaluates acute integrity of the surgical </w:t>
      </w:r>
      <w:proofErr w:type="gramStart"/>
      <w:r>
        <w:rPr>
          <w:rFonts w:asciiTheme="majorHAnsi" w:hAnsiTheme="majorHAnsi" w:cstheme="majorHAnsi"/>
        </w:rPr>
        <w:t>repair</w:t>
      </w:r>
      <w:proofErr w:type="gramEnd"/>
    </w:p>
    <w:p w14:paraId="5B7041BA" w14:textId="60265BFC" w:rsidR="001972CC" w:rsidRDefault="001972CC" w:rsidP="001972CC">
      <w:pPr>
        <w:pStyle w:val="ListParagraph"/>
        <w:numPr>
          <w:ilvl w:val="0"/>
          <w:numId w:val="2"/>
        </w:numPr>
        <w:rPr>
          <w:rFonts w:asciiTheme="majorHAnsi" w:hAnsiTheme="majorHAnsi" w:cstheme="majorHAnsi"/>
        </w:rPr>
      </w:pPr>
      <w:r>
        <w:rPr>
          <w:rFonts w:asciiTheme="majorHAnsi" w:hAnsiTheme="majorHAnsi" w:cstheme="majorHAnsi"/>
        </w:rPr>
        <w:t xml:space="preserve">Little information on leak testing -aside from intestinal biopsies </w:t>
      </w:r>
      <w:r w:rsidRPr="001972CC">
        <w:rPr>
          <w:rFonts w:asciiTheme="majorHAnsi" w:hAnsiTheme="majorHAnsi" w:cstheme="majorHAnsi"/>
        </w:rPr>
        <w:sym w:font="Wingdings" w:char="F0E0"/>
      </w:r>
      <w:r>
        <w:rPr>
          <w:rFonts w:asciiTheme="majorHAnsi" w:hAnsiTheme="majorHAnsi" w:cstheme="majorHAnsi"/>
        </w:rPr>
        <w:t xml:space="preserve"> surgical removal or FB or R&amp;A are more completes and may need a different method of being </w:t>
      </w:r>
      <w:proofErr w:type="gramStart"/>
      <w:r>
        <w:rPr>
          <w:rFonts w:asciiTheme="majorHAnsi" w:hAnsiTheme="majorHAnsi" w:cstheme="majorHAnsi"/>
        </w:rPr>
        <w:t>tested</w:t>
      </w:r>
      <w:proofErr w:type="gramEnd"/>
      <w:r>
        <w:rPr>
          <w:rFonts w:asciiTheme="majorHAnsi" w:hAnsiTheme="majorHAnsi" w:cstheme="majorHAnsi"/>
        </w:rPr>
        <w:t xml:space="preserve"> </w:t>
      </w:r>
    </w:p>
    <w:p w14:paraId="3AA3BEBE" w14:textId="2F85A643" w:rsidR="00862FB5" w:rsidRDefault="00862FB5" w:rsidP="001972CC">
      <w:pPr>
        <w:pStyle w:val="ListParagraph"/>
        <w:numPr>
          <w:ilvl w:val="0"/>
          <w:numId w:val="2"/>
        </w:numPr>
        <w:rPr>
          <w:rFonts w:asciiTheme="majorHAnsi" w:hAnsiTheme="majorHAnsi" w:cstheme="majorHAnsi"/>
        </w:rPr>
      </w:pPr>
      <w:r>
        <w:rPr>
          <w:rFonts w:asciiTheme="majorHAnsi" w:hAnsiTheme="majorHAnsi" w:cstheme="majorHAnsi"/>
        </w:rPr>
        <w:t>Study goals: look post-op dehiscence rates based on intraoperative leak testing compared between hand sewn vs stapled R&amp;A of the SI</w:t>
      </w:r>
    </w:p>
    <w:p w14:paraId="32F9BB2C" w14:textId="54CEE2F0" w:rsidR="001972CC" w:rsidRDefault="001972CC" w:rsidP="001972CC">
      <w:pPr>
        <w:ind w:left="360"/>
        <w:rPr>
          <w:rFonts w:asciiTheme="majorHAnsi" w:hAnsiTheme="majorHAnsi" w:cstheme="majorHAnsi"/>
        </w:rPr>
      </w:pPr>
      <w:r>
        <w:rPr>
          <w:rFonts w:asciiTheme="majorHAnsi" w:hAnsiTheme="majorHAnsi" w:cstheme="majorHAnsi"/>
        </w:rPr>
        <w:t>Results:</w:t>
      </w:r>
    </w:p>
    <w:p w14:paraId="1564B0EC" w14:textId="5F11AD71" w:rsidR="00862FB5" w:rsidRDefault="00862FB5" w:rsidP="00862FB5">
      <w:pPr>
        <w:pStyle w:val="ListParagraph"/>
        <w:numPr>
          <w:ilvl w:val="0"/>
          <w:numId w:val="3"/>
        </w:numPr>
        <w:rPr>
          <w:rFonts w:asciiTheme="majorHAnsi" w:hAnsiTheme="majorHAnsi" w:cstheme="majorHAnsi"/>
        </w:rPr>
      </w:pPr>
      <w:r>
        <w:rPr>
          <w:rFonts w:asciiTheme="majorHAnsi" w:hAnsiTheme="majorHAnsi" w:cstheme="majorHAnsi"/>
        </w:rPr>
        <w:t xml:space="preserve">144 R&amp;As performed – 94 stapled, 50 </w:t>
      </w:r>
      <w:proofErr w:type="gramStart"/>
      <w:r>
        <w:rPr>
          <w:rFonts w:asciiTheme="majorHAnsi" w:hAnsiTheme="majorHAnsi" w:cstheme="majorHAnsi"/>
        </w:rPr>
        <w:t>handsewn</w:t>
      </w:r>
      <w:proofErr w:type="gramEnd"/>
    </w:p>
    <w:p w14:paraId="42DD27DB" w14:textId="7AAD5EF0" w:rsidR="00862FB5" w:rsidRDefault="00862FB5" w:rsidP="00862FB5">
      <w:pPr>
        <w:pStyle w:val="ListParagraph"/>
        <w:numPr>
          <w:ilvl w:val="0"/>
          <w:numId w:val="3"/>
        </w:numPr>
        <w:rPr>
          <w:rFonts w:asciiTheme="majorHAnsi" w:hAnsiTheme="majorHAnsi" w:cstheme="majorHAnsi"/>
        </w:rPr>
      </w:pPr>
      <w:r>
        <w:rPr>
          <w:rFonts w:asciiTheme="majorHAnsi" w:hAnsiTheme="majorHAnsi" w:cstheme="majorHAnsi"/>
        </w:rPr>
        <w:t xml:space="preserve">Leak testing was performed in 43% of the stapled R&amp;As and 72% of the handsewn – handsewn significantly more likely to be </w:t>
      </w:r>
      <w:proofErr w:type="gramStart"/>
      <w:r>
        <w:rPr>
          <w:rFonts w:asciiTheme="majorHAnsi" w:hAnsiTheme="majorHAnsi" w:cstheme="majorHAnsi"/>
        </w:rPr>
        <w:t>tested</w:t>
      </w:r>
      <w:proofErr w:type="gramEnd"/>
      <w:r>
        <w:rPr>
          <w:rFonts w:asciiTheme="majorHAnsi" w:hAnsiTheme="majorHAnsi" w:cstheme="majorHAnsi"/>
        </w:rPr>
        <w:t xml:space="preserve"> </w:t>
      </w:r>
    </w:p>
    <w:p w14:paraId="194C60EE" w14:textId="22AB0A53" w:rsidR="00862FB5" w:rsidRDefault="00862FB5" w:rsidP="00862FB5">
      <w:pPr>
        <w:pStyle w:val="ListParagraph"/>
        <w:numPr>
          <w:ilvl w:val="0"/>
          <w:numId w:val="3"/>
        </w:numPr>
        <w:rPr>
          <w:rFonts w:asciiTheme="majorHAnsi" w:hAnsiTheme="majorHAnsi" w:cstheme="majorHAnsi"/>
        </w:rPr>
      </w:pPr>
      <w:r>
        <w:rPr>
          <w:rFonts w:asciiTheme="majorHAnsi" w:hAnsiTheme="majorHAnsi" w:cstheme="majorHAnsi"/>
        </w:rPr>
        <w:t xml:space="preserve">Leak testing not performed in 57% in </w:t>
      </w:r>
      <w:proofErr w:type="gramStart"/>
      <w:r>
        <w:rPr>
          <w:rFonts w:asciiTheme="majorHAnsi" w:hAnsiTheme="majorHAnsi" w:cstheme="majorHAnsi"/>
        </w:rPr>
        <w:t>total</w:t>
      </w:r>
      <w:proofErr w:type="gramEnd"/>
      <w:r>
        <w:rPr>
          <w:rFonts w:asciiTheme="majorHAnsi" w:hAnsiTheme="majorHAnsi" w:cstheme="majorHAnsi"/>
        </w:rPr>
        <w:t xml:space="preserve"> </w:t>
      </w:r>
    </w:p>
    <w:p w14:paraId="16B7CD0D" w14:textId="133353F1" w:rsidR="00862FB5" w:rsidRDefault="00862FB5" w:rsidP="00862FB5">
      <w:pPr>
        <w:pStyle w:val="ListParagraph"/>
        <w:numPr>
          <w:ilvl w:val="0"/>
          <w:numId w:val="3"/>
        </w:numPr>
        <w:rPr>
          <w:rFonts w:asciiTheme="majorHAnsi" w:hAnsiTheme="majorHAnsi" w:cstheme="majorHAnsi"/>
        </w:rPr>
      </w:pPr>
      <w:r>
        <w:rPr>
          <w:rFonts w:asciiTheme="majorHAnsi" w:hAnsiTheme="majorHAnsi" w:cstheme="majorHAnsi"/>
        </w:rPr>
        <w:lastRenderedPageBreak/>
        <w:t xml:space="preserve">Those that were tested, 8% had positive leakage – 11.5% of stapled, 5.5% of handsewn – not </w:t>
      </w:r>
      <w:proofErr w:type="gramStart"/>
      <w:r>
        <w:rPr>
          <w:rFonts w:asciiTheme="majorHAnsi" w:hAnsiTheme="majorHAnsi" w:cstheme="majorHAnsi"/>
        </w:rPr>
        <w:t>significant</w:t>
      </w:r>
      <w:proofErr w:type="gramEnd"/>
      <w:r>
        <w:rPr>
          <w:rFonts w:asciiTheme="majorHAnsi" w:hAnsiTheme="majorHAnsi" w:cstheme="majorHAnsi"/>
        </w:rPr>
        <w:t xml:space="preserve"> </w:t>
      </w:r>
    </w:p>
    <w:p w14:paraId="33280464" w14:textId="3F6A7FCB" w:rsidR="00862FB5" w:rsidRDefault="00862FB5" w:rsidP="00862FB5">
      <w:pPr>
        <w:pStyle w:val="ListParagraph"/>
        <w:numPr>
          <w:ilvl w:val="0"/>
          <w:numId w:val="3"/>
        </w:numPr>
        <w:rPr>
          <w:rFonts w:asciiTheme="majorHAnsi" w:hAnsiTheme="majorHAnsi" w:cstheme="majorHAnsi"/>
        </w:rPr>
      </w:pPr>
      <w:r>
        <w:rPr>
          <w:rFonts w:asciiTheme="majorHAnsi" w:hAnsiTheme="majorHAnsi" w:cstheme="majorHAnsi"/>
        </w:rPr>
        <w:t>9% (13/144) had dehiscence (median 4 days) – 10.6% of stapled, 6% of handsewn (difference not significant)</w:t>
      </w:r>
    </w:p>
    <w:p w14:paraId="73B5594C" w14:textId="31AD0E08" w:rsidR="00862FB5" w:rsidRDefault="00862FB5" w:rsidP="00862FB5">
      <w:pPr>
        <w:pStyle w:val="ListParagraph"/>
        <w:numPr>
          <w:ilvl w:val="0"/>
          <w:numId w:val="3"/>
        </w:numPr>
        <w:rPr>
          <w:rFonts w:asciiTheme="majorHAnsi" w:hAnsiTheme="majorHAnsi" w:cstheme="majorHAnsi"/>
        </w:rPr>
      </w:pPr>
      <w:r>
        <w:rPr>
          <w:rFonts w:asciiTheme="majorHAnsi" w:hAnsiTheme="majorHAnsi" w:cstheme="majorHAnsi"/>
        </w:rPr>
        <w:t xml:space="preserve">Pre-op septic peritonitis nor albumin level was associated with </w:t>
      </w:r>
      <w:proofErr w:type="gramStart"/>
      <w:r>
        <w:rPr>
          <w:rFonts w:asciiTheme="majorHAnsi" w:hAnsiTheme="majorHAnsi" w:cstheme="majorHAnsi"/>
        </w:rPr>
        <w:t>dehiscence</w:t>
      </w:r>
      <w:proofErr w:type="gramEnd"/>
      <w:r>
        <w:rPr>
          <w:rFonts w:asciiTheme="majorHAnsi" w:hAnsiTheme="majorHAnsi" w:cstheme="majorHAnsi"/>
        </w:rPr>
        <w:t xml:space="preserve"> </w:t>
      </w:r>
    </w:p>
    <w:p w14:paraId="570004FF" w14:textId="28577AF4" w:rsidR="00592741" w:rsidRDefault="00592741" w:rsidP="00862FB5">
      <w:pPr>
        <w:pStyle w:val="ListParagraph"/>
        <w:numPr>
          <w:ilvl w:val="0"/>
          <w:numId w:val="3"/>
        </w:numPr>
        <w:rPr>
          <w:rFonts w:asciiTheme="majorHAnsi" w:hAnsiTheme="majorHAnsi" w:cstheme="majorHAnsi"/>
        </w:rPr>
      </w:pPr>
      <w:r>
        <w:rPr>
          <w:rFonts w:asciiTheme="majorHAnsi" w:hAnsiTheme="majorHAnsi" w:cstheme="majorHAnsi"/>
        </w:rPr>
        <w:t xml:space="preserve">Dehiscence occurred in 8% (5/62) R&amp;A that underwent leak testing; 9.8% (8/82) of those not tested dehisced – not </w:t>
      </w:r>
      <w:proofErr w:type="gramStart"/>
      <w:r>
        <w:rPr>
          <w:rFonts w:asciiTheme="majorHAnsi" w:hAnsiTheme="majorHAnsi" w:cstheme="majorHAnsi"/>
        </w:rPr>
        <w:t>significant</w:t>
      </w:r>
      <w:proofErr w:type="gramEnd"/>
      <w:r>
        <w:rPr>
          <w:rFonts w:asciiTheme="majorHAnsi" w:hAnsiTheme="majorHAnsi" w:cstheme="majorHAnsi"/>
        </w:rPr>
        <w:t xml:space="preserve"> </w:t>
      </w:r>
    </w:p>
    <w:p w14:paraId="3F14A746" w14:textId="209785FD" w:rsidR="00592741" w:rsidRDefault="00592741" w:rsidP="00862FB5">
      <w:pPr>
        <w:pStyle w:val="ListParagraph"/>
        <w:numPr>
          <w:ilvl w:val="0"/>
          <w:numId w:val="3"/>
        </w:numPr>
        <w:rPr>
          <w:rFonts w:asciiTheme="majorHAnsi" w:hAnsiTheme="majorHAnsi" w:cstheme="majorHAnsi"/>
        </w:rPr>
      </w:pPr>
      <w:r>
        <w:rPr>
          <w:rFonts w:asciiTheme="majorHAnsi" w:hAnsiTheme="majorHAnsi" w:cstheme="majorHAnsi"/>
        </w:rPr>
        <w:t xml:space="preserve">No relationship between intraoperative R&amp;A leak testing and reduction in postop dehiscence </w:t>
      </w:r>
    </w:p>
    <w:p w14:paraId="6FFBF62D" w14:textId="264CA1FE" w:rsidR="00592741" w:rsidRDefault="00592741" w:rsidP="00862FB5">
      <w:pPr>
        <w:pStyle w:val="ListParagraph"/>
        <w:numPr>
          <w:ilvl w:val="0"/>
          <w:numId w:val="3"/>
        </w:numPr>
        <w:rPr>
          <w:rFonts w:asciiTheme="majorHAnsi" w:hAnsiTheme="majorHAnsi" w:cstheme="majorHAnsi"/>
        </w:rPr>
      </w:pPr>
      <w:r>
        <w:rPr>
          <w:rFonts w:asciiTheme="majorHAnsi" w:hAnsiTheme="majorHAnsi" w:cstheme="majorHAnsi"/>
        </w:rPr>
        <w:t xml:space="preserve">No difference in positive leak test or postop dehiscence between stapled and handsewn </w:t>
      </w:r>
    </w:p>
    <w:p w14:paraId="64EF502F" w14:textId="2DB59F92" w:rsidR="00592741" w:rsidRDefault="00592741" w:rsidP="00862FB5">
      <w:pPr>
        <w:pStyle w:val="ListParagraph"/>
        <w:numPr>
          <w:ilvl w:val="0"/>
          <w:numId w:val="3"/>
        </w:numPr>
        <w:rPr>
          <w:rFonts w:asciiTheme="majorHAnsi" w:hAnsiTheme="majorHAnsi" w:cstheme="majorHAnsi"/>
        </w:rPr>
      </w:pPr>
      <w:r>
        <w:rPr>
          <w:rFonts w:asciiTheme="majorHAnsi" w:hAnsiTheme="majorHAnsi" w:cstheme="majorHAnsi"/>
        </w:rPr>
        <w:t xml:space="preserve">Authors recommend novice surgeons to continue to leak test as a way to eliminate poor surgical </w:t>
      </w:r>
      <w:proofErr w:type="gramStart"/>
      <w:r>
        <w:rPr>
          <w:rFonts w:asciiTheme="majorHAnsi" w:hAnsiTheme="majorHAnsi" w:cstheme="majorHAnsi"/>
        </w:rPr>
        <w:t>technique</w:t>
      </w:r>
      <w:proofErr w:type="gramEnd"/>
      <w:r>
        <w:rPr>
          <w:rFonts w:asciiTheme="majorHAnsi" w:hAnsiTheme="majorHAnsi" w:cstheme="majorHAnsi"/>
        </w:rPr>
        <w:t xml:space="preserve"> </w:t>
      </w:r>
    </w:p>
    <w:p w14:paraId="2BB77124" w14:textId="7D2288F6" w:rsidR="00592741" w:rsidRDefault="00592741" w:rsidP="00592741">
      <w:pPr>
        <w:rPr>
          <w:rFonts w:asciiTheme="majorHAnsi" w:hAnsiTheme="majorHAnsi" w:cstheme="majorHAnsi"/>
        </w:rPr>
      </w:pPr>
    </w:p>
    <w:p w14:paraId="30ED31F1" w14:textId="6F5146CE" w:rsidR="00592741" w:rsidRDefault="00592741" w:rsidP="00592741">
      <w:pPr>
        <w:rPr>
          <w:rFonts w:asciiTheme="majorHAnsi" w:hAnsiTheme="majorHAnsi" w:cstheme="majorHAnsi"/>
        </w:rPr>
      </w:pPr>
      <w:r>
        <w:rPr>
          <w:noProof/>
        </w:rPr>
        <w:drawing>
          <wp:inline distT="0" distB="0" distL="0" distR="0" wp14:anchorId="5F9DF5F4" wp14:editId="47F724F3">
            <wp:extent cx="5943600" cy="5460365"/>
            <wp:effectExtent l="0" t="0" r="0" b="6985"/>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7"/>
                    <a:stretch>
                      <a:fillRect/>
                    </a:stretch>
                  </pic:blipFill>
                  <pic:spPr>
                    <a:xfrm>
                      <a:off x="0" y="0"/>
                      <a:ext cx="5943600" cy="5460365"/>
                    </a:xfrm>
                    <a:prstGeom prst="rect">
                      <a:avLst/>
                    </a:prstGeom>
                  </pic:spPr>
                </pic:pic>
              </a:graphicData>
            </a:graphic>
          </wp:inline>
        </w:drawing>
      </w:r>
    </w:p>
    <w:p w14:paraId="1C164672" w14:textId="0F64AB56" w:rsidR="00592741" w:rsidRDefault="00DC479D" w:rsidP="00DC479D">
      <w:pPr>
        <w:pStyle w:val="ListParagraph"/>
        <w:numPr>
          <w:ilvl w:val="0"/>
          <w:numId w:val="4"/>
        </w:numPr>
        <w:rPr>
          <w:rFonts w:asciiTheme="majorHAnsi" w:hAnsiTheme="majorHAnsi" w:cstheme="majorHAnsi"/>
        </w:rPr>
      </w:pPr>
      <w:r>
        <w:rPr>
          <w:rFonts w:asciiTheme="majorHAnsi" w:hAnsiTheme="majorHAnsi" w:cstheme="majorHAnsi"/>
        </w:rPr>
        <w:t xml:space="preserve">GERD and </w:t>
      </w:r>
      <w:proofErr w:type="spellStart"/>
      <w:r>
        <w:rPr>
          <w:rFonts w:asciiTheme="majorHAnsi" w:hAnsiTheme="majorHAnsi" w:cstheme="majorHAnsi"/>
        </w:rPr>
        <w:t>regurg</w:t>
      </w:r>
      <w:proofErr w:type="spellEnd"/>
      <w:r>
        <w:rPr>
          <w:rFonts w:asciiTheme="majorHAnsi" w:hAnsiTheme="majorHAnsi" w:cstheme="majorHAnsi"/>
        </w:rPr>
        <w:t xml:space="preserve"> are common in brachycephalic </w:t>
      </w:r>
      <w:proofErr w:type="gramStart"/>
      <w:r>
        <w:rPr>
          <w:rFonts w:asciiTheme="majorHAnsi" w:hAnsiTheme="majorHAnsi" w:cstheme="majorHAnsi"/>
        </w:rPr>
        <w:t>dogs</w:t>
      </w:r>
      <w:proofErr w:type="gramEnd"/>
    </w:p>
    <w:p w14:paraId="240DB173" w14:textId="342292FB" w:rsidR="00DC479D" w:rsidRDefault="00DC479D" w:rsidP="00DC479D">
      <w:pPr>
        <w:pStyle w:val="ListParagraph"/>
        <w:numPr>
          <w:ilvl w:val="0"/>
          <w:numId w:val="4"/>
        </w:numPr>
        <w:rPr>
          <w:rFonts w:asciiTheme="majorHAnsi" w:hAnsiTheme="majorHAnsi" w:cstheme="majorHAnsi"/>
        </w:rPr>
      </w:pPr>
      <w:r>
        <w:rPr>
          <w:rFonts w:asciiTheme="majorHAnsi" w:hAnsiTheme="majorHAnsi" w:cstheme="majorHAnsi"/>
        </w:rPr>
        <w:lastRenderedPageBreak/>
        <w:t xml:space="preserve">Causes of reflux are multifactorial and not completely understood – factors can include sliding hiatal hernia, reduced gastroesophageal junction pressure, esophagitis, obesity, increased distensibility of the gastroesophageal junction, prolonged esophageal clearance, delayed gastric </w:t>
      </w:r>
      <w:proofErr w:type="gramStart"/>
      <w:r>
        <w:rPr>
          <w:rFonts w:asciiTheme="majorHAnsi" w:hAnsiTheme="majorHAnsi" w:cstheme="majorHAnsi"/>
        </w:rPr>
        <w:t>emptying</w:t>
      </w:r>
      <w:proofErr w:type="gramEnd"/>
    </w:p>
    <w:p w14:paraId="2D6D7124" w14:textId="5D8A3437" w:rsidR="00DC479D" w:rsidRDefault="00DC479D" w:rsidP="00DC479D">
      <w:pPr>
        <w:pStyle w:val="ListParagraph"/>
        <w:numPr>
          <w:ilvl w:val="0"/>
          <w:numId w:val="4"/>
        </w:numPr>
        <w:rPr>
          <w:rFonts w:asciiTheme="majorHAnsi" w:hAnsiTheme="majorHAnsi" w:cstheme="majorHAnsi"/>
        </w:rPr>
      </w:pPr>
      <w:r>
        <w:rPr>
          <w:rFonts w:asciiTheme="majorHAnsi" w:hAnsiTheme="majorHAnsi" w:cstheme="majorHAnsi"/>
        </w:rPr>
        <w:t xml:space="preserve">Brachycephalic breed – sliding hiatal hernia </w:t>
      </w:r>
      <w:proofErr w:type="gramStart"/>
      <w:r>
        <w:rPr>
          <w:rFonts w:asciiTheme="majorHAnsi" w:hAnsiTheme="majorHAnsi" w:cstheme="majorHAnsi"/>
        </w:rPr>
        <w:t>common</w:t>
      </w:r>
      <w:proofErr w:type="gramEnd"/>
    </w:p>
    <w:p w14:paraId="1A01FEAB" w14:textId="366D626E" w:rsidR="00DC479D" w:rsidRDefault="00DC479D" w:rsidP="00DC479D">
      <w:pPr>
        <w:pStyle w:val="ListParagraph"/>
        <w:numPr>
          <w:ilvl w:val="0"/>
          <w:numId w:val="4"/>
        </w:numPr>
        <w:rPr>
          <w:rFonts w:asciiTheme="majorHAnsi" w:hAnsiTheme="majorHAnsi" w:cstheme="majorHAnsi"/>
        </w:rPr>
      </w:pPr>
      <w:r>
        <w:rPr>
          <w:rFonts w:asciiTheme="majorHAnsi" w:hAnsiTheme="majorHAnsi" w:cstheme="majorHAnsi"/>
        </w:rPr>
        <w:t xml:space="preserve">Laxity of the </w:t>
      </w:r>
      <w:proofErr w:type="spellStart"/>
      <w:r>
        <w:rPr>
          <w:rFonts w:asciiTheme="majorHAnsi" w:hAnsiTheme="majorHAnsi" w:cstheme="majorHAnsi"/>
        </w:rPr>
        <w:t>crural</w:t>
      </w:r>
      <w:proofErr w:type="spellEnd"/>
      <w:r>
        <w:rPr>
          <w:rFonts w:asciiTheme="majorHAnsi" w:hAnsiTheme="majorHAnsi" w:cstheme="majorHAnsi"/>
        </w:rPr>
        <w:t xml:space="preserve"> muscles may be </w:t>
      </w:r>
      <w:proofErr w:type="gramStart"/>
      <w:r>
        <w:rPr>
          <w:rFonts w:asciiTheme="majorHAnsi" w:hAnsiTheme="majorHAnsi" w:cstheme="majorHAnsi"/>
        </w:rPr>
        <w:t>reason</w:t>
      </w:r>
      <w:proofErr w:type="gramEnd"/>
    </w:p>
    <w:p w14:paraId="1D65E636" w14:textId="37E3E4F2" w:rsidR="00DC479D" w:rsidRDefault="00DC479D" w:rsidP="00DC479D">
      <w:pPr>
        <w:pStyle w:val="ListParagraph"/>
        <w:numPr>
          <w:ilvl w:val="0"/>
          <w:numId w:val="4"/>
        </w:numPr>
        <w:rPr>
          <w:rFonts w:asciiTheme="majorHAnsi" w:hAnsiTheme="majorHAnsi" w:cstheme="majorHAnsi"/>
        </w:rPr>
      </w:pPr>
      <w:r>
        <w:rPr>
          <w:rFonts w:asciiTheme="majorHAnsi" w:hAnsiTheme="majorHAnsi" w:cstheme="majorHAnsi"/>
        </w:rPr>
        <w:t>Purpose of report is to describe a new surgical technique that circumferentially reconstructs the gastroesophageal hiatal rim to help dogs with persistent regurgitation</w:t>
      </w:r>
      <w:r w:rsidR="0012687D">
        <w:rPr>
          <w:rFonts w:asciiTheme="majorHAnsi" w:hAnsiTheme="majorHAnsi" w:cstheme="majorHAnsi"/>
        </w:rPr>
        <w:t xml:space="preserve"> unresponsive to</w:t>
      </w:r>
      <w:r>
        <w:rPr>
          <w:rFonts w:asciiTheme="majorHAnsi" w:hAnsiTheme="majorHAnsi" w:cstheme="majorHAnsi"/>
        </w:rPr>
        <w:t xml:space="preserve"> medical management and report outcomes</w:t>
      </w:r>
    </w:p>
    <w:p w14:paraId="517F945B" w14:textId="5EF6BC31" w:rsidR="00DC479D" w:rsidRDefault="00DC479D" w:rsidP="00DC479D">
      <w:pPr>
        <w:rPr>
          <w:rFonts w:asciiTheme="majorHAnsi" w:hAnsiTheme="majorHAnsi" w:cstheme="majorHAnsi"/>
        </w:rPr>
      </w:pPr>
      <w:r>
        <w:rPr>
          <w:rFonts w:asciiTheme="majorHAnsi" w:hAnsiTheme="majorHAnsi" w:cstheme="majorHAnsi"/>
        </w:rPr>
        <w:t>Results:</w:t>
      </w:r>
    </w:p>
    <w:p w14:paraId="5B6DF7B5" w14:textId="6A7B7C83" w:rsidR="0012687D" w:rsidRDefault="0012687D" w:rsidP="00DC479D">
      <w:pPr>
        <w:pStyle w:val="ListParagraph"/>
        <w:numPr>
          <w:ilvl w:val="0"/>
          <w:numId w:val="5"/>
        </w:numPr>
        <w:rPr>
          <w:rFonts w:asciiTheme="majorHAnsi" w:hAnsiTheme="majorHAnsi" w:cstheme="majorHAnsi"/>
        </w:rPr>
      </w:pPr>
      <w:r>
        <w:rPr>
          <w:rFonts w:asciiTheme="majorHAnsi" w:hAnsiTheme="majorHAnsi" w:cstheme="majorHAnsi"/>
        </w:rPr>
        <w:t xml:space="preserve">29 dogs </w:t>
      </w:r>
      <w:proofErr w:type="gramStart"/>
      <w:r>
        <w:rPr>
          <w:rFonts w:asciiTheme="majorHAnsi" w:hAnsiTheme="majorHAnsi" w:cstheme="majorHAnsi"/>
        </w:rPr>
        <w:t>included</w:t>
      </w:r>
      <w:proofErr w:type="gramEnd"/>
      <w:r>
        <w:rPr>
          <w:rFonts w:asciiTheme="majorHAnsi" w:hAnsiTheme="majorHAnsi" w:cstheme="majorHAnsi"/>
        </w:rPr>
        <w:t xml:space="preserve"> </w:t>
      </w:r>
    </w:p>
    <w:p w14:paraId="3A9E8309" w14:textId="7AC46545" w:rsidR="00DC479D" w:rsidRDefault="00DC479D" w:rsidP="00DC479D">
      <w:pPr>
        <w:pStyle w:val="ListParagraph"/>
        <w:numPr>
          <w:ilvl w:val="0"/>
          <w:numId w:val="5"/>
        </w:numPr>
        <w:rPr>
          <w:rFonts w:asciiTheme="majorHAnsi" w:hAnsiTheme="majorHAnsi" w:cstheme="majorHAnsi"/>
        </w:rPr>
      </w:pPr>
      <w:r>
        <w:rPr>
          <w:rFonts w:asciiTheme="majorHAnsi" w:hAnsiTheme="majorHAnsi" w:cstheme="majorHAnsi"/>
        </w:rPr>
        <w:t xml:space="preserve">All dogs had lax </w:t>
      </w:r>
      <w:proofErr w:type="spellStart"/>
      <w:r>
        <w:rPr>
          <w:rFonts w:asciiTheme="majorHAnsi" w:hAnsiTheme="majorHAnsi" w:cstheme="majorHAnsi"/>
        </w:rPr>
        <w:t>phrenicoesophageal</w:t>
      </w:r>
      <w:proofErr w:type="spellEnd"/>
      <w:r>
        <w:rPr>
          <w:rFonts w:asciiTheme="majorHAnsi" w:hAnsiTheme="majorHAnsi" w:cstheme="majorHAnsi"/>
        </w:rPr>
        <w:t xml:space="preserve"> ligament and enlarged esophageal hiatus</w:t>
      </w:r>
      <w:r w:rsidR="0012687D">
        <w:rPr>
          <w:rFonts w:asciiTheme="majorHAnsi" w:hAnsiTheme="majorHAnsi" w:cstheme="majorHAnsi"/>
        </w:rPr>
        <w:t xml:space="preserve">, as well as substantial laxity in the left and right pars </w:t>
      </w:r>
      <w:proofErr w:type="spellStart"/>
      <w:r w:rsidR="0012687D">
        <w:rPr>
          <w:rFonts w:asciiTheme="majorHAnsi" w:hAnsiTheme="majorHAnsi" w:cstheme="majorHAnsi"/>
        </w:rPr>
        <w:t>lumbalis</w:t>
      </w:r>
      <w:proofErr w:type="spellEnd"/>
      <w:r w:rsidR="0012687D">
        <w:rPr>
          <w:rFonts w:asciiTheme="majorHAnsi" w:hAnsiTheme="majorHAnsi" w:cstheme="majorHAnsi"/>
        </w:rPr>
        <w:t xml:space="preserve"> and failure of the coaxial alignment of the pars </w:t>
      </w:r>
      <w:proofErr w:type="spellStart"/>
      <w:r w:rsidR="0012687D">
        <w:rPr>
          <w:rFonts w:asciiTheme="majorHAnsi" w:hAnsiTheme="majorHAnsi" w:cstheme="majorHAnsi"/>
        </w:rPr>
        <w:t>lumbalis</w:t>
      </w:r>
      <w:proofErr w:type="spellEnd"/>
      <w:r w:rsidR="0012687D">
        <w:rPr>
          <w:rFonts w:asciiTheme="majorHAnsi" w:hAnsiTheme="majorHAnsi" w:cstheme="majorHAnsi"/>
        </w:rPr>
        <w:t xml:space="preserve"> dorsal to the </w:t>
      </w:r>
      <w:proofErr w:type="gramStart"/>
      <w:r w:rsidR="0012687D">
        <w:rPr>
          <w:rFonts w:asciiTheme="majorHAnsi" w:hAnsiTheme="majorHAnsi" w:cstheme="majorHAnsi"/>
        </w:rPr>
        <w:t>esophagus</w:t>
      </w:r>
      <w:proofErr w:type="gramEnd"/>
    </w:p>
    <w:p w14:paraId="116F789E" w14:textId="1E64AF38" w:rsidR="0012687D" w:rsidRDefault="0012687D" w:rsidP="00DC479D">
      <w:pPr>
        <w:pStyle w:val="ListParagraph"/>
        <w:numPr>
          <w:ilvl w:val="0"/>
          <w:numId w:val="5"/>
        </w:numPr>
        <w:rPr>
          <w:rFonts w:asciiTheme="majorHAnsi" w:hAnsiTheme="majorHAnsi" w:cstheme="majorHAnsi"/>
        </w:rPr>
      </w:pPr>
      <w:r>
        <w:rPr>
          <w:rFonts w:asciiTheme="majorHAnsi" w:hAnsiTheme="majorHAnsi" w:cstheme="majorHAnsi"/>
        </w:rPr>
        <w:t xml:space="preserve">All dogs had circumferential hiatal reconstruction and </w:t>
      </w:r>
      <w:proofErr w:type="spellStart"/>
      <w:r>
        <w:rPr>
          <w:rFonts w:asciiTheme="majorHAnsi" w:hAnsiTheme="majorHAnsi" w:cstheme="majorHAnsi"/>
        </w:rPr>
        <w:t>esophagopexy</w:t>
      </w:r>
      <w:proofErr w:type="spellEnd"/>
      <w:r>
        <w:rPr>
          <w:rFonts w:asciiTheme="majorHAnsi" w:hAnsiTheme="majorHAnsi" w:cstheme="majorHAnsi"/>
        </w:rPr>
        <w:t xml:space="preserve"> – no dogs developed </w:t>
      </w:r>
      <w:proofErr w:type="gramStart"/>
      <w:r>
        <w:rPr>
          <w:rFonts w:asciiTheme="majorHAnsi" w:hAnsiTheme="majorHAnsi" w:cstheme="majorHAnsi"/>
        </w:rPr>
        <w:t>pneumothorax</w:t>
      </w:r>
      <w:proofErr w:type="gramEnd"/>
      <w:r>
        <w:rPr>
          <w:rFonts w:asciiTheme="majorHAnsi" w:hAnsiTheme="majorHAnsi" w:cstheme="majorHAnsi"/>
        </w:rPr>
        <w:t xml:space="preserve"> </w:t>
      </w:r>
    </w:p>
    <w:p w14:paraId="17A2B3F7" w14:textId="04F5F6F0" w:rsidR="0012687D" w:rsidRDefault="0012687D" w:rsidP="00DC479D">
      <w:pPr>
        <w:pStyle w:val="ListParagraph"/>
        <w:numPr>
          <w:ilvl w:val="0"/>
          <w:numId w:val="5"/>
        </w:numPr>
        <w:rPr>
          <w:rFonts w:asciiTheme="majorHAnsi" w:hAnsiTheme="majorHAnsi" w:cstheme="majorHAnsi"/>
        </w:rPr>
      </w:pPr>
      <w:r>
        <w:rPr>
          <w:rFonts w:asciiTheme="majorHAnsi" w:hAnsiTheme="majorHAnsi" w:cstheme="majorHAnsi"/>
        </w:rPr>
        <w:t xml:space="preserve">All dogs discharged with omeprazole and </w:t>
      </w:r>
      <w:proofErr w:type="gramStart"/>
      <w:r>
        <w:rPr>
          <w:rFonts w:asciiTheme="majorHAnsi" w:hAnsiTheme="majorHAnsi" w:cstheme="majorHAnsi"/>
        </w:rPr>
        <w:t>metoclopramide</w:t>
      </w:r>
      <w:proofErr w:type="gramEnd"/>
    </w:p>
    <w:p w14:paraId="6B0F0EA8" w14:textId="1EE1C742" w:rsidR="0012687D" w:rsidRDefault="0012687D" w:rsidP="00DC479D">
      <w:pPr>
        <w:pStyle w:val="ListParagraph"/>
        <w:numPr>
          <w:ilvl w:val="0"/>
          <w:numId w:val="5"/>
        </w:numPr>
        <w:rPr>
          <w:rFonts w:asciiTheme="majorHAnsi" w:hAnsiTheme="majorHAnsi" w:cstheme="majorHAnsi"/>
        </w:rPr>
      </w:pPr>
      <w:r>
        <w:rPr>
          <w:rFonts w:asciiTheme="majorHAnsi" w:hAnsiTheme="majorHAnsi" w:cstheme="majorHAnsi"/>
        </w:rPr>
        <w:t xml:space="preserve">14 day follow up – 7/29 had intermittent </w:t>
      </w:r>
      <w:proofErr w:type="spellStart"/>
      <w:r>
        <w:rPr>
          <w:rFonts w:asciiTheme="majorHAnsi" w:hAnsiTheme="majorHAnsi" w:cstheme="majorHAnsi"/>
        </w:rPr>
        <w:t>regurg</w:t>
      </w:r>
      <w:proofErr w:type="spellEnd"/>
      <w:r>
        <w:rPr>
          <w:rFonts w:asciiTheme="majorHAnsi" w:hAnsiTheme="majorHAnsi" w:cstheme="majorHAnsi"/>
        </w:rPr>
        <w:t xml:space="preserve"> that resolved by follow up, 22 had no vomiting or </w:t>
      </w:r>
      <w:proofErr w:type="spellStart"/>
      <w:r>
        <w:rPr>
          <w:rFonts w:asciiTheme="majorHAnsi" w:hAnsiTheme="majorHAnsi" w:cstheme="majorHAnsi"/>
        </w:rPr>
        <w:t>regurg</w:t>
      </w:r>
      <w:proofErr w:type="spellEnd"/>
      <w:r>
        <w:rPr>
          <w:rFonts w:asciiTheme="majorHAnsi" w:hAnsiTheme="majorHAnsi" w:cstheme="majorHAnsi"/>
        </w:rPr>
        <w:t xml:space="preserve"> after </w:t>
      </w:r>
      <w:proofErr w:type="gramStart"/>
      <w:r>
        <w:rPr>
          <w:rFonts w:asciiTheme="majorHAnsi" w:hAnsiTheme="majorHAnsi" w:cstheme="majorHAnsi"/>
        </w:rPr>
        <w:t>discharge</w:t>
      </w:r>
      <w:proofErr w:type="gramEnd"/>
    </w:p>
    <w:p w14:paraId="63312C59" w14:textId="605E5B4F" w:rsidR="0012687D" w:rsidRPr="00DC479D" w:rsidRDefault="0012687D" w:rsidP="00DC479D">
      <w:pPr>
        <w:pStyle w:val="ListParagraph"/>
        <w:numPr>
          <w:ilvl w:val="0"/>
          <w:numId w:val="5"/>
        </w:numPr>
        <w:rPr>
          <w:rFonts w:asciiTheme="majorHAnsi" w:hAnsiTheme="majorHAnsi" w:cstheme="majorHAnsi"/>
        </w:rPr>
      </w:pPr>
      <w:r>
        <w:rPr>
          <w:rFonts w:asciiTheme="majorHAnsi" w:hAnsiTheme="majorHAnsi" w:cstheme="majorHAnsi"/>
        </w:rPr>
        <w:t xml:space="preserve">Long term </w:t>
      </w:r>
      <w:proofErr w:type="gramStart"/>
      <w:r>
        <w:rPr>
          <w:rFonts w:asciiTheme="majorHAnsi" w:hAnsiTheme="majorHAnsi" w:cstheme="majorHAnsi"/>
        </w:rPr>
        <w:t>follow</w:t>
      </w:r>
      <w:proofErr w:type="gramEnd"/>
      <w:r>
        <w:rPr>
          <w:rFonts w:asciiTheme="majorHAnsi" w:hAnsiTheme="majorHAnsi" w:cstheme="majorHAnsi"/>
        </w:rPr>
        <w:t xml:space="preserve"> up for 19 dogs – 16/19 never had signs of </w:t>
      </w:r>
      <w:proofErr w:type="spellStart"/>
      <w:r>
        <w:rPr>
          <w:rFonts w:asciiTheme="majorHAnsi" w:hAnsiTheme="majorHAnsi" w:cstheme="majorHAnsi"/>
        </w:rPr>
        <w:t>regurg</w:t>
      </w:r>
      <w:proofErr w:type="spellEnd"/>
      <w:r>
        <w:rPr>
          <w:rFonts w:asciiTheme="majorHAnsi" w:hAnsiTheme="majorHAnsi" w:cstheme="majorHAnsi"/>
        </w:rPr>
        <w:t xml:space="preserve"> after surgery, 3 </w:t>
      </w:r>
      <w:proofErr w:type="spellStart"/>
      <w:r>
        <w:rPr>
          <w:rFonts w:asciiTheme="majorHAnsi" w:hAnsiTheme="majorHAnsi" w:cstheme="majorHAnsi"/>
        </w:rPr>
        <w:t>regurg</w:t>
      </w:r>
      <w:proofErr w:type="spellEnd"/>
      <w:r>
        <w:rPr>
          <w:rFonts w:asciiTheme="majorHAnsi" w:hAnsiTheme="majorHAnsi" w:cstheme="majorHAnsi"/>
        </w:rPr>
        <w:t xml:space="preserve"> about once weekly, none received long term medication </w:t>
      </w:r>
    </w:p>
    <w:sectPr w:rsidR="0012687D" w:rsidRPr="00DC47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63B"/>
    <w:multiLevelType w:val="hybridMultilevel"/>
    <w:tmpl w:val="A5567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87B22"/>
    <w:multiLevelType w:val="hybridMultilevel"/>
    <w:tmpl w:val="0FA69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3A6485"/>
    <w:multiLevelType w:val="hybridMultilevel"/>
    <w:tmpl w:val="2B76B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E145430"/>
    <w:multiLevelType w:val="hybridMultilevel"/>
    <w:tmpl w:val="F21E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3537B7"/>
    <w:multiLevelType w:val="hybridMultilevel"/>
    <w:tmpl w:val="32229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CCB"/>
    <w:rsid w:val="0012687D"/>
    <w:rsid w:val="001972CC"/>
    <w:rsid w:val="00234546"/>
    <w:rsid w:val="00592741"/>
    <w:rsid w:val="007B36A0"/>
    <w:rsid w:val="00862FB5"/>
    <w:rsid w:val="00CC0769"/>
    <w:rsid w:val="00D71544"/>
    <w:rsid w:val="00DC479D"/>
    <w:rsid w:val="00DF7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2333A"/>
  <w15:chartTrackingRefBased/>
  <w15:docId w15:val="{22B6D126-A08F-41C4-9F2E-3DDE2AA2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C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4</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Gradilla</dc:creator>
  <cp:keywords/>
  <dc:description/>
  <cp:lastModifiedBy>Sarah Gradilla</cp:lastModifiedBy>
  <cp:revision>1</cp:revision>
  <dcterms:created xsi:type="dcterms:W3CDTF">2021-05-20T12:23:00Z</dcterms:created>
  <dcterms:modified xsi:type="dcterms:W3CDTF">2021-05-20T15:25:00Z</dcterms:modified>
</cp:coreProperties>
</file>