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CB7C2" w14:textId="2702FAF4" w:rsidR="003733DC" w:rsidRDefault="003733DC" w:rsidP="003733DC">
      <w:pPr>
        <w:rPr>
          <w:rFonts w:asciiTheme="majorHAnsi" w:hAnsiTheme="majorHAnsi" w:cstheme="majorHAnsi"/>
        </w:rPr>
      </w:pPr>
    </w:p>
    <w:p w14:paraId="38623882" w14:textId="0603A16B" w:rsidR="003733DC" w:rsidRDefault="003733DC" w:rsidP="003733DC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76096F68" wp14:editId="7B1C4157">
            <wp:extent cx="5943600" cy="5189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42E42" w14:textId="0159586F" w:rsidR="003733DC" w:rsidRDefault="003733DC" w:rsidP="003733D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Intro: </w:t>
      </w:r>
    </w:p>
    <w:p w14:paraId="5BA24EEC" w14:textId="0469770E" w:rsidR="00F23084" w:rsidRDefault="00F23084" w:rsidP="00F23084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Mammary gland tumors most common tumor type amount sexually intact females (50-70%) – hormone </w:t>
      </w:r>
      <w:r w:rsidR="008E74C1">
        <w:rPr>
          <w:rFonts w:asciiTheme="majorHAnsi" w:hAnsiTheme="majorHAnsi" w:cstheme="majorHAnsi"/>
        </w:rPr>
        <w:t>dependent</w:t>
      </w:r>
      <w:r>
        <w:rPr>
          <w:rFonts w:asciiTheme="majorHAnsi" w:hAnsiTheme="majorHAnsi" w:cstheme="majorHAnsi"/>
        </w:rPr>
        <w:t>, incidence increases with age</w:t>
      </w:r>
    </w:p>
    <w:p w14:paraId="7720404E" w14:textId="3108F104" w:rsidR="00F23084" w:rsidRDefault="00F23084" w:rsidP="00F23084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Mets associated with fatal outcome</w:t>
      </w:r>
    </w:p>
    <w:p w14:paraId="42127767" w14:textId="534AE0A6" w:rsidR="00F23084" w:rsidRPr="009C2351" w:rsidRDefault="00F23084" w:rsidP="009C235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Surgical excision dependent on extent of disease (lumpectomy </w:t>
      </w:r>
      <w:r w:rsidRPr="00F23084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radical mastectomy); prophylactic removal of affected glands not recommended in dogs as it is in cats</w:t>
      </w:r>
    </w:p>
    <w:p w14:paraId="2AFEF251" w14:textId="0C1A6983" w:rsidR="00F23084" w:rsidRDefault="00F23084" w:rsidP="00F23084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Study: determine complication </w:t>
      </w:r>
      <w:r w:rsidR="009C2351">
        <w:rPr>
          <w:rFonts w:asciiTheme="majorHAnsi" w:hAnsiTheme="majorHAnsi" w:cstheme="majorHAnsi"/>
        </w:rPr>
        <w:t>rate of various mastectomy procedures, peri and post operative factors associated with complications, severity of complications and their consequences</w:t>
      </w:r>
    </w:p>
    <w:p w14:paraId="6C4E877A" w14:textId="0C97C688" w:rsidR="009C2351" w:rsidRDefault="009C2351" w:rsidP="009C235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</w:t>
      </w:r>
    </w:p>
    <w:p w14:paraId="35A80668" w14:textId="5D7585A7" w:rsidR="009C2351" w:rsidRDefault="009C2351" w:rsidP="009C2351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Retrospective </w:t>
      </w:r>
    </w:p>
    <w:p w14:paraId="009551CE" w14:textId="125ACA0F" w:rsidR="008408C7" w:rsidRDefault="008408C7" w:rsidP="008408C7">
      <w:pPr>
        <w:pStyle w:val="ListParagraph"/>
        <w:numPr>
          <w:ilvl w:val="0"/>
          <w:numId w:val="11"/>
        </w:numPr>
        <w:rPr>
          <w:rFonts w:asciiTheme="majorHAnsi" w:hAnsiTheme="majorHAnsi" w:cstheme="majorHAnsi"/>
        </w:rPr>
      </w:pPr>
      <w:r w:rsidRPr="008408C7">
        <w:rPr>
          <w:rFonts w:asciiTheme="majorHAnsi" w:hAnsiTheme="majorHAnsi" w:cstheme="majorHAnsi"/>
        </w:rPr>
        <w:t>Data regarding signalment, tumor characteristics (ie, number and size, benign or malignant,</w:t>
      </w:r>
      <w:r>
        <w:rPr>
          <w:rFonts w:asciiTheme="majorHAnsi" w:hAnsiTheme="majorHAnsi" w:cstheme="majorHAnsi"/>
        </w:rPr>
        <w:t xml:space="preserve"> </w:t>
      </w:r>
      <w:r w:rsidRPr="008408C7">
        <w:rPr>
          <w:rFonts w:asciiTheme="majorHAnsi" w:hAnsiTheme="majorHAnsi" w:cstheme="majorHAnsi"/>
        </w:rPr>
        <w:t>and bilateral or unilateral), mastectomy type, anesthesia time, concurrent</w:t>
      </w:r>
      <w:r>
        <w:rPr>
          <w:rFonts w:asciiTheme="majorHAnsi" w:hAnsiTheme="majorHAnsi" w:cstheme="majorHAnsi"/>
        </w:rPr>
        <w:t xml:space="preserve"> OHE/OVH</w:t>
      </w:r>
      <w:r w:rsidRPr="008408C7">
        <w:rPr>
          <w:rFonts w:asciiTheme="majorHAnsi" w:hAnsiTheme="majorHAnsi" w:cstheme="majorHAnsi"/>
        </w:rPr>
        <w:t xml:space="preserve">, surgeons’ </w:t>
      </w:r>
      <w:r w:rsidRPr="008408C7">
        <w:rPr>
          <w:rFonts w:asciiTheme="majorHAnsi" w:hAnsiTheme="majorHAnsi" w:cstheme="majorHAnsi"/>
        </w:rPr>
        <w:lastRenderedPageBreak/>
        <w:t>qualifications, antimicrobial</w:t>
      </w:r>
      <w:r>
        <w:rPr>
          <w:rFonts w:asciiTheme="majorHAnsi" w:hAnsiTheme="majorHAnsi" w:cstheme="majorHAnsi"/>
        </w:rPr>
        <w:t xml:space="preserve">, </w:t>
      </w:r>
      <w:r w:rsidRPr="008408C7">
        <w:rPr>
          <w:rFonts w:asciiTheme="majorHAnsi" w:hAnsiTheme="majorHAnsi" w:cstheme="majorHAnsi"/>
        </w:rPr>
        <w:t>administration after surgery, postoperative placement of surgical drains,</w:t>
      </w:r>
      <w:r>
        <w:rPr>
          <w:rFonts w:asciiTheme="majorHAnsi" w:hAnsiTheme="majorHAnsi" w:cstheme="majorHAnsi"/>
        </w:rPr>
        <w:t xml:space="preserve"> </w:t>
      </w:r>
      <w:r w:rsidRPr="008408C7">
        <w:rPr>
          <w:rFonts w:asciiTheme="majorHAnsi" w:hAnsiTheme="majorHAnsi" w:cstheme="majorHAnsi"/>
        </w:rPr>
        <w:t>complications (seroma, abscess, dehiscence, or infection)</w:t>
      </w:r>
      <w:r>
        <w:rPr>
          <w:rFonts w:asciiTheme="majorHAnsi" w:hAnsiTheme="majorHAnsi" w:cstheme="majorHAnsi"/>
        </w:rPr>
        <w:t>, and complications needing hospitalization were recorded</w:t>
      </w:r>
    </w:p>
    <w:p w14:paraId="736B9F46" w14:textId="40065FCA" w:rsidR="008408C7" w:rsidRDefault="008408C7" w:rsidP="008408C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Results </w:t>
      </w:r>
    </w:p>
    <w:p w14:paraId="4F95A704" w14:textId="5B5596B6" w:rsidR="008408C7" w:rsidRDefault="008408C7" w:rsidP="008408C7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140 dogs underwent 154 surgeries (14 on two occasions) </w:t>
      </w:r>
    </w:p>
    <w:p w14:paraId="7D83AF90" w14:textId="3E63AD5D" w:rsidR="008408C7" w:rsidRDefault="008408C7" w:rsidP="008408C7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33% mixed breed</w:t>
      </w:r>
    </w:p>
    <w:p w14:paraId="10FEA9AC" w14:textId="54581062" w:rsidR="008408C7" w:rsidRDefault="008408C7" w:rsidP="008408C7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69 of the masses were malignant CA &gt; sarcoma) and 85 were benign </w:t>
      </w:r>
    </w:p>
    <w:p w14:paraId="33BA6143" w14:textId="012EE4B3" w:rsidR="008408C7" w:rsidRDefault="008408C7" w:rsidP="008408C7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87% of surgeries involved the caudal abdomen/inguinal mammary glands; 51.3% had bilateral tumors</w:t>
      </w:r>
    </w:p>
    <w:p w14:paraId="7F0851BC" w14:textId="748685EB" w:rsidR="008408C7" w:rsidRDefault="008408C7" w:rsidP="008408C7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Regional mastectomy performed in 48.7%; 72.1% spayed concurrently</w:t>
      </w:r>
    </w:p>
    <w:p w14:paraId="6F0487C0" w14:textId="42FE88F3" w:rsidR="008408C7" w:rsidRDefault="008408C7" w:rsidP="008408C7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16.9% suffered complications</w:t>
      </w:r>
      <w:r w:rsidR="00BA357F">
        <w:rPr>
          <w:rFonts w:asciiTheme="majorHAnsi" w:hAnsiTheme="majorHAnsi" w:cstheme="majorHAnsi"/>
        </w:rPr>
        <w:t xml:space="preserve"> (26 dogs) – seroma, abscess, dehiscence, infection</w:t>
      </w:r>
    </w:p>
    <w:p w14:paraId="39D8B722" w14:textId="678091FF" w:rsidR="00BA357F" w:rsidRDefault="00BA357F" w:rsidP="00BA357F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40.7% of dogs with chain mastectomies had complications </w:t>
      </w:r>
    </w:p>
    <w:p w14:paraId="0AFC2011" w14:textId="02AB1036" w:rsidR="00BA357F" w:rsidRDefault="00BA357F" w:rsidP="008408C7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Median time to complication 13.9 days</w:t>
      </w:r>
    </w:p>
    <w:p w14:paraId="74D2AB4A" w14:textId="0568224A" w:rsidR="008408C7" w:rsidRDefault="008408C7" w:rsidP="00BA357F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Factors associated with complications: </w:t>
      </w:r>
      <w:r w:rsidR="00BA357F">
        <w:rPr>
          <w:rFonts w:asciiTheme="majorHAnsi" w:hAnsiTheme="majorHAnsi" w:cstheme="majorHAnsi"/>
        </w:rPr>
        <w:t xml:space="preserve"> t</w:t>
      </w:r>
      <w:r w:rsidR="00BA357F" w:rsidRPr="00BA357F">
        <w:rPr>
          <w:rFonts w:asciiTheme="majorHAnsi" w:hAnsiTheme="majorHAnsi" w:cstheme="majorHAnsi"/>
        </w:rPr>
        <w:t>ype of surgical procedure</w:t>
      </w:r>
      <w:r w:rsidR="008E74C1">
        <w:rPr>
          <w:rFonts w:asciiTheme="majorHAnsi" w:hAnsiTheme="majorHAnsi" w:cstheme="majorHAnsi"/>
        </w:rPr>
        <w:t xml:space="preserve"> (bilateral mastectomy)</w:t>
      </w:r>
      <w:r w:rsidR="00BA357F" w:rsidRPr="00BA357F">
        <w:rPr>
          <w:rFonts w:asciiTheme="majorHAnsi" w:hAnsiTheme="majorHAnsi" w:cstheme="majorHAnsi"/>
        </w:rPr>
        <w:t>, bilateral involvement, administration of abx postoperatively, placement of drains, caudal location of tumor, having more than one tumor</w:t>
      </w:r>
      <w:r w:rsidR="00BA357F">
        <w:rPr>
          <w:rFonts w:asciiTheme="majorHAnsi" w:hAnsiTheme="majorHAnsi" w:cstheme="majorHAnsi"/>
        </w:rPr>
        <w:t xml:space="preserve">; increasing bodyweight </w:t>
      </w:r>
    </w:p>
    <w:p w14:paraId="739474EA" w14:textId="06F81826" w:rsidR="00BA357F" w:rsidRDefault="00BA357F" w:rsidP="00BA357F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34.6% of dogs with complications required hospitalization; 7/9 required repeat surgical intervention </w:t>
      </w:r>
    </w:p>
    <w:p w14:paraId="76C3242C" w14:textId="72AA4AD3" w:rsidR="008E74C1" w:rsidRDefault="00CA25D9" w:rsidP="008E74C1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3D739567" wp14:editId="23B505C0">
            <wp:extent cx="5943600" cy="46062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63B6" w14:textId="0EC7E5C0" w:rsidR="00CA25D9" w:rsidRDefault="000B0ABB" w:rsidP="008E74C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Intro:</w:t>
      </w:r>
    </w:p>
    <w:p w14:paraId="25C5BAB6" w14:textId="44B10FBD" w:rsidR="000B0ABB" w:rsidRDefault="0055589B" w:rsidP="000B0ABB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Decompressive cysto prior to unblocking: relieves pain, decreases renal back pressure, improved urinary bladder wall perfusion, facilitates retrograde </w:t>
      </w:r>
      <w:r w:rsidR="00B55678">
        <w:rPr>
          <w:rFonts w:asciiTheme="majorHAnsi" w:hAnsiTheme="majorHAnsi" w:cstheme="majorHAnsi"/>
        </w:rPr>
        <w:t xml:space="preserve">urohydropulsion and placement of a urinary catheter </w:t>
      </w:r>
      <w:r w:rsidR="00FB310B">
        <w:rPr>
          <w:rFonts w:asciiTheme="majorHAnsi" w:hAnsiTheme="majorHAnsi" w:cstheme="majorHAnsi"/>
        </w:rPr>
        <w:t>by lowering intraluminal urinary bladder pressures, UA/UPC/UC</w:t>
      </w:r>
    </w:p>
    <w:p w14:paraId="57B5A1E5" w14:textId="39C80257" w:rsidR="008867DD" w:rsidRDefault="008867DD" w:rsidP="000B0ABB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Possible complications: urine leakage into peritoneum, </w:t>
      </w:r>
      <w:r w:rsidR="001027D7">
        <w:rPr>
          <w:rFonts w:asciiTheme="majorHAnsi" w:hAnsiTheme="majorHAnsi" w:cstheme="majorHAnsi"/>
        </w:rPr>
        <w:t>urinary bladder rupture, risk for hemorrhage, potential to delay unblocking, increased client cost, lack of evidence to show benefit</w:t>
      </w:r>
    </w:p>
    <w:p w14:paraId="490E96C7" w14:textId="21AA2B78" w:rsidR="001027D7" w:rsidRDefault="00E56FEF" w:rsidP="000B0ABB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Previous retrospective:</w:t>
      </w:r>
      <w:r w:rsidR="00276C63">
        <w:rPr>
          <w:rFonts w:asciiTheme="majorHAnsi" w:hAnsiTheme="majorHAnsi" w:cstheme="majorHAnsi"/>
        </w:rPr>
        <w:t xml:space="preserve"> no survival disadvantage or benefit, no complications</w:t>
      </w:r>
      <w:r w:rsidR="007E3F82">
        <w:rPr>
          <w:rFonts w:asciiTheme="majorHAnsi" w:hAnsiTheme="majorHAnsi" w:cstheme="majorHAnsi"/>
        </w:rPr>
        <w:t xml:space="preserve">; 50% of cats had loss of serosal detail </w:t>
      </w:r>
      <w:r w:rsidR="009D38E3">
        <w:rPr>
          <w:rFonts w:asciiTheme="majorHAnsi" w:hAnsiTheme="majorHAnsi" w:cstheme="majorHAnsi"/>
        </w:rPr>
        <w:t>consistent with effusion</w:t>
      </w:r>
    </w:p>
    <w:p w14:paraId="31304062" w14:textId="78DED8E6" w:rsidR="00C83EBF" w:rsidRDefault="00C83EBF" w:rsidP="00C83EBF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Previous prospective: </w:t>
      </w:r>
      <w:r w:rsidR="009A4638">
        <w:rPr>
          <w:rFonts w:asciiTheme="majorHAnsi" w:hAnsiTheme="majorHAnsi" w:cstheme="majorHAnsi"/>
        </w:rPr>
        <w:t xml:space="preserve">8/15 cats had evidence of effusion </w:t>
      </w:r>
      <w:r w:rsidR="00BA3EEE">
        <w:rPr>
          <w:rFonts w:asciiTheme="majorHAnsi" w:hAnsiTheme="majorHAnsi" w:cstheme="majorHAnsi"/>
        </w:rPr>
        <w:t>in caudal abdomen following decompressive cysto</w:t>
      </w:r>
    </w:p>
    <w:p w14:paraId="1833DDDA" w14:textId="0DB54EF1" w:rsidR="00BA3EEE" w:rsidRDefault="00BA3EEE" w:rsidP="00C83EBF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Is effusion due to urine leakage or </w:t>
      </w:r>
      <w:r w:rsidR="00325372">
        <w:rPr>
          <w:rFonts w:asciiTheme="majorHAnsi" w:hAnsiTheme="majorHAnsi" w:cstheme="majorHAnsi"/>
        </w:rPr>
        <w:t>due to increases intraluminal hydrostatic pressure and inflammation (bladder sweat)</w:t>
      </w:r>
    </w:p>
    <w:p w14:paraId="7FA22440" w14:textId="69601CB6" w:rsidR="00A41213" w:rsidRDefault="00A41213" w:rsidP="00C83EBF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</w:t>
      </w:r>
      <w:r w:rsidRPr="00A41213">
        <w:rPr>
          <w:rFonts w:asciiTheme="majorHAnsi" w:hAnsiTheme="majorHAnsi" w:cstheme="majorHAnsi"/>
          <w:vertAlign w:val="superscript"/>
        </w:rPr>
        <w:t>rd</w:t>
      </w:r>
      <w:r>
        <w:rPr>
          <w:rFonts w:asciiTheme="majorHAnsi" w:hAnsiTheme="majorHAnsi" w:cstheme="majorHAnsi"/>
        </w:rPr>
        <w:t xml:space="preserve"> prospective</w:t>
      </w:r>
      <w:r w:rsidR="00FE564F">
        <w:rPr>
          <w:rFonts w:asciiTheme="majorHAnsi" w:hAnsiTheme="majorHAnsi" w:cstheme="majorHAnsi"/>
        </w:rPr>
        <w:t>: 15/45 cats had evidence of effusion prior to DC; 7</w:t>
      </w:r>
      <w:r w:rsidR="00566003">
        <w:rPr>
          <w:rFonts w:asciiTheme="majorHAnsi" w:hAnsiTheme="majorHAnsi" w:cstheme="majorHAnsi"/>
        </w:rPr>
        <w:t xml:space="preserve"> developed effusion post DC but no c</w:t>
      </w:r>
      <w:r w:rsidR="000178CA">
        <w:rPr>
          <w:rFonts w:asciiTheme="majorHAnsi" w:hAnsiTheme="majorHAnsi" w:cstheme="majorHAnsi"/>
        </w:rPr>
        <w:t>linically relevant uroabdomen</w:t>
      </w:r>
    </w:p>
    <w:p w14:paraId="273A7492" w14:textId="44EAB129" w:rsidR="00735B4F" w:rsidRDefault="00735B4F" w:rsidP="00C83EBF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 goals: </w:t>
      </w:r>
      <w:r w:rsidR="00255CCE">
        <w:rPr>
          <w:rFonts w:asciiTheme="majorHAnsi" w:hAnsiTheme="majorHAnsi" w:cstheme="majorHAnsi"/>
        </w:rPr>
        <w:t xml:space="preserve">investigate whether DC </w:t>
      </w:r>
      <w:r w:rsidR="00900F54">
        <w:rPr>
          <w:rFonts w:asciiTheme="majorHAnsi" w:hAnsiTheme="majorHAnsi" w:cstheme="majorHAnsi"/>
        </w:rPr>
        <w:t xml:space="preserve">facilitates urethral catheterization </w:t>
      </w:r>
      <w:r w:rsidR="007B45C3">
        <w:rPr>
          <w:rFonts w:asciiTheme="majorHAnsi" w:hAnsiTheme="majorHAnsi" w:cstheme="majorHAnsi"/>
        </w:rPr>
        <w:t>and evaluate safety of DC in these cats</w:t>
      </w:r>
    </w:p>
    <w:p w14:paraId="7A9B4A9B" w14:textId="74DF6061" w:rsidR="007B45C3" w:rsidRDefault="007B45C3" w:rsidP="007B45C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Materials/Methods:</w:t>
      </w:r>
    </w:p>
    <w:p w14:paraId="388171FC" w14:textId="2F4140E5" w:rsidR="007B45C3" w:rsidRDefault="007B45C3" w:rsidP="007B45C3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Randomized, blinded, controlled study</w:t>
      </w:r>
      <w:r w:rsidR="0059786D">
        <w:rPr>
          <w:rFonts w:asciiTheme="majorHAnsi" w:hAnsiTheme="majorHAnsi" w:cstheme="majorHAnsi"/>
        </w:rPr>
        <w:t xml:space="preserve"> – Penn, Ohio</w:t>
      </w:r>
    </w:p>
    <w:p w14:paraId="7AE23C9D" w14:textId="29C80F9D" w:rsidR="008162F1" w:rsidRDefault="008162F1" w:rsidP="007B45C3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DC + UC vs UC only compared </w:t>
      </w:r>
    </w:p>
    <w:p w14:paraId="7B0BC616" w14:textId="2FFCD851" w:rsidR="00895E52" w:rsidRDefault="00BA5C2C" w:rsidP="007B45C3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AUS performed prior to DC/UC vs UC, immediately after UC, 4 hours later </w:t>
      </w:r>
    </w:p>
    <w:p w14:paraId="12036815" w14:textId="2FB327B9" w:rsidR="00E63B9D" w:rsidRDefault="00E63B9D" w:rsidP="00E63B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</w:t>
      </w:r>
      <w:r w:rsidR="00167438">
        <w:rPr>
          <w:rFonts w:asciiTheme="majorHAnsi" w:hAnsiTheme="majorHAnsi" w:cstheme="majorHAnsi"/>
        </w:rPr>
        <w:t>/Discussion</w:t>
      </w:r>
      <w:r>
        <w:rPr>
          <w:rFonts w:asciiTheme="majorHAnsi" w:hAnsiTheme="majorHAnsi" w:cstheme="majorHAnsi"/>
        </w:rPr>
        <w:t>:</w:t>
      </w:r>
    </w:p>
    <w:p w14:paraId="2663F4BB" w14:textId="7E3A4155" w:rsidR="00E63B9D" w:rsidRDefault="0059786D" w:rsidP="00E63B9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88 cats included – 44 each group</w:t>
      </w:r>
    </w:p>
    <w:p w14:paraId="25EBFC7C" w14:textId="22962FE6" w:rsidR="005226AC" w:rsidRDefault="00167438" w:rsidP="00E63B9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Ease of UC placement not different between groups, </w:t>
      </w:r>
      <w:r w:rsidR="004B4200">
        <w:rPr>
          <w:rFonts w:asciiTheme="majorHAnsi" w:hAnsiTheme="majorHAnsi" w:cstheme="majorHAnsi"/>
        </w:rPr>
        <w:t>no difference in urethral spasm, time of catheter placement</w:t>
      </w:r>
      <w:r w:rsidR="003D2736">
        <w:rPr>
          <w:rFonts w:asciiTheme="majorHAnsi" w:hAnsiTheme="majorHAnsi" w:cstheme="majorHAnsi"/>
        </w:rPr>
        <w:t>, PCV/pH</w:t>
      </w:r>
      <w:r w:rsidR="005226AC">
        <w:rPr>
          <w:rFonts w:asciiTheme="majorHAnsi" w:hAnsiTheme="majorHAnsi" w:cstheme="majorHAnsi"/>
        </w:rPr>
        <w:t>/TP/iCa/BUN/K/Cr, or duration of hospitalization</w:t>
      </w:r>
    </w:p>
    <w:p w14:paraId="39BD7240" w14:textId="77777777" w:rsidR="007C3DCD" w:rsidRDefault="00507501" w:rsidP="007C3DC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 cat in UC only group develop uroperitoneum after UC; no uroperitoneum in DC group</w:t>
      </w:r>
    </w:p>
    <w:p w14:paraId="4ACA4DC3" w14:textId="6E1B662E" w:rsidR="00A56F9F" w:rsidRDefault="007C3DCD" w:rsidP="007C3DC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62/67</w:t>
      </w:r>
      <w:r w:rsidR="006C12DF">
        <w:rPr>
          <w:rFonts w:asciiTheme="majorHAnsi" w:hAnsiTheme="majorHAnsi" w:cstheme="majorHAnsi"/>
        </w:rPr>
        <w:t xml:space="preserve"> (93%)</w:t>
      </w:r>
      <w:r w:rsidR="00B06807">
        <w:rPr>
          <w:rFonts w:asciiTheme="majorHAnsi" w:hAnsiTheme="majorHAnsi" w:cstheme="majorHAnsi"/>
        </w:rPr>
        <w:t xml:space="preserve"> of</w:t>
      </w:r>
      <w:r>
        <w:rPr>
          <w:rFonts w:asciiTheme="majorHAnsi" w:hAnsiTheme="majorHAnsi" w:cstheme="majorHAnsi"/>
        </w:rPr>
        <w:t xml:space="preserve"> cats had </w:t>
      </w:r>
      <w:r w:rsidR="00B06807">
        <w:rPr>
          <w:rFonts w:asciiTheme="majorHAnsi" w:hAnsiTheme="majorHAnsi" w:cstheme="majorHAnsi"/>
        </w:rPr>
        <w:t>pericystic</w:t>
      </w:r>
      <w:r>
        <w:rPr>
          <w:rFonts w:asciiTheme="majorHAnsi" w:hAnsiTheme="majorHAnsi" w:cstheme="majorHAnsi"/>
        </w:rPr>
        <w:t xml:space="preserve"> effusion prior to </w:t>
      </w:r>
      <w:r w:rsidR="00A56F9F">
        <w:rPr>
          <w:rFonts w:asciiTheme="majorHAnsi" w:hAnsiTheme="majorHAnsi" w:cstheme="majorHAnsi"/>
        </w:rPr>
        <w:t>UC</w:t>
      </w:r>
      <w:r w:rsidR="00064FB3">
        <w:rPr>
          <w:rFonts w:asciiTheme="majorHAnsi" w:hAnsiTheme="majorHAnsi" w:cstheme="majorHAnsi"/>
        </w:rPr>
        <w:t>; effusion score was not different between groups</w:t>
      </w:r>
    </w:p>
    <w:p w14:paraId="2C2BF35D" w14:textId="266E7D99" w:rsidR="00733943" w:rsidRDefault="00733943" w:rsidP="00733943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Effusion likely due to increased intraves</w:t>
      </w:r>
      <w:r w:rsidR="002E0C59">
        <w:rPr>
          <w:rFonts w:asciiTheme="majorHAnsi" w:hAnsiTheme="majorHAnsi" w:cstheme="majorHAnsi"/>
        </w:rPr>
        <w:t xml:space="preserve">icular pressures resulting in lymphatic obstruction, inflammation associated with </w:t>
      </w:r>
      <w:r w:rsidR="00DC56AC">
        <w:rPr>
          <w:rFonts w:asciiTheme="majorHAnsi" w:hAnsiTheme="majorHAnsi" w:cstheme="majorHAnsi"/>
        </w:rPr>
        <w:t>cystitis</w:t>
      </w:r>
      <w:r w:rsidR="002E0C59">
        <w:rPr>
          <w:rFonts w:asciiTheme="majorHAnsi" w:hAnsiTheme="majorHAnsi" w:cstheme="majorHAnsi"/>
        </w:rPr>
        <w:t>, transudation of urine through bladder wall</w:t>
      </w:r>
    </w:p>
    <w:p w14:paraId="3807A1FF" w14:textId="77777777" w:rsidR="00DD0FE5" w:rsidRDefault="00DD0FE5" w:rsidP="007C3DC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40% developed increase in total abdominal effusion score following UC</w:t>
      </w:r>
    </w:p>
    <w:p w14:paraId="1BE9428E" w14:textId="701798E1" w:rsidR="0059786D" w:rsidRDefault="00E7343F" w:rsidP="007C3DC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Effusion score not different between g</w:t>
      </w:r>
      <w:r w:rsidR="00CC04F4">
        <w:rPr>
          <w:rFonts w:asciiTheme="majorHAnsi" w:hAnsiTheme="majorHAnsi" w:cstheme="majorHAnsi"/>
        </w:rPr>
        <w:t>roups immediately post-UC</w:t>
      </w:r>
      <w:r w:rsidR="00A15B6D">
        <w:rPr>
          <w:rFonts w:asciiTheme="majorHAnsi" w:hAnsiTheme="majorHAnsi" w:cstheme="majorHAnsi"/>
        </w:rPr>
        <w:t xml:space="preserve"> or at 4hr</w:t>
      </w:r>
      <w:r w:rsidR="00CC04F4">
        <w:rPr>
          <w:rFonts w:asciiTheme="majorHAnsi" w:hAnsiTheme="majorHAnsi" w:cstheme="majorHAnsi"/>
        </w:rPr>
        <w:t xml:space="preserve">, but </w:t>
      </w:r>
      <w:r w:rsidR="00A46BCF">
        <w:rPr>
          <w:rFonts w:asciiTheme="majorHAnsi" w:hAnsiTheme="majorHAnsi" w:cstheme="majorHAnsi"/>
        </w:rPr>
        <w:t xml:space="preserve">total score </w:t>
      </w:r>
      <w:r w:rsidR="00CC04F4">
        <w:rPr>
          <w:rFonts w:asciiTheme="majorHAnsi" w:hAnsiTheme="majorHAnsi" w:cstheme="majorHAnsi"/>
        </w:rPr>
        <w:t xml:space="preserve">was higher in DC group at the 4 hour mark </w:t>
      </w:r>
      <w:r w:rsidR="00A46BCF">
        <w:rPr>
          <w:rFonts w:asciiTheme="majorHAnsi" w:hAnsiTheme="majorHAnsi" w:cstheme="majorHAnsi"/>
        </w:rPr>
        <w:t xml:space="preserve">(greater effusion at the caudal </w:t>
      </w:r>
      <w:r w:rsidR="00B22CBE">
        <w:rPr>
          <w:rFonts w:asciiTheme="majorHAnsi" w:hAnsiTheme="majorHAnsi" w:cstheme="majorHAnsi"/>
        </w:rPr>
        <w:t>bladder site)</w:t>
      </w:r>
    </w:p>
    <w:p w14:paraId="3F463F3B" w14:textId="75CC5C99" w:rsidR="00B22CBE" w:rsidRDefault="00B22CBE" w:rsidP="007C3DC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91% of cats survived to discharge; </w:t>
      </w:r>
      <w:r w:rsidR="006A58C1">
        <w:rPr>
          <w:rFonts w:asciiTheme="majorHAnsi" w:hAnsiTheme="majorHAnsi" w:cstheme="majorHAnsi"/>
        </w:rPr>
        <w:t>8 euthanized (5 DC; 3 UC)</w:t>
      </w:r>
    </w:p>
    <w:p w14:paraId="3C0945C7" w14:textId="5B10CD5A" w:rsidR="00F61FAA" w:rsidRDefault="00F61FAA" w:rsidP="007C3DC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9% rUO in hospital, not different between groups</w:t>
      </w:r>
    </w:p>
    <w:p w14:paraId="2EA2DC6C" w14:textId="01B52D4F" w:rsidR="0078452C" w:rsidRDefault="00AE3670" w:rsidP="007C3DCD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evidence for or against DC</w:t>
      </w:r>
      <w:r w:rsidR="00E705A3">
        <w:rPr>
          <w:rFonts w:asciiTheme="majorHAnsi" w:hAnsiTheme="majorHAnsi" w:cstheme="majorHAnsi"/>
        </w:rPr>
        <w:t xml:space="preserve"> – may be useful when there are unavoidable delays to UC</w:t>
      </w:r>
    </w:p>
    <w:p w14:paraId="1E97D89D" w14:textId="1C123826" w:rsidR="00AE1A7E" w:rsidRDefault="00AE1A7E" w:rsidP="00AE1A7E">
      <w:pPr>
        <w:rPr>
          <w:rFonts w:asciiTheme="majorHAnsi" w:hAnsiTheme="majorHAnsi" w:cstheme="majorHAnsi"/>
        </w:rPr>
      </w:pPr>
    </w:p>
    <w:p w14:paraId="0200C839" w14:textId="6EA8332A" w:rsidR="00AE1A7E" w:rsidRDefault="00AE1A7E" w:rsidP="00AE1A7E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178627D0" wp14:editId="23AE3EB4">
            <wp:extent cx="5943600" cy="5354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FBFCE" w14:textId="0DD9CD4E" w:rsidR="00AE1A7E" w:rsidRDefault="00AE1A7E" w:rsidP="00AE1A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Intro:</w:t>
      </w:r>
    </w:p>
    <w:p w14:paraId="77A5F490" w14:textId="2B17762F" w:rsidR="00AE1A7E" w:rsidRDefault="00D57FB6" w:rsidP="00D57FB6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Liver failure </w:t>
      </w:r>
      <w:r w:rsidR="00577E30">
        <w:rPr>
          <w:rFonts w:asciiTheme="majorHAnsi" w:hAnsiTheme="majorHAnsi" w:cstheme="majorHAnsi"/>
        </w:rPr>
        <w:t>after</w:t>
      </w:r>
      <w:r>
        <w:rPr>
          <w:rFonts w:asciiTheme="majorHAnsi" w:hAnsiTheme="majorHAnsi" w:cstheme="majorHAnsi"/>
        </w:rPr>
        <w:t xml:space="preserve"> ingestion of certain mushrooms</w:t>
      </w:r>
    </w:p>
    <w:p w14:paraId="74B26EB2" w14:textId="77777777" w:rsidR="0027725C" w:rsidRDefault="002B0787" w:rsidP="00D57FB6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Primary hepatotoxins are amantins – alpha-amanitin</w:t>
      </w:r>
      <w:r w:rsidR="00591B58">
        <w:rPr>
          <w:rFonts w:asciiTheme="majorHAnsi" w:hAnsiTheme="majorHAnsi" w:cstheme="majorHAnsi"/>
        </w:rPr>
        <w:t xml:space="preserve"> is most toxic; found in</w:t>
      </w:r>
      <w:r w:rsidR="0027725C">
        <w:rPr>
          <w:rFonts w:asciiTheme="majorHAnsi" w:hAnsiTheme="majorHAnsi" w:cstheme="majorHAnsi"/>
        </w:rPr>
        <w:t xml:space="preserve"> 38 species of mushrooms including</w:t>
      </w:r>
      <w:r w:rsidR="00591B58">
        <w:rPr>
          <w:rFonts w:asciiTheme="majorHAnsi" w:hAnsiTheme="majorHAnsi" w:cstheme="majorHAnsi"/>
        </w:rPr>
        <w:t xml:space="preserve"> Amanita</w:t>
      </w:r>
      <w:r w:rsidR="0027725C">
        <w:rPr>
          <w:rFonts w:asciiTheme="majorHAnsi" w:hAnsiTheme="majorHAnsi" w:cstheme="majorHAnsi"/>
        </w:rPr>
        <w:t>, Galerina, Lepiota</w:t>
      </w:r>
    </w:p>
    <w:p w14:paraId="6029ED41" w14:textId="2E6C06E7" w:rsidR="0027725C" w:rsidRDefault="0027725C" w:rsidP="0027725C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Death</w:t>
      </w:r>
      <w:r w:rsidR="0077401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cap (Amanita phalloides) most common</w:t>
      </w:r>
    </w:p>
    <w:p w14:paraId="3E1DB966" w14:textId="2664BFEF" w:rsidR="002B0787" w:rsidRDefault="00CF60C5" w:rsidP="00CF60C5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Found alongside planted trees</w:t>
      </w:r>
      <w:r w:rsidR="008B1B09">
        <w:rPr>
          <w:rFonts w:asciiTheme="majorHAnsi" w:hAnsiTheme="majorHAnsi" w:cstheme="majorHAnsi"/>
        </w:rPr>
        <w:t xml:space="preserve"> (oak trees on west coast; pine trees on east coast)</w:t>
      </w:r>
      <w:r>
        <w:rPr>
          <w:rFonts w:asciiTheme="majorHAnsi" w:hAnsiTheme="majorHAnsi" w:cstheme="majorHAnsi"/>
        </w:rPr>
        <w:t>, naturalized in California</w:t>
      </w:r>
      <w:r w:rsidR="00591B58">
        <w:rPr>
          <w:rFonts w:asciiTheme="majorHAnsi" w:hAnsiTheme="majorHAnsi" w:cstheme="majorHAnsi"/>
        </w:rPr>
        <w:t xml:space="preserve"> </w:t>
      </w:r>
    </w:p>
    <w:p w14:paraId="0223FC6F" w14:textId="2F2C015E" w:rsidR="00317DDC" w:rsidRDefault="00317DDC" w:rsidP="00CF60C5">
      <w:pPr>
        <w:pStyle w:val="ListParagraph"/>
        <w:numPr>
          <w:ilvl w:val="2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Cap is green to yellow but can vary</w:t>
      </w:r>
    </w:p>
    <w:p w14:paraId="463D4BB7" w14:textId="029A0FB2" w:rsidR="00317DDC" w:rsidRDefault="00317DDC" w:rsidP="00317DDC">
      <w:pPr>
        <w:pStyle w:val="ListParagraph"/>
        <w:numPr>
          <w:ilvl w:val="1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 mushroom </w:t>
      </w:r>
      <w:r w:rsidR="005F2F58">
        <w:rPr>
          <w:rFonts w:asciiTheme="majorHAnsi" w:hAnsiTheme="majorHAnsi" w:cstheme="majorHAnsi"/>
        </w:rPr>
        <w:t>can contain 15mg a-amanitin – LD50 in dogs is 0.5mg/kg</w:t>
      </w:r>
    </w:p>
    <w:p w14:paraId="6B58E040" w14:textId="61E461E0" w:rsidR="005F2F58" w:rsidRDefault="00261DB0" w:rsidP="00261DB0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Amantins rapidly absorbed from small intestines</w:t>
      </w:r>
      <w:r w:rsidR="00A025EE">
        <w:rPr>
          <w:rFonts w:asciiTheme="majorHAnsi" w:hAnsiTheme="majorHAnsi" w:cstheme="majorHAnsi"/>
        </w:rPr>
        <w:t xml:space="preserve"> by Na dependent bile acid transporter</w:t>
      </w:r>
      <w:r>
        <w:rPr>
          <w:rFonts w:asciiTheme="majorHAnsi" w:hAnsiTheme="majorHAnsi" w:cstheme="majorHAnsi"/>
        </w:rPr>
        <w:t xml:space="preserve"> </w:t>
      </w:r>
      <w:r w:rsidR="00D7289B" w:rsidRPr="00D7289B">
        <w:rPr>
          <w:rFonts w:asciiTheme="majorHAnsi" w:hAnsiTheme="majorHAnsi" w:cstheme="majorHAnsi"/>
        </w:rPr>
        <w:sym w:font="Wingdings" w:char="F0E0"/>
      </w:r>
      <w:r w:rsidR="00D7289B">
        <w:rPr>
          <w:rFonts w:asciiTheme="majorHAnsi" w:hAnsiTheme="majorHAnsi" w:cstheme="majorHAnsi"/>
        </w:rPr>
        <w:t xml:space="preserve"> portal vein </w:t>
      </w:r>
      <w:r w:rsidR="00D7289B" w:rsidRPr="00D7289B">
        <w:rPr>
          <w:rFonts w:asciiTheme="majorHAnsi" w:hAnsiTheme="majorHAnsi" w:cstheme="majorHAnsi"/>
        </w:rPr>
        <w:sym w:font="Wingdings" w:char="F0E0"/>
      </w:r>
      <w:r w:rsidR="00D7289B">
        <w:rPr>
          <w:rFonts w:asciiTheme="majorHAnsi" w:hAnsiTheme="majorHAnsi" w:cstheme="majorHAnsi"/>
        </w:rPr>
        <w:t xml:space="preserve"> liver  </w:t>
      </w:r>
      <w:r w:rsidR="00D7289B" w:rsidRPr="00D7289B">
        <w:rPr>
          <w:rFonts w:asciiTheme="majorHAnsi" w:hAnsiTheme="majorHAnsi" w:cstheme="majorHAnsi"/>
        </w:rPr>
        <w:sym w:font="Wingdings" w:char="F0E0"/>
      </w:r>
      <w:r w:rsidR="00D7289B">
        <w:rPr>
          <w:rFonts w:asciiTheme="majorHAnsi" w:hAnsiTheme="majorHAnsi" w:cstheme="majorHAnsi"/>
        </w:rPr>
        <w:t xml:space="preserve"> taken up by OATP bile transporter</w:t>
      </w:r>
    </w:p>
    <w:p w14:paraId="46D023AB" w14:textId="48F260A4" w:rsidR="001B02E1" w:rsidRDefault="00863C3F" w:rsidP="00261DB0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Inhibit RNA polymerase leading to deficient intracellular protein synthesis and hepatocellular death</w:t>
      </w:r>
      <w:r w:rsidR="001B6459">
        <w:rPr>
          <w:rFonts w:asciiTheme="majorHAnsi" w:hAnsiTheme="majorHAnsi" w:cstheme="majorHAnsi"/>
        </w:rPr>
        <w:t>; intestinal cells and renal cells also affected</w:t>
      </w:r>
      <w:r w:rsidR="00BF0933">
        <w:rPr>
          <w:rFonts w:asciiTheme="majorHAnsi" w:hAnsiTheme="majorHAnsi" w:cstheme="majorHAnsi"/>
        </w:rPr>
        <w:t xml:space="preserve"> </w:t>
      </w:r>
      <w:r w:rsidR="00BF0933" w:rsidRPr="00BF0933">
        <w:rPr>
          <w:rFonts w:asciiTheme="majorHAnsi" w:hAnsiTheme="majorHAnsi" w:cstheme="majorHAnsi"/>
        </w:rPr>
        <w:sym w:font="Wingdings" w:char="F0E0"/>
      </w:r>
      <w:r w:rsidR="00BF0933">
        <w:rPr>
          <w:rFonts w:asciiTheme="majorHAnsi" w:hAnsiTheme="majorHAnsi" w:cstheme="majorHAnsi"/>
        </w:rPr>
        <w:t xml:space="preserve"> renally excreted within 48 hours</w:t>
      </w:r>
    </w:p>
    <w:p w14:paraId="651BB859" w14:textId="6272FD4D" w:rsidR="00B80FB8" w:rsidRDefault="00BF0933" w:rsidP="00261DB0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Should be considered in all ALF </w:t>
      </w:r>
      <w:r w:rsidR="00F743B3">
        <w:rPr>
          <w:rFonts w:asciiTheme="majorHAnsi" w:hAnsiTheme="majorHAnsi" w:cstheme="majorHAnsi"/>
        </w:rPr>
        <w:t>dogs</w:t>
      </w:r>
    </w:p>
    <w:p w14:paraId="706C6769" w14:textId="141CC2DB" w:rsidR="00F743B3" w:rsidRDefault="00F743B3" w:rsidP="00261DB0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Study goals: </w:t>
      </w:r>
      <w:r w:rsidR="0077401E">
        <w:rPr>
          <w:rFonts w:asciiTheme="majorHAnsi" w:hAnsiTheme="majorHAnsi" w:cstheme="majorHAnsi"/>
        </w:rPr>
        <w:t>described</w:t>
      </w:r>
      <w:r>
        <w:rPr>
          <w:rFonts w:asciiTheme="majorHAnsi" w:hAnsiTheme="majorHAnsi" w:cstheme="majorHAnsi"/>
        </w:rPr>
        <w:t xml:space="preserve"> clinical, clin path abnormalities, treatment, outcomes in dogs with confirmed a-amanitin toxicosis</w:t>
      </w:r>
      <w:r w:rsidR="00C00D67">
        <w:rPr>
          <w:rFonts w:asciiTheme="majorHAnsi" w:hAnsiTheme="majorHAnsi" w:cstheme="majorHAnsi"/>
        </w:rPr>
        <w:t xml:space="preserve"> and compare factors of survivors from nonsurvivors</w:t>
      </w:r>
    </w:p>
    <w:p w14:paraId="1F2EAA68" w14:textId="6A15BEED" w:rsidR="00C00D67" w:rsidRDefault="00C00D67" w:rsidP="00C00D6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Methods/materials</w:t>
      </w:r>
    </w:p>
    <w:p w14:paraId="5F4A6F66" w14:textId="0E5406ED" w:rsidR="00C00D67" w:rsidRDefault="00C00D67" w:rsidP="00C00D67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Retrospective</w:t>
      </w:r>
    </w:p>
    <w:p w14:paraId="0227355C" w14:textId="5374EC1F" w:rsidR="00C00D67" w:rsidRDefault="0016016D" w:rsidP="00C00D67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A-amanitin confirmed by detection of toxin in specim</w:t>
      </w:r>
      <w:r w:rsidR="00A63771">
        <w:rPr>
          <w:rFonts w:asciiTheme="majorHAnsi" w:hAnsiTheme="majorHAnsi" w:cstheme="majorHAnsi"/>
        </w:rPr>
        <w:t xml:space="preserve">ens submitted </w:t>
      </w:r>
      <w:r w:rsidR="00101447">
        <w:rPr>
          <w:rFonts w:asciiTheme="majorHAnsi" w:hAnsiTheme="majorHAnsi" w:cstheme="majorHAnsi"/>
        </w:rPr>
        <w:t>–</w:t>
      </w:r>
      <w:r w:rsidR="00A63771">
        <w:rPr>
          <w:rFonts w:asciiTheme="majorHAnsi" w:hAnsiTheme="majorHAnsi" w:cstheme="majorHAnsi"/>
        </w:rPr>
        <w:t xml:space="preserve"> urine</w:t>
      </w:r>
      <w:r w:rsidR="00101447">
        <w:rPr>
          <w:rFonts w:asciiTheme="majorHAnsi" w:hAnsiTheme="majorHAnsi" w:cstheme="majorHAnsi"/>
        </w:rPr>
        <w:t xml:space="preserve"> (liquid chromatography-mass spec)</w:t>
      </w:r>
      <w:r w:rsidR="00EE6D77">
        <w:rPr>
          <w:rFonts w:asciiTheme="majorHAnsi" w:hAnsiTheme="majorHAnsi" w:cstheme="majorHAnsi"/>
        </w:rPr>
        <w:t xml:space="preserve">, vomitus, </w:t>
      </w:r>
      <w:r w:rsidR="00AA4287">
        <w:rPr>
          <w:rFonts w:asciiTheme="majorHAnsi" w:hAnsiTheme="majorHAnsi" w:cstheme="majorHAnsi"/>
        </w:rPr>
        <w:t>bile, renal tissue (post-mortem)</w:t>
      </w:r>
    </w:p>
    <w:p w14:paraId="47934C09" w14:textId="5073184A" w:rsidR="002A408B" w:rsidRDefault="002A408B" w:rsidP="00C00D67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Patient date, time of year</w:t>
      </w:r>
    </w:p>
    <w:p w14:paraId="6A77B6A8" w14:textId="472C449E" w:rsidR="002A408B" w:rsidRDefault="0077401E" w:rsidP="0077401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Results/discussion</w:t>
      </w:r>
    </w:p>
    <w:p w14:paraId="085144D5" w14:textId="074041B9" w:rsidR="0077401E" w:rsidRDefault="003F6FB3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59 cases</w:t>
      </w:r>
    </w:p>
    <w:p w14:paraId="4725FB85" w14:textId="29D31549" w:rsidR="003F6FB3" w:rsidRDefault="003F6FB3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Most dogs less &lt; 1yr</w:t>
      </w:r>
    </w:p>
    <w:p w14:paraId="21E44B84" w14:textId="59107049" w:rsidR="003F6FB3" w:rsidRDefault="003F6FB3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95% presented for vomiting, weakness, anorexia, lethargy, diarrhea</w:t>
      </w:r>
    </w:p>
    <w:p w14:paraId="66B07317" w14:textId="3F383159" w:rsidR="002A4878" w:rsidRDefault="00200E31" w:rsidP="002A4878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Clinical course: latency period of 6-24 hours after ingestion</w:t>
      </w:r>
      <w:r w:rsidR="00F9685C">
        <w:rPr>
          <w:rFonts w:asciiTheme="majorHAnsi" w:hAnsiTheme="majorHAnsi" w:cstheme="majorHAnsi"/>
        </w:rPr>
        <w:t>; GI phase – v/d/cramping can last 12-24 hours</w:t>
      </w:r>
      <w:r w:rsidR="0083738D">
        <w:rPr>
          <w:rFonts w:asciiTheme="majorHAnsi" w:hAnsiTheme="majorHAnsi" w:cstheme="majorHAnsi"/>
        </w:rPr>
        <w:t>; 36-48 hours after ingestion is convalescent phase</w:t>
      </w:r>
      <w:r w:rsidR="00867458">
        <w:rPr>
          <w:rFonts w:asciiTheme="majorHAnsi" w:hAnsiTheme="majorHAnsi" w:cstheme="majorHAnsi"/>
        </w:rPr>
        <w:t xml:space="preserve"> with no signs; then liver and renal failure phase – CNS dysfunction</w:t>
      </w:r>
      <w:r w:rsidR="0066172F">
        <w:rPr>
          <w:rFonts w:asciiTheme="majorHAnsi" w:hAnsiTheme="majorHAnsi" w:cstheme="majorHAnsi"/>
        </w:rPr>
        <w:t xml:space="preserve"> (HE, cerebral edema)</w:t>
      </w:r>
    </w:p>
    <w:p w14:paraId="5B514CB5" w14:textId="314B0F77" w:rsidR="00953C1A" w:rsidRDefault="00953C1A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39% had twitches, tremors, seizures, obtundation due to severe hypoBG</w:t>
      </w:r>
    </w:p>
    <w:p w14:paraId="279D1050" w14:textId="3B4E8709" w:rsidR="00953C1A" w:rsidRDefault="000C08AA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All presented within 36 hours of onset of signs – 10% treated as outpatients for suspected </w:t>
      </w:r>
      <w:r w:rsidR="00784DF7">
        <w:rPr>
          <w:rFonts w:asciiTheme="majorHAnsi" w:hAnsiTheme="majorHAnsi" w:cstheme="majorHAnsi"/>
        </w:rPr>
        <w:t>GE but returned 12-24 hours later for progressive clinical signs</w:t>
      </w:r>
    </w:p>
    <w:p w14:paraId="4E9F3711" w14:textId="4072F087" w:rsidR="00C36C9B" w:rsidRDefault="00C36C9B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All dogs assessed to be quiet, depressed, obtunded </w:t>
      </w:r>
    </w:p>
    <w:p w14:paraId="1482500D" w14:textId="6F852F70" w:rsidR="00E85D3D" w:rsidRDefault="00E85D3D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Only 4 owners (7%) saw dog with mushroom in mouth within 24 hours of presentation </w:t>
      </w:r>
    </w:p>
    <w:p w14:paraId="6379DAEA" w14:textId="2E934DE5" w:rsidR="004C1324" w:rsidRDefault="004C1324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47% of cases were in the summer </w:t>
      </w:r>
    </w:p>
    <w:p w14:paraId="64200562" w14:textId="2981F70E" w:rsidR="00D51704" w:rsidRDefault="009F7B17" w:rsidP="0077401E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dogs had increased ALT</w:t>
      </w:r>
      <w:r w:rsidR="00BD50FB">
        <w:rPr>
          <w:rFonts w:asciiTheme="majorHAnsi" w:hAnsiTheme="majorHAnsi" w:cstheme="majorHAnsi"/>
        </w:rPr>
        <w:t xml:space="preserve"> (many out of range)</w:t>
      </w:r>
      <w:r w:rsidR="00CA2061">
        <w:rPr>
          <w:rFonts w:asciiTheme="majorHAnsi" w:hAnsiTheme="majorHAnsi" w:cstheme="majorHAnsi"/>
        </w:rPr>
        <w:t>; 81% hypoBG</w:t>
      </w:r>
      <w:r w:rsidR="0081505F">
        <w:rPr>
          <w:rFonts w:asciiTheme="majorHAnsi" w:hAnsiTheme="majorHAnsi" w:cstheme="majorHAnsi"/>
        </w:rPr>
        <w:t xml:space="preserve"> initially </w:t>
      </w:r>
      <w:r w:rsidR="0081505F" w:rsidRPr="0081505F">
        <w:rPr>
          <w:rFonts w:asciiTheme="majorHAnsi" w:hAnsiTheme="majorHAnsi" w:cstheme="majorHAnsi"/>
        </w:rPr>
        <w:sym w:font="Wingdings" w:char="F0E0"/>
      </w:r>
      <w:r w:rsidR="0081505F">
        <w:rPr>
          <w:rFonts w:asciiTheme="majorHAnsi" w:hAnsiTheme="majorHAnsi" w:cstheme="majorHAnsi"/>
        </w:rPr>
        <w:t xml:space="preserve"> 95% ultimately had hypoBG</w:t>
      </w:r>
    </w:p>
    <w:p w14:paraId="79EF93EC" w14:textId="7A2EDCE4" w:rsidR="0081505F" w:rsidRDefault="0081505F" w:rsidP="0081505F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hypoBG</w:t>
      </w:r>
      <w:r w:rsidR="00291FFC">
        <w:rPr>
          <w:rFonts w:asciiTheme="majorHAnsi" w:hAnsiTheme="majorHAnsi" w:cstheme="majorHAnsi"/>
        </w:rPr>
        <w:t xml:space="preserve"> worse in nonsurvivors than survivors</w:t>
      </w:r>
    </w:p>
    <w:p w14:paraId="72DD212E" w14:textId="68449192" w:rsidR="003D2166" w:rsidRDefault="003D2166" w:rsidP="0081505F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a-amanitin depletes hepatic glycogen stores,</w:t>
      </w:r>
      <w:r w:rsidR="00D90DCC">
        <w:rPr>
          <w:rFonts w:asciiTheme="majorHAnsi" w:hAnsiTheme="majorHAnsi" w:cstheme="majorHAnsi"/>
        </w:rPr>
        <w:t xml:space="preserve"> may also induce insulin release </w:t>
      </w:r>
    </w:p>
    <w:p w14:paraId="3FFE73C7" w14:textId="3B363B8F" w:rsidR="00291FFC" w:rsidRDefault="00D26A2D" w:rsidP="00291FF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dogs developed prolonged PT/aPTT</w:t>
      </w:r>
      <w:r w:rsidR="00294F11">
        <w:rPr>
          <w:rFonts w:asciiTheme="majorHAnsi" w:hAnsiTheme="majorHAnsi" w:cstheme="majorHAnsi"/>
        </w:rPr>
        <w:t xml:space="preserve"> during hospitalization </w:t>
      </w:r>
    </w:p>
    <w:p w14:paraId="2A97A2B6" w14:textId="7F5DC4DA" w:rsidR="00294F11" w:rsidRDefault="00294F11" w:rsidP="00291FF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A-amanitin was detected in urine in 57 cases</w:t>
      </w:r>
    </w:p>
    <w:p w14:paraId="4B55D8CE" w14:textId="0504E098" w:rsidR="004A761D" w:rsidRDefault="004A761D" w:rsidP="00291FF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15% </w:t>
      </w:r>
      <w:r w:rsidR="009C3320">
        <w:rPr>
          <w:rFonts w:asciiTheme="majorHAnsi" w:hAnsiTheme="majorHAnsi" w:cstheme="majorHAnsi"/>
        </w:rPr>
        <w:t>euthanized on presentation after ALF diagnosed</w:t>
      </w:r>
    </w:p>
    <w:p w14:paraId="2728D8C0" w14:textId="63A11A60" w:rsidR="00D37286" w:rsidRDefault="00D37286" w:rsidP="00291FF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Treatment varied and included </w:t>
      </w:r>
      <w:r w:rsidR="009432BB">
        <w:rPr>
          <w:rFonts w:asciiTheme="majorHAnsi" w:hAnsiTheme="majorHAnsi" w:cstheme="majorHAnsi"/>
        </w:rPr>
        <w:t>IVF, GI protectant, liver protectants, FFP</w:t>
      </w:r>
      <w:r w:rsidR="00AF7148">
        <w:rPr>
          <w:rFonts w:asciiTheme="majorHAnsi" w:hAnsiTheme="majorHAnsi" w:cstheme="majorHAnsi"/>
        </w:rPr>
        <w:t>, Vit K</w:t>
      </w:r>
    </w:p>
    <w:p w14:paraId="6D24F2C0" w14:textId="04A13342" w:rsidR="00675418" w:rsidRDefault="00675418" w:rsidP="00675418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Decontamination is important – a-amanitin undergoes EH recirculation </w:t>
      </w:r>
      <w:r w:rsidRPr="009F4186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charcoal, cholestyramine; percutaneous GB drainage, ostreotide; hemoperfusion d</w:t>
      </w:r>
      <w:r w:rsidR="004B4512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es not remove toxin</w:t>
      </w:r>
    </w:p>
    <w:p w14:paraId="3D81A430" w14:textId="77777777" w:rsidR="00675418" w:rsidRPr="0077401E" w:rsidRDefault="00675418" w:rsidP="00675418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Lactulose does not work well in acute ALF, HE (humans); cerebral edema common</w:t>
      </w:r>
    </w:p>
    <w:p w14:paraId="367DB5AF" w14:textId="5A201E85" w:rsidR="00675418" w:rsidRDefault="00743E05" w:rsidP="00675418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Silybin inhibits OATP transporter for a-amanitin into hepatocytes</w:t>
      </w:r>
      <w:r w:rsidR="00210987">
        <w:rPr>
          <w:rFonts w:asciiTheme="majorHAnsi" w:hAnsiTheme="majorHAnsi" w:cstheme="majorHAnsi"/>
        </w:rPr>
        <w:t xml:space="preserve"> – protective if given IV within 5 hours of ingestion </w:t>
      </w:r>
    </w:p>
    <w:p w14:paraId="50BDBF5B" w14:textId="4AAC9AA9" w:rsidR="00D37286" w:rsidRDefault="00D37286" w:rsidP="00291FFC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26% survived</w:t>
      </w:r>
      <w:r w:rsidR="0056408C">
        <w:rPr>
          <w:rFonts w:asciiTheme="majorHAnsi" w:hAnsiTheme="majorHAnsi" w:cstheme="majorHAnsi"/>
        </w:rPr>
        <w:t xml:space="preserve"> (13 dogs)</w:t>
      </w:r>
      <w:r w:rsidR="00ED2F54">
        <w:rPr>
          <w:rFonts w:asciiTheme="majorHAnsi" w:hAnsiTheme="majorHAnsi" w:cstheme="majorHAnsi"/>
        </w:rPr>
        <w:t xml:space="preserve"> – hospitalized 1-5 days</w:t>
      </w:r>
    </w:p>
    <w:p w14:paraId="5AB6248D" w14:textId="72FB23AF" w:rsidR="00ED2F54" w:rsidRDefault="00C071AF" w:rsidP="00C071AF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Had higher BG during hospitalization, less prolongation of PT/aPTT, trace a-amanitin</w:t>
      </w:r>
      <w:r w:rsidR="003A35DA">
        <w:rPr>
          <w:rFonts w:asciiTheme="majorHAnsi" w:hAnsiTheme="majorHAnsi" w:cstheme="majorHAnsi"/>
        </w:rPr>
        <w:t xml:space="preserve"> in urine</w:t>
      </w:r>
    </w:p>
    <w:p w14:paraId="2794E17E" w14:textId="560E8D22" w:rsidR="00F36FCA" w:rsidRDefault="00F36FCA" w:rsidP="00C071AF">
      <w:pPr>
        <w:pStyle w:val="ListParagraph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ALT not associated with survival and should not be used </w:t>
      </w:r>
      <w:r w:rsidR="00EC54D7">
        <w:rPr>
          <w:rFonts w:asciiTheme="majorHAnsi" w:hAnsiTheme="majorHAnsi" w:cstheme="majorHAnsi"/>
        </w:rPr>
        <w:t xml:space="preserve">in decision-making </w:t>
      </w:r>
    </w:p>
    <w:p w14:paraId="3019EE50" w14:textId="654E12AC" w:rsidR="00B84061" w:rsidRDefault="00B84061" w:rsidP="00B84061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Euthanized – due to poor response to treatment, grave prognosis due to declining mental status, financial constraints </w:t>
      </w:r>
    </w:p>
    <w:sectPr w:rsidR="00B84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2A33"/>
    <w:multiLevelType w:val="hybridMultilevel"/>
    <w:tmpl w:val="629EB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92A"/>
    <w:multiLevelType w:val="hybridMultilevel"/>
    <w:tmpl w:val="0852A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7ADD"/>
    <w:multiLevelType w:val="hybridMultilevel"/>
    <w:tmpl w:val="A0C6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A506A"/>
    <w:multiLevelType w:val="hybridMultilevel"/>
    <w:tmpl w:val="6FFC7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21074"/>
    <w:multiLevelType w:val="hybridMultilevel"/>
    <w:tmpl w:val="B764F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F3005"/>
    <w:multiLevelType w:val="hybridMultilevel"/>
    <w:tmpl w:val="FEBC0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8547C"/>
    <w:multiLevelType w:val="hybridMultilevel"/>
    <w:tmpl w:val="B6D2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95D0F"/>
    <w:multiLevelType w:val="hybridMultilevel"/>
    <w:tmpl w:val="96F25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40236"/>
    <w:multiLevelType w:val="hybridMultilevel"/>
    <w:tmpl w:val="FDC6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65AD0"/>
    <w:multiLevelType w:val="hybridMultilevel"/>
    <w:tmpl w:val="2EA28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03B2A"/>
    <w:multiLevelType w:val="hybridMultilevel"/>
    <w:tmpl w:val="D03E8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F4894"/>
    <w:multiLevelType w:val="hybridMultilevel"/>
    <w:tmpl w:val="4916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D39F5"/>
    <w:multiLevelType w:val="hybridMultilevel"/>
    <w:tmpl w:val="4AF29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F04F8"/>
    <w:multiLevelType w:val="hybridMultilevel"/>
    <w:tmpl w:val="A174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C110E"/>
    <w:multiLevelType w:val="hybridMultilevel"/>
    <w:tmpl w:val="E8DA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A083D"/>
    <w:multiLevelType w:val="hybridMultilevel"/>
    <w:tmpl w:val="F020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B3070"/>
    <w:multiLevelType w:val="hybridMultilevel"/>
    <w:tmpl w:val="DF74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91EC6"/>
    <w:multiLevelType w:val="hybridMultilevel"/>
    <w:tmpl w:val="B88EC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4"/>
  </w:num>
  <w:num w:numId="5">
    <w:abstractNumId w:val="4"/>
  </w:num>
  <w:num w:numId="6">
    <w:abstractNumId w:val="11"/>
  </w:num>
  <w:num w:numId="7">
    <w:abstractNumId w:val="16"/>
  </w:num>
  <w:num w:numId="8">
    <w:abstractNumId w:val="15"/>
  </w:num>
  <w:num w:numId="9">
    <w:abstractNumId w:val="2"/>
  </w:num>
  <w:num w:numId="10">
    <w:abstractNumId w:val="17"/>
  </w:num>
  <w:num w:numId="11">
    <w:abstractNumId w:val="3"/>
  </w:num>
  <w:num w:numId="12">
    <w:abstractNumId w:val="8"/>
  </w:num>
  <w:num w:numId="13">
    <w:abstractNumId w:val="6"/>
  </w:num>
  <w:num w:numId="14">
    <w:abstractNumId w:val="12"/>
  </w:num>
  <w:num w:numId="15">
    <w:abstractNumId w:val="13"/>
  </w:num>
  <w:num w:numId="16">
    <w:abstractNumId w:val="5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59"/>
    <w:rsid w:val="000178CA"/>
    <w:rsid w:val="00064FB3"/>
    <w:rsid w:val="000B0ABB"/>
    <w:rsid w:val="000C08AA"/>
    <w:rsid w:val="000E0435"/>
    <w:rsid w:val="00101447"/>
    <w:rsid w:val="001027D7"/>
    <w:rsid w:val="0016016D"/>
    <w:rsid w:val="00167438"/>
    <w:rsid w:val="001B02E1"/>
    <w:rsid w:val="001B6459"/>
    <w:rsid w:val="001E2786"/>
    <w:rsid w:val="00200E31"/>
    <w:rsid w:val="00210987"/>
    <w:rsid w:val="00234546"/>
    <w:rsid w:val="00255CCE"/>
    <w:rsid w:val="00261DB0"/>
    <w:rsid w:val="00266E54"/>
    <w:rsid w:val="00276C63"/>
    <w:rsid w:val="0027725C"/>
    <w:rsid w:val="00291FFC"/>
    <w:rsid w:val="00294F11"/>
    <w:rsid w:val="002A408B"/>
    <w:rsid w:val="002A4878"/>
    <w:rsid w:val="002B0421"/>
    <w:rsid w:val="002B0787"/>
    <w:rsid w:val="002E0C59"/>
    <w:rsid w:val="00317DDC"/>
    <w:rsid w:val="00325372"/>
    <w:rsid w:val="003733DC"/>
    <w:rsid w:val="003A35DA"/>
    <w:rsid w:val="003D2166"/>
    <w:rsid w:val="003D2736"/>
    <w:rsid w:val="003F6FB3"/>
    <w:rsid w:val="004A761D"/>
    <w:rsid w:val="004B4200"/>
    <w:rsid w:val="004B4512"/>
    <w:rsid w:val="004C1324"/>
    <w:rsid w:val="004C4866"/>
    <w:rsid w:val="00507501"/>
    <w:rsid w:val="005226AC"/>
    <w:rsid w:val="0055589B"/>
    <w:rsid w:val="0056408C"/>
    <w:rsid w:val="00566003"/>
    <w:rsid w:val="00577E30"/>
    <w:rsid w:val="00591B58"/>
    <w:rsid w:val="005946A3"/>
    <w:rsid w:val="0059786D"/>
    <w:rsid w:val="005F2F58"/>
    <w:rsid w:val="0066172F"/>
    <w:rsid w:val="00675418"/>
    <w:rsid w:val="00695E9F"/>
    <w:rsid w:val="006A58C1"/>
    <w:rsid w:val="006C12DF"/>
    <w:rsid w:val="006C5801"/>
    <w:rsid w:val="00733943"/>
    <w:rsid w:val="00735B4F"/>
    <w:rsid w:val="00743E05"/>
    <w:rsid w:val="0077401E"/>
    <w:rsid w:val="0077766A"/>
    <w:rsid w:val="0078452C"/>
    <w:rsid w:val="00784DF7"/>
    <w:rsid w:val="007B10CD"/>
    <w:rsid w:val="007B45C3"/>
    <w:rsid w:val="007C3DCD"/>
    <w:rsid w:val="007E3F82"/>
    <w:rsid w:val="0081505F"/>
    <w:rsid w:val="008162F1"/>
    <w:rsid w:val="0083738D"/>
    <w:rsid w:val="008408C7"/>
    <w:rsid w:val="00863C3F"/>
    <w:rsid w:val="00867458"/>
    <w:rsid w:val="00885ED3"/>
    <w:rsid w:val="008867DD"/>
    <w:rsid w:val="00895E52"/>
    <w:rsid w:val="008B1B09"/>
    <w:rsid w:val="008E74C1"/>
    <w:rsid w:val="008F59AA"/>
    <w:rsid w:val="00900F54"/>
    <w:rsid w:val="00941BA0"/>
    <w:rsid w:val="009432BB"/>
    <w:rsid w:val="00953C1A"/>
    <w:rsid w:val="009558A9"/>
    <w:rsid w:val="00957D59"/>
    <w:rsid w:val="00970C0A"/>
    <w:rsid w:val="0097509E"/>
    <w:rsid w:val="009A4638"/>
    <w:rsid w:val="009C2351"/>
    <w:rsid w:val="009C3320"/>
    <w:rsid w:val="009D38E3"/>
    <w:rsid w:val="009E6F13"/>
    <w:rsid w:val="009F4186"/>
    <w:rsid w:val="009F7B17"/>
    <w:rsid w:val="00A025EE"/>
    <w:rsid w:val="00A15B6D"/>
    <w:rsid w:val="00A31551"/>
    <w:rsid w:val="00A41213"/>
    <w:rsid w:val="00A46BCF"/>
    <w:rsid w:val="00A56F9F"/>
    <w:rsid w:val="00A63771"/>
    <w:rsid w:val="00AA4287"/>
    <w:rsid w:val="00AE1A7E"/>
    <w:rsid w:val="00AE355F"/>
    <w:rsid w:val="00AE3670"/>
    <w:rsid w:val="00AF7148"/>
    <w:rsid w:val="00B06807"/>
    <w:rsid w:val="00B203C4"/>
    <w:rsid w:val="00B22CBE"/>
    <w:rsid w:val="00B55678"/>
    <w:rsid w:val="00B80FB8"/>
    <w:rsid w:val="00B84061"/>
    <w:rsid w:val="00BA357F"/>
    <w:rsid w:val="00BA3EEE"/>
    <w:rsid w:val="00BA5C2C"/>
    <w:rsid w:val="00BD50FB"/>
    <w:rsid w:val="00BF0933"/>
    <w:rsid w:val="00BF4BD6"/>
    <w:rsid w:val="00C00D67"/>
    <w:rsid w:val="00C071AF"/>
    <w:rsid w:val="00C36C9B"/>
    <w:rsid w:val="00C54C07"/>
    <w:rsid w:val="00C83EBF"/>
    <w:rsid w:val="00CA2061"/>
    <w:rsid w:val="00CA25D9"/>
    <w:rsid w:val="00CC04F4"/>
    <w:rsid w:val="00CC0769"/>
    <w:rsid w:val="00CF60C5"/>
    <w:rsid w:val="00D26A2D"/>
    <w:rsid w:val="00D36ABC"/>
    <w:rsid w:val="00D37286"/>
    <w:rsid w:val="00D51704"/>
    <w:rsid w:val="00D57FB6"/>
    <w:rsid w:val="00D7289B"/>
    <w:rsid w:val="00D90DCC"/>
    <w:rsid w:val="00DC56AC"/>
    <w:rsid w:val="00DD0FE5"/>
    <w:rsid w:val="00E0485C"/>
    <w:rsid w:val="00E56FEF"/>
    <w:rsid w:val="00E63B9D"/>
    <w:rsid w:val="00E705A3"/>
    <w:rsid w:val="00E7343F"/>
    <w:rsid w:val="00E85D3D"/>
    <w:rsid w:val="00EC54D7"/>
    <w:rsid w:val="00ED2F54"/>
    <w:rsid w:val="00EE6D77"/>
    <w:rsid w:val="00F23084"/>
    <w:rsid w:val="00F36FCA"/>
    <w:rsid w:val="00F61FAA"/>
    <w:rsid w:val="00F743B3"/>
    <w:rsid w:val="00F9685C"/>
    <w:rsid w:val="00FA7E79"/>
    <w:rsid w:val="00FB310B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B9F4E"/>
  <w15:chartTrackingRefBased/>
  <w15:docId w15:val="{53C967BE-7A45-4AFC-8345-14DC2276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128</cp:revision>
  <dcterms:created xsi:type="dcterms:W3CDTF">2021-02-19T15:05:00Z</dcterms:created>
  <dcterms:modified xsi:type="dcterms:W3CDTF">2021-03-13T22:45:00Z</dcterms:modified>
</cp:coreProperties>
</file>