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5A158" w14:textId="1ED9110E" w:rsidR="00B22CD8" w:rsidRDefault="00507889">
      <w:r>
        <w:rPr>
          <w:noProof/>
        </w:rPr>
        <w:drawing>
          <wp:inline distT="0" distB="0" distL="0" distR="0" wp14:anchorId="540F4424" wp14:editId="521A4210">
            <wp:extent cx="5943600" cy="514159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00C5F" w14:textId="66AA2B50" w:rsidR="00385FD5" w:rsidRDefault="00385FD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Intro:</w:t>
      </w:r>
    </w:p>
    <w:p w14:paraId="294C9B71" w14:textId="34EE0924" w:rsidR="00385FD5" w:rsidRDefault="00090002" w:rsidP="00385FD5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Humans: serum cortisol concentration increase during the acute phase of illness; less investigated in veterinary medicine though high SC levels associated with nonsurvival in parvo and acute Babesia infection</w:t>
      </w:r>
      <w:r w:rsidR="001008C4">
        <w:rPr>
          <w:rFonts w:asciiTheme="majorHAnsi" w:hAnsiTheme="majorHAnsi" w:cstheme="majorHAnsi"/>
        </w:rPr>
        <w:t xml:space="preserve"> and experimental S aureus pneumonia</w:t>
      </w:r>
    </w:p>
    <w:p w14:paraId="02BC1E85" w14:textId="637FD414" w:rsidR="001008C4" w:rsidRDefault="001008C4" w:rsidP="001008C4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Increased activity of HPA due to catecholamine release, proinflammatory cytokines, non adrenal dependent steroidogenesis</w:t>
      </w:r>
      <w:r w:rsidR="00DC469F">
        <w:rPr>
          <w:rFonts w:asciiTheme="majorHAnsi" w:hAnsiTheme="majorHAnsi" w:cstheme="majorHAnsi"/>
        </w:rPr>
        <w:t>; may also be due to reduced cortisol binding proteins and cortisol metabolism</w:t>
      </w:r>
    </w:p>
    <w:p w14:paraId="664B2F5B" w14:textId="7BF417F4" w:rsidR="00090002" w:rsidRDefault="00090002" w:rsidP="00090002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Study: can SC be a prognostic indicator for nonsurvival versus survival to discharge in critically ill dogs?</w:t>
      </w:r>
    </w:p>
    <w:p w14:paraId="5E47D98F" w14:textId="0004579E" w:rsidR="00090002" w:rsidRDefault="00090002" w:rsidP="0009000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Methods:</w:t>
      </w:r>
    </w:p>
    <w:p w14:paraId="41A1E8EB" w14:textId="4E915D80" w:rsidR="00090002" w:rsidRDefault="00090002" w:rsidP="00090002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Retrospective </w:t>
      </w:r>
    </w:p>
    <w:p w14:paraId="39BCDA08" w14:textId="0C1AD3F5" w:rsidR="00090002" w:rsidRDefault="00090002" w:rsidP="00090002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Dogs admitted to ICU with cortisol measured within 3 days of admission Jan 2010 to May 2018; classified as septic or not</w:t>
      </w:r>
    </w:p>
    <w:p w14:paraId="3A16AE90" w14:textId="00CE17BC" w:rsidR="00090002" w:rsidRDefault="00090002" w:rsidP="0009000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Results:</w:t>
      </w:r>
    </w:p>
    <w:p w14:paraId="7D71341A" w14:textId="56BB82D4" w:rsidR="00090002" w:rsidRDefault="00DF24D1" w:rsidP="00090002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229 dogs included; 184 survived; overall mortality was 20%</w:t>
      </w:r>
    </w:p>
    <w:p w14:paraId="7296D69B" w14:textId="069EB858" w:rsidR="00DF24D1" w:rsidRDefault="00DF24D1" w:rsidP="00090002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difference in survival for those classified as septic vs nonseptic</w:t>
      </w:r>
    </w:p>
    <w:p w14:paraId="1212CABC" w14:textId="7DCDD327" w:rsidR="00DF24D1" w:rsidRDefault="00DF24D1" w:rsidP="00090002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Median SC level was 5.0mcg/dL (RI 2.0-5.8)</w:t>
      </w:r>
    </w:p>
    <w:p w14:paraId="5C2A8763" w14:textId="22C3F7EE" w:rsidR="00DF24D1" w:rsidRDefault="00DF24D1" w:rsidP="00090002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42% had SC &gt; 5.8mcg/dL; proportion of dogs with high SC was significantly greater for nonsurvivors</w:t>
      </w:r>
    </w:p>
    <w:p w14:paraId="24D49C18" w14:textId="5FDB937B" w:rsidR="00DF24D1" w:rsidRDefault="00DF24D1" w:rsidP="00090002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Median SC was significantly higher for nonsurvivors (8.5mcg/dL vs 4.5mcg/dL)</w:t>
      </w:r>
    </w:p>
    <w:p w14:paraId="622DDFE9" w14:textId="6899CF0D" w:rsidR="00DF24D1" w:rsidRDefault="00DF24D1" w:rsidP="00DF24D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1.11 increase in odds of nonsurvival for every 1mcg/dL increase in SC concentration</w:t>
      </w:r>
    </w:p>
    <w:p w14:paraId="6FA9210D" w14:textId="4F562C2E" w:rsidR="00DF24D1" w:rsidRDefault="00DF24D1" w:rsidP="00DF24D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Median SC was </w:t>
      </w:r>
      <w:r w:rsidR="001008C4">
        <w:rPr>
          <w:rFonts w:asciiTheme="majorHAnsi" w:hAnsiTheme="majorHAnsi" w:cstheme="majorHAnsi"/>
        </w:rPr>
        <w:t>significantly</w:t>
      </w:r>
      <w:r>
        <w:rPr>
          <w:rFonts w:asciiTheme="majorHAnsi" w:hAnsiTheme="majorHAnsi" w:cstheme="majorHAnsi"/>
        </w:rPr>
        <w:t xml:space="preserve"> higher in dogs with sepsis (9.2mcg/dL) than those without sepsis (4.5mcg/dL)</w:t>
      </w:r>
    </w:p>
    <w:p w14:paraId="77514ACD" w14:textId="1B1B8191" w:rsidR="00DC469F" w:rsidRDefault="001008C4" w:rsidP="00DC469F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SC of 7.6mcg/dL – 5.4 odds of nonsurvival, Se 58%, Sn 80%</w:t>
      </w:r>
    </w:p>
    <w:p w14:paraId="68B7861F" w14:textId="77777777" w:rsidR="00DC469F" w:rsidRPr="00DC469F" w:rsidRDefault="00DC469F" w:rsidP="00DC469F">
      <w:pPr>
        <w:rPr>
          <w:rFonts w:asciiTheme="majorHAnsi" w:hAnsiTheme="majorHAnsi" w:cstheme="majorHAnsi"/>
        </w:rPr>
      </w:pPr>
    </w:p>
    <w:p w14:paraId="70513530" w14:textId="76725C9C" w:rsidR="00C26DB9" w:rsidRDefault="00507889">
      <w:r>
        <w:rPr>
          <w:noProof/>
        </w:rPr>
        <w:drawing>
          <wp:inline distT="0" distB="0" distL="0" distR="0" wp14:anchorId="495EF099" wp14:editId="13AB151E">
            <wp:extent cx="5943600" cy="4950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7B559" w14:textId="1E384D24" w:rsidR="00C26DB9" w:rsidRDefault="00C26DB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Intro:</w:t>
      </w:r>
    </w:p>
    <w:p w14:paraId="70F42F86" w14:textId="070FB14A" w:rsidR="00C26DB9" w:rsidRDefault="00C26DB9" w:rsidP="00C26DB9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Unintentional loss of body heat during anesthesia (IPH – inadvertent perioperative hypothermia) defined as rectal temp &lt; 101.3 is common</w:t>
      </w:r>
    </w:p>
    <w:p w14:paraId="0011242D" w14:textId="437A09B2" w:rsidR="00C26DB9" w:rsidRDefault="00C26DB9" w:rsidP="00C26DB9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Hypothermia can result in increased morbidity / mortality - disrupted physiologic enzymatic function, impaired pharmacodynamics of drugs, surgical site infection/dehiscence, blood loss / coagulopathy, cardiac dysrhythmia, prolonged recovery, increased duration of hospitalization</w:t>
      </w:r>
    </w:p>
    <w:p w14:paraId="3BD2C489" w14:textId="5E7F9CDC" w:rsidR="00C26DB9" w:rsidRDefault="00C26DB9" w:rsidP="00C26DB9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Factors causing hypothermia include sedative, opioids, surface area of exposed skin, sweating, lack of warming devices, use of local anesthetics </w:t>
      </w:r>
    </w:p>
    <w:p w14:paraId="60B18DB8" w14:textId="43DB84BE" w:rsidR="00C26DB9" w:rsidRDefault="00C26DB9" w:rsidP="00C26DB9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Study: determine risk factors associated with change in rectal temp during Ax (age, weight, body condition, type of procedure, administration of </w:t>
      </w:r>
      <w:r w:rsidR="00D14454">
        <w:rPr>
          <w:rFonts w:asciiTheme="majorHAnsi" w:hAnsiTheme="majorHAnsi" w:cstheme="majorHAnsi"/>
        </w:rPr>
        <w:t>sedatives/opioids, type of induction agent used, duration of anesthesia, use of thermal support techniques</w:t>
      </w:r>
    </w:p>
    <w:p w14:paraId="57805672" w14:textId="354EB86F" w:rsidR="00D14454" w:rsidRDefault="00D14454" w:rsidP="00D1445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Methods:</w:t>
      </w:r>
    </w:p>
    <w:p w14:paraId="280640E9" w14:textId="6A3D43FC" w:rsidR="00D14454" w:rsidRDefault="00D14454" w:rsidP="00D14454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5 veterinary facilities </w:t>
      </w:r>
    </w:p>
    <w:p w14:paraId="4B660578" w14:textId="1AD87E0F" w:rsidR="00D14454" w:rsidRDefault="00D14454" w:rsidP="00D14454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RT recorded within 2 minutes of Ax induction and again after extubation </w:t>
      </w:r>
    </w:p>
    <w:p w14:paraId="4177F5C4" w14:textId="4FE0DBB6" w:rsidR="000A1C50" w:rsidRDefault="00D14454" w:rsidP="000A1C50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507 data sheets (1/dog) analyzed</w:t>
      </w:r>
    </w:p>
    <w:p w14:paraId="0059B375" w14:textId="7D8DE5AF" w:rsidR="00385FD5" w:rsidRPr="00385FD5" w:rsidRDefault="00385FD5" w:rsidP="00385FD5">
      <w:pPr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Results</w:t>
      </w:r>
    </w:p>
    <w:p w14:paraId="030130DC" w14:textId="6AB15261" w:rsidR="00D14454" w:rsidRDefault="00D14454" w:rsidP="00D14454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89% had temp decreased (median -1.2C / 2.2F), 11% had temp increase or no change (median +0.65C / 1.2F) during Ax </w:t>
      </w:r>
    </w:p>
    <w:p w14:paraId="2FB2473B" w14:textId="0C47BAF7" w:rsidR="00D14454" w:rsidRDefault="00D14454" w:rsidP="00D14454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Body weight, ASA status, procedure performed, administration of alpha2 agonist, use of opioid, duration of anesthesia and rate of heat loss were significantly associated to decrease in RT</w:t>
      </w:r>
    </w:p>
    <w:p w14:paraId="36DC5A97" w14:textId="4F1C2CB6" w:rsidR="00D14454" w:rsidRDefault="00D14454" w:rsidP="00D14454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Lack of opioid use, duration of anesthesia and heat loss rate were associated with positive.no change in RT</w:t>
      </w:r>
    </w:p>
    <w:p w14:paraId="06EC227B" w14:textId="4B3300D0" w:rsidR="000A1C50" w:rsidRDefault="000A1C50" w:rsidP="00D14454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Dogs &lt;12kg had greater -ΔRT than 12-24kg, ASA status 2 or 3 had greater -ΔRT than ASA 1, dogs that received an alpha2 or full mu opioid had greater -ΔRT than those who didn’t, surgery &gt;/= 60 min had greater -ΔRT than those with &lt;30 Ax time</w:t>
      </w:r>
    </w:p>
    <w:p w14:paraId="745BE95B" w14:textId="3A935D55" w:rsidR="00D14454" w:rsidRDefault="000A1C50" w:rsidP="00D14454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Dogs &lt;6kg</w:t>
      </w:r>
      <w:r w:rsidR="00385FD5">
        <w:rPr>
          <w:rFonts w:asciiTheme="majorHAnsi" w:hAnsiTheme="majorHAnsi" w:cstheme="majorHAnsi"/>
        </w:rPr>
        <w:t xml:space="preserve"> (higher SA to mass)</w:t>
      </w:r>
      <w:r>
        <w:rPr>
          <w:rFonts w:asciiTheme="majorHAnsi" w:hAnsiTheme="majorHAnsi" w:cstheme="majorHAnsi"/>
        </w:rPr>
        <w:t>, ASA 3 or 4, undergoing orthopedic or neurologic surgery or MRI, if received an alpha2 or full mu opioid, had Ax &gt; 60min had a higher likelihood of having -ΔRT</w:t>
      </w:r>
    </w:p>
    <w:p w14:paraId="7E14D21F" w14:textId="42704EC9" w:rsidR="00385FD5" w:rsidRDefault="00385FD5" w:rsidP="00D14454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Age, BCS, induction agent and type of warming did not have an impact on ΔRT</w:t>
      </w:r>
    </w:p>
    <w:p w14:paraId="698B44BE" w14:textId="77777777" w:rsidR="00385FD5" w:rsidRPr="00D14454" w:rsidRDefault="00385FD5" w:rsidP="00385FD5">
      <w:pPr>
        <w:pStyle w:val="ListParagraph"/>
        <w:rPr>
          <w:rFonts w:asciiTheme="majorHAnsi" w:hAnsiTheme="majorHAnsi" w:cstheme="majorHAnsi"/>
        </w:rPr>
      </w:pPr>
    </w:p>
    <w:p w14:paraId="68CC86BA" w14:textId="2C13026F" w:rsidR="00507889" w:rsidRDefault="00507889">
      <w:r>
        <w:rPr>
          <w:noProof/>
        </w:rPr>
        <w:lastRenderedPageBreak/>
        <w:drawing>
          <wp:inline distT="0" distB="0" distL="0" distR="0" wp14:anchorId="73CAA132" wp14:editId="36163094">
            <wp:extent cx="5943600" cy="52412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40FFA" w14:textId="276E5185" w:rsidR="00507889" w:rsidRDefault="00507889">
      <w:pPr>
        <w:rPr>
          <w:rFonts w:asciiTheme="majorHAnsi" w:hAnsiTheme="majorHAnsi" w:cstheme="majorHAnsi"/>
        </w:rPr>
      </w:pPr>
      <w:r w:rsidRPr="00507889">
        <w:rPr>
          <w:rFonts w:asciiTheme="majorHAnsi" w:hAnsiTheme="majorHAnsi" w:cstheme="majorHAnsi"/>
        </w:rPr>
        <w:t>Intro:</w:t>
      </w:r>
    </w:p>
    <w:p w14:paraId="4E3A2951" w14:textId="5D97EFAD" w:rsidR="00507889" w:rsidRDefault="00507889" w:rsidP="00507889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GDV: leads to obstructive shock/reduced venous return, cardiac arrhythmias, myocardial dysfunction, increased intraabdominal pressure decreasing total thoracic volume and poor lung inflation; lactic acidosis, gastric necrosis, thrombosis, DIC</w:t>
      </w:r>
    </w:p>
    <w:p w14:paraId="1DC86DFB" w14:textId="7E1E24CF" w:rsidR="00507889" w:rsidRDefault="00507889" w:rsidP="00507889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Greater risk for morbidity and mortality the longer it is left untreated; surgery is definitive treatment</w:t>
      </w:r>
      <w:r w:rsidR="00BF2981">
        <w:rPr>
          <w:rFonts w:asciiTheme="majorHAnsi" w:hAnsiTheme="majorHAnsi" w:cstheme="majorHAnsi"/>
        </w:rPr>
        <w:t xml:space="preserve"> (decompression, </w:t>
      </w:r>
      <w:r w:rsidR="00E263DB">
        <w:rPr>
          <w:rFonts w:asciiTheme="majorHAnsi" w:hAnsiTheme="majorHAnsi" w:cstheme="majorHAnsi"/>
        </w:rPr>
        <w:t>de rotation</w:t>
      </w:r>
      <w:r w:rsidR="00BF2981">
        <w:rPr>
          <w:rFonts w:asciiTheme="majorHAnsi" w:hAnsiTheme="majorHAnsi" w:cstheme="majorHAnsi"/>
        </w:rPr>
        <w:t>, inspection of gastric tissue</w:t>
      </w:r>
      <w:r w:rsidR="00E263DB">
        <w:rPr>
          <w:rFonts w:asciiTheme="majorHAnsi" w:hAnsiTheme="majorHAnsi" w:cstheme="majorHAnsi"/>
        </w:rPr>
        <w:t>, pexy)</w:t>
      </w:r>
    </w:p>
    <w:p w14:paraId="296A6D4B" w14:textId="05C22FFF" w:rsidR="00507889" w:rsidRDefault="00507889" w:rsidP="00507889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Some research indicates that immediate surgery is not the best for every patient; VCA in San Diego</w:t>
      </w:r>
      <w:r w:rsidR="00E5141F">
        <w:rPr>
          <w:rFonts w:asciiTheme="majorHAnsi" w:hAnsiTheme="majorHAnsi" w:cstheme="majorHAnsi"/>
        </w:rPr>
        <w:t xml:space="preserve"> treat GDV in staged approach with 2 anesthesia events </w:t>
      </w:r>
      <w:r w:rsidR="00E5141F" w:rsidRPr="00E5141F">
        <w:rPr>
          <w:rFonts w:asciiTheme="majorHAnsi" w:hAnsiTheme="majorHAnsi" w:cstheme="majorHAnsi"/>
        </w:rPr>
        <w:sym w:font="Wingdings" w:char="F0E0"/>
      </w:r>
      <w:r w:rsidR="00E5141F">
        <w:rPr>
          <w:rFonts w:asciiTheme="majorHAnsi" w:hAnsiTheme="majorHAnsi" w:cstheme="majorHAnsi"/>
        </w:rPr>
        <w:t xml:space="preserve"> first to resolve gastric dilatation by passing orogastric tube followed by recovery then anesthesia again later to inspect and stabilize stomach</w:t>
      </w:r>
    </w:p>
    <w:p w14:paraId="700834A1" w14:textId="7B7B32BA" w:rsidR="00E5141F" w:rsidRDefault="00E5141F" w:rsidP="00E5141F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Staging allows treatment of shock state / stabilization prior to corrective surgery</w:t>
      </w:r>
    </w:p>
    <w:p w14:paraId="484FAD7B" w14:textId="04CBC624" w:rsidR="00E5141F" w:rsidRDefault="00E5141F" w:rsidP="00E5141F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Study: evaluate staged technique and compare short term outcomes to traditional management; hypothesis = staged treatment would yield outcomes and mortality rates similar to </w:t>
      </w:r>
      <w:r w:rsidR="00B10257">
        <w:rPr>
          <w:rFonts w:asciiTheme="majorHAnsi" w:hAnsiTheme="majorHAnsi" w:cstheme="majorHAnsi"/>
        </w:rPr>
        <w:t xml:space="preserve">OR BETTER than </w:t>
      </w:r>
      <w:r>
        <w:rPr>
          <w:rFonts w:asciiTheme="majorHAnsi" w:hAnsiTheme="majorHAnsi" w:cstheme="majorHAnsi"/>
        </w:rPr>
        <w:t>traditional approach</w:t>
      </w:r>
    </w:p>
    <w:p w14:paraId="77503678" w14:textId="77777777" w:rsidR="00713C1E" w:rsidRDefault="00E5141F" w:rsidP="00713C1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Methods</w:t>
      </w:r>
    </w:p>
    <w:p w14:paraId="2ADA3032" w14:textId="41A4E64E" w:rsidR="00713C1E" w:rsidRDefault="00E5141F" w:rsidP="00713C1E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713C1E">
        <w:rPr>
          <w:rFonts w:asciiTheme="majorHAnsi" w:hAnsiTheme="majorHAnsi" w:cstheme="majorHAnsi"/>
        </w:rPr>
        <w:t>Retrospective medical record review of dogs with confirmed GDV and surgery Jan 2012-Dec 2016 at VCA San Diego</w:t>
      </w:r>
    </w:p>
    <w:p w14:paraId="6E2414CD" w14:textId="3313F6AE" w:rsidR="00DE0659" w:rsidRDefault="007429A9" w:rsidP="00DE0659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Dx GDV based on imaging, surgery report, treatment sheets/lab reports</w:t>
      </w:r>
    </w:p>
    <w:p w14:paraId="1FEB4DE6" w14:textId="5C63CA8C" w:rsidR="007429A9" w:rsidRDefault="0072769D" w:rsidP="00DE0659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Euth prior to surgery were not included</w:t>
      </w:r>
    </w:p>
    <w:p w14:paraId="6E3FD071" w14:textId="77777777" w:rsidR="00713C1E" w:rsidRDefault="00E5141F" w:rsidP="00713C1E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713C1E">
        <w:rPr>
          <w:rFonts w:asciiTheme="majorHAnsi" w:hAnsiTheme="majorHAnsi" w:cstheme="majorHAnsi"/>
        </w:rPr>
        <w:t>Surgical treatment delayed if 2 anesthetic events were performed; immediate if one anesthetic event</w:t>
      </w:r>
    </w:p>
    <w:p w14:paraId="7AF040B6" w14:textId="77777777" w:rsidR="00713C1E" w:rsidRDefault="00E5141F" w:rsidP="00713C1E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713C1E">
        <w:rPr>
          <w:rFonts w:asciiTheme="majorHAnsi" w:hAnsiTheme="majorHAnsi" w:cstheme="majorHAnsi"/>
        </w:rPr>
        <w:t>Decompression/stabilization protocol: rapid IVF bolus,</w:t>
      </w:r>
      <w:r w:rsidR="00713C1E" w:rsidRPr="00713C1E">
        <w:rPr>
          <w:rFonts w:asciiTheme="majorHAnsi" w:hAnsiTheme="majorHAnsi" w:cstheme="majorHAnsi"/>
        </w:rPr>
        <w:t xml:space="preserve"> anesthesia induction,</w:t>
      </w:r>
      <w:r w:rsidRPr="00713C1E">
        <w:rPr>
          <w:rFonts w:asciiTheme="majorHAnsi" w:hAnsiTheme="majorHAnsi" w:cstheme="majorHAnsi"/>
        </w:rPr>
        <w:t xml:space="preserve"> orogastric tube placement and gastric lavage +/- trocharization</w:t>
      </w:r>
      <w:r w:rsidR="00713C1E" w:rsidRPr="00713C1E">
        <w:rPr>
          <w:rFonts w:asciiTheme="majorHAnsi" w:hAnsiTheme="majorHAnsi" w:cstheme="majorHAnsi"/>
        </w:rPr>
        <w:t>; abx; AXR after to determine size and position of the stomach</w:t>
      </w:r>
    </w:p>
    <w:p w14:paraId="4D3499C4" w14:textId="77777777" w:rsidR="00713C1E" w:rsidRDefault="00713C1E" w:rsidP="00713C1E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713C1E">
        <w:rPr>
          <w:rFonts w:asciiTheme="majorHAnsi" w:hAnsiTheme="majorHAnsi" w:cstheme="majorHAnsi"/>
        </w:rPr>
        <w:t xml:space="preserve">If decompression was successful, dogs allowed to recover and provided medical stabilization for several hours until ex lap; constant monitoring to include gastric girth </w:t>
      </w:r>
    </w:p>
    <w:p w14:paraId="0132331D" w14:textId="77777777" w:rsidR="00713C1E" w:rsidRDefault="00713C1E" w:rsidP="00713C1E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713C1E">
        <w:rPr>
          <w:rFonts w:asciiTheme="majorHAnsi" w:hAnsiTheme="majorHAnsi" w:cstheme="majorHAnsi"/>
        </w:rPr>
        <w:t>If concern for sepsis/gastric necrosis, if decompression could not be achieved, or if stabilization could not be achieved immediate surgery was recommended</w:t>
      </w:r>
    </w:p>
    <w:p w14:paraId="40CE2A9E" w14:textId="77777777" w:rsidR="00713C1E" w:rsidRDefault="00713C1E" w:rsidP="00713C1E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713C1E">
        <w:rPr>
          <w:rFonts w:asciiTheme="majorHAnsi" w:hAnsiTheme="majorHAnsi" w:cstheme="majorHAnsi"/>
        </w:rPr>
        <w:t>Surgery protocol</w:t>
      </w:r>
    </w:p>
    <w:p w14:paraId="3D842AB2" w14:textId="47C45683" w:rsidR="00713C1E" w:rsidRDefault="00713C1E" w:rsidP="00713C1E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713C1E">
        <w:rPr>
          <w:rFonts w:asciiTheme="majorHAnsi" w:hAnsiTheme="majorHAnsi" w:cstheme="majorHAnsi"/>
        </w:rPr>
        <w:t>If able to recover from anesthesia after decompression/stabilization – ex lap performed in the morning following hospital admission or delayed longer based on discretion of attending clinician/owner</w:t>
      </w:r>
    </w:p>
    <w:p w14:paraId="5237CB09" w14:textId="2617352E" w:rsidR="006F49C1" w:rsidRDefault="00D875D2" w:rsidP="00713C1E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Gastric rotation recorded as normal or abnormal, gastric health classified as mild, moderate</w:t>
      </w:r>
      <w:r w:rsidR="00404E7A">
        <w:rPr>
          <w:rFonts w:asciiTheme="majorHAnsi" w:hAnsiTheme="majorHAnsi" w:cstheme="majorHAnsi"/>
        </w:rPr>
        <w:t xml:space="preserve"> bruising</w:t>
      </w:r>
      <w:r>
        <w:rPr>
          <w:rFonts w:asciiTheme="majorHAnsi" w:hAnsiTheme="majorHAnsi" w:cstheme="majorHAnsi"/>
        </w:rPr>
        <w:t>, necrotic</w:t>
      </w:r>
    </w:p>
    <w:p w14:paraId="573BB0F7" w14:textId="27301086" w:rsidR="00493D33" w:rsidRPr="00CD25CC" w:rsidRDefault="00493D33" w:rsidP="00493D33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i/>
          <w:iCs/>
        </w:rPr>
      </w:pPr>
      <w:r w:rsidRPr="00CD25CC">
        <w:rPr>
          <w:rFonts w:asciiTheme="majorHAnsi" w:hAnsiTheme="majorHAnsi" w:cstheme="majorHAnsi"/>
          <w:i/>
          <w:iCs/>
        </w:rPr>
        <w:t>No control group – if stabilization failed an</w:t>
      </w:r>
      <w:r w:rsidR="0097094E" w:rsidRPr="00CD25CC">
        <w:rPr>
          <w:rFonts w:asciiTheme="majorHAnsi" w:hAnsiTheme="majorHAnsi" w:cstheme="majorHAnsi"/>
          <w:i/>
          <w:iCs/>
        </w:rPr>
        <w:t>d</w:t>
      </w:r>
      <w:r w:rsidRPr="00CD25CC">
        <w:rPr>
          <w:rFonts w:asciiTheme="majorHAnsi" w:hAnsiTheme="majorHAnsi" w:cstheme="majorHAnsi"/>
          <w:i/>
          <w:iCs/>
        </w:rPr>
        <w:t xml:space="preserve"> not able to recover, this served as control??  How long to given to “recover”?</w:t>
      </w:r>
    </w:p>
    <w:p w14:paraId="36FCF365" w14:textId="127D1DBE" w:rsidR="00713C1E" w:rsidRDefault="00713C1E" w:rsidP="00713C1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Results</w:t>
      </w:r>
    </w:p>
    <w:p w14:paraId="64EAC4A2" w14:textId="085F2E6D" w:rsidR="00713C1E" w:rsidRDefault="00713C1E" w:rsidP="00713C1E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41 dogs included; mean age 7.1yo</w:t>
      </w:r>
    </w:p>
    <w:p w14:paraId="4684C2E5" w14:textId="450089B5" w:rsidR="00713C1E" w:rsidRDefault="00713C1E" w:rsidP="00713C1E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GSD, </w:t>
      </w:r>
      <w:r w:rsidR="00493D33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>tandard Poodle, Lab, Dane mo</w:t>
      </w:r>
      <w:r w:rsidR="00493D33">
        <w:rPr>
          <w:rFonts w:asciiTheme="majorHAnsi" w:hAnsiTheme="majorHAnsi" w:cstheme="majorHAnsi"/>
        </w:rPr>
        <w:t>st common</w:t>
      </w:r>
    </w:p>
    <w:p w14:paraId="40AFC796" w14:textId="59395F46" w:rsidR="007105AC" w:rsidRDefault="007105AC" w:rsidP="00713C1E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demographic differences</w:t>
      </w:r>
    </w:p>
    <w:p w14:paraId="6D3C07ED" w14:textId="6AE42413" w:rsidR="00493D33" w:rsidRDefault="00493D33" w:rsidP="00713C1E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6/41 </w:t>
      </w:r>
      <w:r w:rsidR="007E190C">
        <w:rPr>
          <w:rFonts w:asciiTheme="majorHAnsi" w:hAnsiTheme="majorHAnsi" w:cstheme="majorHAnsi"/>
        </w:rPr>
        <w:t xml:space="preserve">(15%) </w:t>
      </w:r>
      <w:r>
        <w:rPr>
          <w:rFonts w:asciiTheme="majorHAnsi" w:hAnsiTheme="majorHAnsi" w:cstheme="majorHAnsi"/>
        </w:rPr>
        <w:t>underwent corrective surgery under same anesthetic session – 3 could not pass OG tube, 1 CPA during lavage, hemorrhagic gastric contents/concern for necrosis, owner request for immediate surgery</w:t>
      </w:r>
    </w:p>
    <w:p w14:paraId="5EB18A13" w14:textId="77777777" w:rsidR="00493D33" w:rsidRDefault="00493D33" w:rsidP="00713C1E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Mean time to surgery for remaining 35 dogs was 22.3 hours (range 5.25-69.75)</w:t>
      </w:r>
    </w:p>
    <w:p w14:paraId="59CF2D9E" w14:textId="77777777" w:rsidR="00493D33" w:rsidRDefault="00493D33" w:rsidP="00713C1E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Time to surgery not associated with gastric health at time of surgery or survival to discharge</w:t>
      </w:r>
    </w:p>
    <w:p w14:paraId="695B81B6" w14:textId="20ECEC27" w:rsidR="00493D33" w:rsidRDefault="00493D33" w:rsidP="00713C1E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75% </w:t>
      </w:r>
      <w:r w:rsidR="00C46F0A">
        <w:rPr>
          <w:rFonts w:asciiTheme="majorHAnsi" w:hAnsiTheme="majorHAnsi" w:cstheme="majorHAnsi"/>
        </w:rPr>
        <w:t>di</w:t>
      </w:r>
      <w:r>
        <w:rPr>
          <w:rFonts w:asciiTheme="majorHAnsi" w:hAnsiTheme="majorHAnsi" w:cstheme="majorHAnsi"/>
        </w:rPr>
        <w:t>d not</w:t>
      </w:r>
      <w:r w:rsidR="00C46F0A">
        <w:rPr>
          <w:rFonts w:asciiTheme="majorHAnsi" w:hAnsiTheme="majorHAnsi" w:cstheme="majorHAnsi"/>
        </w:rPr>
        <w:t xml:space="preserve"> have</w:t>
      </w:r>
      <w:r>
        <w:rPr>
          <w:rFonts w:asciiTheme="majorHAnsi" w:hAnsiTheme="majorHAnsi" w:cstheme="majorHAnsi"/>
        </w:rPr>
        <w:t xml:space="preserve"> evidence of gastric </w:t>
      </w:r>
      <w:r w:rsidR="00C26DB9">
        <w:rPr>
          <w:rFonts w:asciiTheme="majorHAnsi" w:hAnsiTheme="majorHAnsi" w:cstheme="majorHAnsi"/>
        </w:rPr>
        <w:t>hemorrhage</w:t>
      </w:r>
      <w:r>
        <w:rPr>
          <w:rFonts w:asciiTheme="majorHAnsi" w:hAnsiTheme="majorHAnsi" w:cstheme="majorHAnsi"/>
        </w:rPr>
        <w:t xml:space="preserve"> during lavage; 25% did – hemorrhage not associated with gastric health status at ex lap or survival to discharge</w:t>
      </w:r>
    </w:p>
    <w:p w14:paraId="30FBC345" w14:textId="46DD0039" w:rsidR="00493D33" w:rsidRDefault="00493D33" w:rsidP="00713C1E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21/35</w:t>
      </w:r>
      <w:r w:rsidR="000443F0">
        <w:rPr>
          <w:rFonts w:asciiTheme="majorHAnsi" w:hAnsiTheme="majorHAnsi" w:cstheme="majorHAnsi"/>
        </w:rPr>
        <w:t xml:space="preserve"> delayed surgery</w:t>
      </w:r>
      <w:r>
        <w:rPr>
          <w:rFonts w:asciiTheme="majorHAnsi" w:hAnsiTheme="majorHAnsi" w:cstheme="majorHAnsi"/>
        </w:rPr>
        <w:t xml:space="preserve"> dogs </w:t>
      </w:r>
      <w:r w:rsidR="00FC3E04">
        <w:rPr>
          <w:rFonts w:asciiTheme="majorHAnsi" w:hAnsiTheme="majorHAnsi" w:cstheme="majorHAnsi"/>
        </w:rPr>
        <w:t>had</w:t>
      </w:r>
      <w:r>
        <w:rPr>
          <w:rFonts w:asciiTheme="majorHAnsi" w:hAnsiTheme="majorHAnsi" w:cstheme="majorHAnsi"/>
        </w:rPr>
        <w:t xml:space="preserve"> abnormal stomach position after decompression</w:t>
      </w:r>
      <w:r w:rsidR="00643613">
        <w:rPr>
          <w:rFonts w:asciiTheme="majorHAnsi" w:hAnsiTheme="majorHAnsi" w:cstheme="majorHAnsi"/>
        </w:rPr>
        <w:t xml:space="preserve"> – still delayed</w:t>
      </w:r>
    </w:p>
    <w:p w14:paraId="12FCE926" w14:textId="7C86BCD1" w:rsidR="002564EA" w:rsidRPr="008E74A3" w:rsidRDefault="00493D33" w:rsidP="008E74A3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20/35 </w:t>
      </w:r>
      <w:r w:rsidR="00AE1D4A">
        <w:rPr>
          <w:rFonts w:asciiTheme="majorHAnsi" w:hAnsiTheme="majorHAnsi" w:cstheme="majorHAnsi"/>
        </w:rPr>
        <w:t xml:space="preserve">(57%) </w:t>
      </w:r>
      <w:r>
        <w:rPr>
          <w:rFonts w:asciiTheme="majorHAnsi" w:hAnsiTheme="majorHAnsi" w:cstheme="majorHAnsi"/>
        </w:rPr>
        <w:t xml:space="preserve">had normal stomach position at time of surgery </w:t>
      </w:r>
      <w:r w:rsidR="0093434E">
        <w:rPr>
          <w:rFonts w:asciiTheme="majorHAnsi" w:hAnsiTheme="majorHAnsi" w:cstheme="majorHAnsi"/>
        </w:rPr>
        <w:t>– 29% had normal rafs</w:t>
      </w:r>
      <w:r w:rsidR="00B7596D">
        <w:rPr>
          <w:rFonts w:asciiTheme="majorHAnsi" w:hAnsiTheme="majorHAnsi" w:cstheme="majorHAnsi"/>
        </w:rPr>
        <w:t xml:space="preserve">and normal sx; </w:t>
      </w:r>
      <w:r w:rsidR="00F01D24">
        <w:rPr>
          <w:rFonts w:asciiTheme="majorHAnsi" w:hAnsiTheme="majorHAnsi" w:cstheme="majorHAnsi"/>
        </w:rPr>
        <w:t xml:space="preserve">26% had abnormal post lavage rads but normal position at sx; </w:t>
      </w:r>
      <w:r w:rsidR="0022484B">
        <w:rPr>
          <w:rFonts w:asciiTheme="majorHAnsi" w:hAnsiTheme="majorHAnsi" w:cstheme="majorHAnsi"/>
        </w:rPr>
        <w:t xml:space="preserve">11% had normal rads but torsed at sx; </w:t>
      </w:r>
      <w:r w:rsidR="00446542">
        <w:rPr>
          <w:rFonts w:asciiTheme="majorHAnsi" w:hAnsiTheme="majorHAnsi" w:cstheme="majorHAnsi"/>
        </w:rPr>
        <w:t>34% continued to have abnormal position</w:t>
      </w:r>
      <w:r w:rsidR="00F803C4">
        <w:rPr>
          <w:rFonts w:asciiTheme="majorHAnsi" w:hAnsiTheme="majorHAnsi" w:cstheme="majorHAnsi"/>
        </w:rPr>
        <w:t xml:space="preserve"> (45% abnormal)</w:t>
      </w:r>
    </w:p>
    <w:p w14:paraId="02AEA67B" w14:textId="325571D6" w:rsidR="000F1B8D" w:rsidRDefault="000F1B8D" w:rsidP="00713C1E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Abnormal stomach position at ex lap was associated with worse gastric health</w:t>
      </w:r>
    </w:p>
    <w:p w14:paraId="5F6B7CE1" w14:textId="1AF40A0C" w:rsidR="000F1B8D" w:rsidRDefault="000F1B8D" w:rsidP="000F1B8D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Mean lactate at presentation was 3.7mmol/L – higher values significantly associated with worse gastric status at ex lap, with hemorrhagic gastric contents, and </w:t>
      </w:r>
      <w:r w:rsidR="00C26DB9">
        <w:rPr>
          <w:rFonts w:asciiTheme="majorHAnsi" w:hAnsiTheme="majorHAnsi" w:cstheme="majorHAnsi"/>
        </w:rPr>
        <w:t>nonsurvival</w:t>
      </w:r>
    </w:p>
    <w:p w14:paraId="4B367D05" w14:textId="287B3029" w:rsidR="000F1B8D" w:rsidRDefault="000F1B8D" w:rsidP="000F1B8D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Non survivors had higher lactate concentration (mean 7.3 – range 2.7-11.1) compared to </w:t>
      </w:r>
      <w:r w:rsidR="00C26DB9">
        <w:rPr>
          <w:rFonts w:asciiTheme="majorHAnsi" w:hAnsiTheme="majorHAnsi" w:cstheme="majorHAnsi"/>
        </w:rPr>
        <w:t>survivors</w:t>
      </w:r>
      <w:r>
        <w:rPr>
          <w:rFonts w:asciiTheme="majorHAnsi" w:hAnsiTheme="majorHAnsi" w:cstheme="majorHAnsi"/>
        </w:rPr>
        <w:t xml:space="preserve"> (3.2 – range 1.2-7.8)</w:t>
      </w:r>
    </w:p>
    <w:p w14:paraId="74F67904" w14:textId="79F8FF59" w:rsidR="0017520A" w:rsidRDefault="00C331A4" w:rsidP="000F1B8D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Serial lactate only measured in 22 dogs</w:t>
      </w:r>
    </w:p>
    <w:p w14:paraId="67C98C5E" w14:textId="287ED683" w:rsidR="000F1B8D" w:rsidRDefault="000F1B8D" w:rsidP="000F1B8D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Larger percentages of lactate</w:t>
      </w:r>
      <w:r w:rsidR="00C10DD9">
        <w:rPr>
          <w:rFonts w:asciiTheme="majorHAnsi" w:hAnsiTheme="majorHAnsi" w:cstheme="majorHAnsi"/>
        </w:rPr>
        <w:t xml:space="preserve"> decrease (AKA</w:t>
      </w:r>
      <w:r>
        <w:rPr>
          <w:rFonts w:asciiTheme="majorHAnsi" w:hAnsiTheme="majorHAnsi" w:cstheme="majorHAnsi"/>
        </w:rPr>
        <w:t xml:space="preserve"> </w:t>
      </w:r>
      <w:r w:rsidR="00C26DB9">
        <w:rPr>
          <w:rFonts w:asciiTheme="majorHAnsi" w:hAnsiTheme="majorHAnsi" w:cstheme="majorHAnsi"/>
        </w:rPr>
        <w:t>clearance</w:t>
      </w:r>
      <w:r w:rsidR="00C10DD9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 xml:space="preserve"> were associated with better gastric health status and higher </w:t>
      </w:r>
      <w:r w:rsidR="00C26DB9">
        <w:rPr>
          <w:rFonts w:asciiTheme="majorHAnsi" w:hAnsiTheme="majorHAnsi" w:cstheme="majorHAnsi"/>
        </w:rPr>
        <w:t>likelihood</w:t>
      </w:r>
      <w:r>
        <w:rPr>
          <w:rFonts w:asciiTheme="majorHAnsi" w:hAnsiTheme="majorHAnsi" w:cstheme="majorHAnsi"/>
        </w:rPr>
        <w:t xml:space="preserve"> of survival to discharge</w:t>
      </w:r>
    </w:p>
    <w:p w14:paraId="1AFA1D94" w14:textId="77777777" w:rsidR="000F1B8D" w:rsidRDefault="000F1B8D" w:rsidP="000F1B8D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36/41 (88%) survived to discharge</w:t>
      </w:r>
    </w:p>
    <w:p w14:paraId="39014527" w14:textId="2CA6A037" w:rsidR="00493D33" w:rsidRDefault="000F1B8D" w:rsidP="008339A3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4/6 (67%) that underwent immediate surgery survived to discharge; 32/35 (91%) of staged dogs survived to discharge</w:t>
      </w:r>
    </w:p>
    <w:p w14:paraId="149DF5E3" w14:textId="194B23A8" w:rsidR="00743FC1" w:rsidRDefault="000F1B8D" w:rsidP="00B7480C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Gastric health significantly </w:t>
      </w:r>
      <w:r w:rsidR="00B7480C">
        <w:rPr>
          <w:rFonts w:asciiTheme="majorHAnsi" w:hAnsiTheme="majorHAnsi" w:cstheme="majorHAnsi"/>
        </w:rPr>
        <w:t>associated</w:t>
      </w:r>
      <w:r>
        <w:rPr>
          <w:rFonts w:asciiTheme="majorHAnsi" w:hAnsiTheme="majorHAnsi" w:cstheme="majorHAnsi"/>
        </w:rPr>
        <w:t xml:space="preserve"> with survival – all with </w:t>
      </w:r>
      <w:r w:rsidR="00B7480C">
        <w:rPr>
          <w:rFonts w:asciiTheme="majorHAnsi" w:hAnsiTheme="majorHAnsi" w:cstheme="majorHAnsi"/>
        </w:rPr>
        <w:t>mild</w:t>
      </w:r>
      <w:r>
        <w:rPr>
          <w:rFonts w:asciiTheme="majorHAnsi" w:hAnsiTheme="majorHAnsi" w:cstheme="majorHAnsi"/>
        </w:rPr>
        <w:t xml:space="preserve"> </w:t>
      </w:r>
      <w:r w:rsidR="00B7480C">
        <w:rPr>
          <w:rFonts w:asciiTheme="majorHAnsi" w:hAnsiTheme="majorHAnsi" w:cstheme="majorHAnsi"/>
        </w:rPr>
        <w:t>bruising</w:t>
      </w:r>
      <w:r>
        <w:rPr>
          <w:rFonts w:asciiTheme="majorHAnsi" w:hAnsiTheme="majorHAnsi" w:cstheme="majorHAnsi"/>
        </w:rPr>
        <w:t xml:space="preserve"> survived, 11/12 moderate bruising survived (1 had concurrent colonic torsion with </w:t>
      </w:r>
      <w:r w:rsidR="00B7480C">
        <w:rPr>
          <w:rFonts w:asciiTheme="majorHAnsi" w:hAnsiTheme="majorHAnsi" w:cstheme="majorHAnsi"/>
        </w:rPr>
        <w:t xml:space="preserve">necrosis); all 4 dogs with gastric necrosis were euthanized </w:t>
      </w:r>
      <w:r w:rsidR="00CA449C">
        <w:rPr>
          <w:rFonts w:asciiTheme="majorHAnsi" w:hAnsiTheme="majorHAnsi" w:cstheme="majorHAnsi"/>
        </w:rPr>
        <w:t>(2 delayed, 2 immediate)</w:t>
      </w:r>
    </w:p>
    <w:p w14:paraId="6519381E" w14:textId="77777777" w:rsidR="00743FC1" w:rsidRDefault="00743FC1" w:rsidP="00743FC1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Immediate group: 1 dog suffered CPA, the other had gastric necrosis</w:t>
      </w:r>
    </w:p>
    <w:p w14:paraId="2E23A461" w14:textId="5D7AFD80" w:rsidR="00B7480C" w:rsidRDefault="00CA449C" w:rsidP="00743FC1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B7480C">
        <w:rPr>
          <w:rFonts w:asciiTheme="majorHAnsi" w:hAnsiTheme="majorHAnsi" w:cstheme="majorHAnsi"/>
        </w:rPr>
        <w:t>elayed</w:t>
      </w:r>
      <w:r>
        <w:rPr>
          <w:rFonts w:asciiTheme="majorHAnsi" w:hAnsiTheme="majorHAnsi" w:cstheme="majorHAnsi"/>
        </w:rPr>
        <w:t xml:space="preserve"> group:</w:t>
      </w:r>
      <w:r w:rsidR="00B7480C">
        <w:rPr>
          <w:rFonts w:asciiTheme="majorHAnsi" w:hAnsiTheme="majorHAnsi" w:cstheme="majorHAnsi"/>
        </w:rPr>
        <w:t xml:space="preserve"> </w:t>
      </w:r>
      <w:r w:rsidR="004D6AB4">
        <w:rPr>
          <w:rFonts w:asciiTheme="majorHAnsi" w:hAnsiTheme="majorHAnsi" w:cstheme="majorHAnsi"/>
        </w:rPr>
        <w:t xml:space="preserve">1 dog </w:t>
      </w:r>
      <w:r w:rsidR="00F34B80">
        <w:rPr>
          <w:rFonts w:asciiTheme="majorHAnsi" w:hAnsiTheme="majorHAnsi" w:cstheme="majorHAnsi"/>
        </w:rPr>
        <w:t xml:space="preserve">stabilization challenging, gastric position abnormal </w:t>
      </w:r>
      <w:r w:rsidR="00271705">
        <w:rPr>
          <w:rFonts w:asciiTheme="majorHAnsi" w:hAnsiTheme="majorHAnsi" w:cstheme="majorHAnsi"/>
        </w:rPr>
        <w:t xml:space="preserve"> - surgery 11 hours after presentation</w:t>
      </w:r>
      <w:r w:rsidR="00B7480C">
        <w:rPr>
          <w:rFonts w:asciiTheme="majorHAnsi" w:hAnsiTheme="majorHAnsi" w:cstheme="majorHAnsi"/>
        </w:rPr>
        <w:t xml:space="preserve"> and the other stable</w:t>
      </w:r>
      <w:r w:rsidR="00271705">
        <w:rPr>
          <w:rFonts w:asciiTheme="majorHAnsi" w:hAnsiTheme="majorHAnsi" w:cstheme="majorHAnsi"/>
        </w:rPr>
        <w:t xml:space="preserve">, the other </w:t>
      </w:r>
      <w:r w:rsidR="00512CC8">
        <w:rPr>
          <w:rFonts w:asciiTheme="majorHAnsi" w:hAnsiTheme="majorHAnsi" w:cstheme="majorHAnsi"/>
        </w:rPr>
        <w:t>ha</w:t>
      </w:r>
      <w:r w:rsidR="00AD6F3A">
        <w:rPr>
          <w:rFonts w:asciiTheme="majorHAnsi" w:hAnsiTheme="majorHAnsi" w:cstheme="majorHAnsi"/>
        </w:rPr>
        <w:t>d</w:t>
      </w:r>
      <w:r w:rsidR="00512CC8">
        <w:rPr>
          <w:rFonts w:asciiTheme="majorHAnsi" w:hAnsiTheme="majorHAnsi" w:cstheme="majorHAnsi"/>
        </w:rPr>
        <w:t xml:space="preserve"> “low lactate (2.7) measured once</w:t>
      </w:r>
      <w:r w:rsidR="00AD6F3A">
        <w:rPr>
          <w:rFonts w:asciiTheme="majorHAnsi" w:hAnsiTheme="majorHAnsi" w:cstheme="majorHAnsi"/>
        </w:rPr>
        <w:t>,”</w:t>
      </w:r>
      <w:r w:rsidR="0051462D">
        <w:rPr>
          <w:rFonts w:asciiTheme="majorHAnsi" w:hAnsiTheme="majorHAnsi" w:cstheme="majorHAnsi"/>
        </w:rPr>
        <w:t xml:space="preserve"> was quieter than normal, </w:t>
      </w:r>
      <w:r w:rsidR="00512CC8">
        <w:rPr>
          <w:rFonts w:asciiTheme="majorHAnsi" w:hAnsiTheme="majorHAnsi" w:cstheme="majorHAnsi"/>
        </w:rPr>
        <w:t>and</w:t>
      </w:r>
      <w:r w:rsidR="00BC6477">
        <w:rPr>
          <w:rFonts w:asciiTheme="majorHAnsi" w:hAnsiTheme="majorHAnsi" w:cstheme="majorHAnsi"/>
        </w:rPr>
        <w:t xml:space="preserve"> abnormal gastric position</w:t>
      </w:r>
      <w:r w:rsidR="0051462D">
        <w:rPr>
          <w:rFonts w:asciiTheme="majorHAnsi" w:hAnsiTheme="majorHAnsi" w:cstheme="majorHAnsi"/>
        </w:rPr>
        <w:t xml:space="preserve"> after</w:t>
      </w:r>
      <w:r w:rsidR="00BC6477">
        <w:rPr>
          <w:rFonts w:asciiTheme="majorHAnsi" w:hAnsiTheme="majorHAnsi" w:cstheme="majorHAnsi"/>
        </w:rPr>
        <w:t xml:space="preserve"> lavage</w:t>
      </w:r>
      <w:r w:rsidR="0051462D">
        <w:rPr>
          <w:rFonts w:asciiTheme="majorHAnsi" w:hAnsiTheme="majorHAnsi" w:cstheme="majorHAnsi"/>
        </w:rPr>
        <w:t xml:space="preserve"> </w:t>
      </w:r>
      <w:r w:rsidR="0051462D" w:rsidRPr="0051462D">
        <w:rPr>
          <w:rFonts w:asciiTheme="majorHAnsi" w:hAnsiTheme="majorHAnsi" w:cstheme="majorHAnsi"/>
        </w:rPr>
        <w:sym w:font="Wingdings" w:char="F0E0"/>
      </w:r>
      <w:r w:rsidR="0051462D">
        <w:rPr>
          <w:rFonts w:asciiTheme="majorHAnsi" w:hAnsiTheme="majorHAnsi" w:cstheme="majorHAnsi"/>
        </w:rPr>
        <w:t xml:space="preserve"> surgery  15 hours later </w:t>
      </w:r>
      <w:r w:rsidR="0051462D" w:rsidRPr="0051462D">
        <w:rPr>
          <w:rFonts w:asciiTheme="majorHAnsi" w:hAnsiTheme="majorHAnsi" w:cstheme="majorHAnsi"/>
        </w:rPr>
        <w:sym w:font="Wingdings" w:char="F0E0"/>
      </w:r>
      <w:r w:rsidR="0051462D">
        <w:rPr>
          <w:rFonts w:asciiTheme="majorHAnsi" w:hAnsiTheme="majorHAnsi" w:cstheme="majorHAnsi"/>
        </w:rPr>
        <w:t xml:space="preserve"> </w:t>
      </w:r>
      <w:r w:rsidR="00425401">
        <w:rPr>
          <w:rFonts w:asciiTheme="majorHAnsi" w:hAnsiTheme="majorHAnsi" w:cstheme="majorHAnsi"/>
        </w:rPr>
        <w:t>80% gastric necrosis</w:t>
      </w:r>
    </w:p>
    <w:p w14:paraId="5CF57E6B" w14:textId="79C8B7E4" w:rsidR="00B7480C" w:rsidRDefault="00B7480C" w:rsidP="00B7480C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3/41 (7%) developed post-op regurg, 2/41 (5%) developed aspiration pneumonia – not significant between the groups</w:t>
      </w:r>
    </w:p>
    <w:p w14:paraId="5582F8C4" w14:textId="403D1A31" w:rsidR="00B7480C" w:rsidRDefault="00B7480C" w:rsidP="00B7480C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Longer time to surgery was significantly associated with longer hospitalization and cost</w:t>
      </w:r>
    </w:p>
    <w:p w14:paraId="0322AD4F" w14:textId="4E61C129" w:rsidR="00B7480C" w:rsidRDefault="00B7480C" w:rsidP="00B7480C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Conclusion:</w:t>
      </w:r>
      <w:r w:rsidR="003B0BC8">
        <w:rPr>
          <w:rFonts w:asciiTheme="majorHAnsi" w:hAnsiTheme="majorHAnsi" w:cstheme="majorHAnsi"/>
        </w:rPr>
        <w:t xml:space="preserve"> successful decompression and stabilization may allow for</w:t>
      </w:r>
      <w:r>
        <w:rPr>
          <w:rFonts w:asciiTheme="majorHAnsi" w:hAnsiTheme="majorHAnsi" w:cstheme="majorHAnsi"/>
        </w:rPr>
        <w:t xml:space="preserve"> delayed surgical correction of GDV </w:t>
      </w:r>
      <w:r w:rsidR="003B0BC8">
        <w:rPr>
          <w:rFonts w:asciiTheme="majorHAnsi" w:hAnsiTheme="majorHAnsi" w:cstheme="majorHAnsi"/>
        </w:rPr>
        <w:t>in select cases, though no pre-operative variables were identified to predict who might tolerate and benefit from staged treatment or if gastric necrosis was present</w:t>
      </w:r>
    </w:p>
    <w:p w14:paraId="173C1F2F" w14:textId="41426B16" w:rsidR="003B0BC8" w:rsidRPr="00B7480C" w:rsidRDefault="003B0BC8" w:rsidP="00B7480C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This staged protocol might be useful </w:t>
      </w:r>
      <w:r w:rsidR="00C26DB9">
        <w:rPr>
          <w:rFonts w:asciiTheme="majorHAnsi" w:hAnsiTheme="majorHAnsi" w:cstheme="majorHAnsi"/>
        </w:rPr>
        <w:t>in situations</w:t>
      </w:r>
      <w:r>
        <w:rPr>
          <w:rFonts w:asciiTheme="majorHAnsi" w:hAnsiTheme="majorHAnsi" w:cstheme="majorHAnsi"/>
        </w:rPr>
        <w:t xml:space="preserve"> where owners are reluctant to pursue or are unable to afford immediate surgery, immediate surgery cannot be performed, or transfer from one hospital to another is needed</w:t>
      </w:r>
    </w:p>
    <w:sectPr w:rsidR="003B0BC8" w:rsidRPr="00B74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45794"/>
    <w:multiLevelType w:val="hybridMultilevel"/>
    <w:tmpl w:val="2E1C7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6482B"/>
    <w:multiLevelType w:val="hybridMultilevel"/>
    <w:tmpl w:val="BE8A3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F1C29"/>
    <w:multiLevelType w:val="hybridMultilevel"/>
    <w:tmpl w:val="FB6A9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475AC"/>
    <w:multiLevelType w:val="hybridMultilevel"/>
    <w:tmpl w:val="57748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453B81"/>
    <w:multiLevelType w:val="hybridMultilevel"/>
    <w:tmpl w:val="F614F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F6362"/>
    <w:multiLevelType w:val="hybridMultilevel"/>
    <w:tmpl w:val="FFE81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74D5E"/>
    <w:multiLevelType w:val="hybridMultilevel"/>
    <w:tmpl w:val="A96A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3000E"/>
    <w:multiLevelType w:val="hybridMultilevel"/>
    <w:tmpl w:val="AD0AD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04580"/>
    <w:multiLevelType w:val="hybridMultilevel"/>
    <w:tmpl w:val="08CCE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89"/>
    <w:rsid w:val="00026014"/>
    <w:rsid w:val="000443F0"/>
    <w:rsid w:val="00090002"/>
    <w:rsid w:val="000A1C50"/>
    <w:rsid w:val="000F1B8D"/>
    <w:rsid w:val="001008C4"/>
    <w:rsid w:val="0017520A"/>
    <w:rsid w:val="0022484B"/>
    <w:rsid w:val="00234546"/>
    <w:rsid w:val="002564EA"/>
    <w:rsid w:val="00271705"/>
    <w:rsid w:val="00385FD5"/>
    <w:rsid w:val="003B0BC8"/>
    <w:rsid w:val="00404E7A"/>
    <w:rsid w:val="00425401"/>
    <w:rsid w:val="00446542"/>
    <w:rsid w:val="00493D33"/>
    <w:rsid w:val="004D6AB4"/>
    <w:rsid w:val="00507889"/>
    <w:rsid w:val="00512CC8"/>
    <w:rsid w:val="0051462D"/>
    <w:rsid w:val="00643613"/>
    <w:rsid w:val="006F49C1"/>
    <w:rsid w:val="007105AC"/>
    <w:rsid w:val="00713C1E"/>
    <w:rsid w:val="0072769D"/>
    <w:rsid w:val="007429A9"/>
    <w:rsid w:val="00743FC1"/>
    <w:rsid w:val="007E190C"/>
    <w:rsid w:val="008339A3"/>
    <w:rsid w:val="008E74A3"/>
    <w:rsid w:val="0093434E"/>
    <w:rsid w:val="0097094E"/>
    <w:rsid w:val="00AD6F3A"/>
    <w:rsid w:val="00AE1D4A"/>
    <w:rsid w:val="00B10257"/>
    <w:rsid w:val="00B7480C"/>
    <w:rsid w:val="00B7596D"/>
    <w:rsid w:val="00BC6477"/>
    <w:rsid w:val="00BF2981"/>
    <w:rsid w:val="00C10DD9"/>
    <w:rsid w:val="00C26DB9"/>
    <w:rsid w:val="00C331A4"/>
    <w:rsid w:val="00C46F0A"/>
    <w:rsid w:val="00CA449C"/>
    <w:rsid w:val="00CC0769"/>
    <w:rsid w:val="00CD25CC"/>
    <w:rsid w:val="00D14454"/>
    <w:rsid w:val="00D875D2"/>
    <w:rsid w:val="00DC469F"/>
    <w:rsid w:val="00DE0659"/>
    <w:rsid w:val="00DF24D1"/>
    <w:rsid w:val="00E263DB"/>
    <w:rsid w:val="00E5141F"/>
    <w:rsid w:val="00F01D24"/>
    <w:rsid w:val="00F34B80"/>
    <w:rsid w:val="00F803C4"/>
    <w:rsid w:val="00FC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F8EB"/>
  <w15:chartTrackingRefBased/>
  <w15:docId w15:val="{C0D7D882-9AE1-4DD6-9C6D-39146C93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42</cp:revision>
  <dcterms:created xsi:type="dcterms:W3CDTF">2021-01-01T20:12:00Z</dcterms:created>
  <dcterms:modified xsi:type="dcterms:W3CDTF">2021-01-07T16:13:00Z</dcterms:modified>
</cp:coreProperties>
</file>