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B68B9" w14:textId="2199AA76" w:rsidR="000B5866" w:rsidRDefault="000B5866">
      <w:pPr>
        <w:rPr>
          <w:noProof/>
        </w:rPr>
      </w:pPr>
      <w:r>
        <w:rPr>
          <w:noProof/>
        </w:rPr>
        <w:drawing>
          <wp:inline distT="0" distB="0" distL="0" distR="0" wp14:anchorId="2AFCC054" wp14:editId="42BC7C62">
            <wp:extent cx="5943600" cy="5086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5086985"/>
                    </a:xfrm>
                    <a:prstGeom prst="rect">
                      <a:avLst/>
                    </a:prstGeom>
                  </pic:spPr>
                </pic:pic>
              </a:graphicData>
            </a:graphic>
          </wp:inline>
        </w:drawing>
      </w:r>
    </w:p>
    <w:p w14:paraId="27EF1395" w14:textId="77777777" w:rsidR="00773433" w:rsidRPr="00773433" w:rsidRDefault="00773433" w:rsidP="00773433">
      <w:pPr>
        <w:rPr>
          <w:rFonts w:asciiTheme="majorHAnsi" w:hAnsiTheme="majorHAnsi" w:cstheme="majorHAnsi"/>
        </w:rPr>
      </w:pPr>
      <w:r w:rsidRPr="00773433">
        <w:rPr>
          <w:rFonts w:asciiTheme="majorHAnsi" w:hAnsiTheme="majorHAnsi" w:cstheme="majorHAnsi"/>
        </w:rPr>
        <w:t>Intro:</w:t>
      </w:r>
    </w:p>
    <w:p w14:paraId="5361CD71" w14:textId="77777777" w:rsidR="00773433" w:rsidRDefault="00773433" w:rsidP="00773433">
      <w:pPr>
        <w:pStyle w:val="ListParagraph"/>
        <w:numPr>
          <w:ilvl w:val="0"/>
          <w:numId w:val="9"/>
        </w:numPr>
        <w:rPr>
          <w:rFonts w:asciiTheme="majorHAnsi" w:hAnsiTheme="majorHAnsi" w:cstheme="majorHAnsi"/>
        </w:rPr>
      </w:pPr>
      <w:r w:rsidRPr="00773433">
        <w:rPr>
          <w:rFonts w:asciiTheme="majorHAnsi" w:hAnsiTheme="majorHAnsi" w:cstheme="majorHAnsi"/>
        </w:rPr>
        <w:t>Reported perioperative mortality rates associated with splenectomy for splenic masses are 7.6-33%</w:t>
      </w:r>
    </w:p>
    <w:p w14:paraId="421EE44F" w14:textId="77777777" w:rsidR="00773433" w:rsidRDefault="00773433" w:rsidP="00773433">
      <w:pPr>
        <w:pStyle w:val="ListParagraph"/>
        <w:numPr>
          <w:ilvl w:val="0"/>
          <w:numId w:val="9"/>
        </w:numPr>
        <w:rPr>
          <w:rFonts w:asciiTheme="majorHAnsi" w:hAnsiTheme="majorHAnsi" w:cstheme="majorHAnsi"/>
        </w:rPr>
      </w:pPr>
      <w:r w:rsidRPr="00773433">
        <w:rPr>
          <w:rFonts w:asciiTheme="majorHAnsi" w:hAnsiTheme="majorHAnsi" w:cstheme="majorHAnsi"/>
        </w:rPr>
        <w:t xml:space="preserve"> Venous thrombosis are important causes of postoperative death; especially portal thrombosis and PTE </w:t>
      </w:r>
      <w:r w:rsidRPr="00773433">
        <w:sym w:font="Wingdings" w:char="F0E0"/>
      </w:r>
      <w:r w:rsidRPr="00773433">
        <w:rPr>
          <w:rFonts w:asciiTheme="majorHAnsi" w:hAnsiTheme="majorHAnsi" w:cstheme="majorHAnsi"/>
        </w:rPr>
        <w:t xml:space="preserve"> Virchow’s triad</w:t>
      </w:r>
    </w:p>
    <w:p w14:paraId="329E7726" w14:textId="77777777" w:rsidR="00773433" w:rsidRDefault="00773433" w:rsidP="00773433">
      <w:pPr>
        <w:pStyle w:val="ListParagraph"/>
        <w:numPr>
          <w:ilvl w:val="0"/>
          <w:numId w:val="9"/>
        </w:numPr>
        <w:rPr>
          <w:rFonts w:asciiTheme="majorHAnsi" w:hAnsiTheme="majorHAnsi" w:cstheme="majorHAnsi"/>
        </w:rPr>
      </w:pPr>
      <w:r w:rsidRPr="00773433">
        <w:rPr>
          <w:rFonts w:asciiTheme="majorHAnsi" w:hAnsiTheme="majorHAnsi" w:cstheme="majorHAnsi"/>
        </w:rPr>
        <w:t xml:space="preserve">Thrombocytosis is frequent sequela of splenectomy in humans (loss of reservoir) – peak at 7-20d post op and can last for months </w:t>
      </w:r>
      <w:r w:rsidRPr="00773433">
        <w:sym w:font="Wingdings" w:char="F0E0"/>
      </w:r>
      <w:r w:rsidRPr="00773433">
        <w:rPr>
          <w:rFonts w:asciiTheme="majorHAnsi" w:hAnsiTheme="majorHAnsi" w:cstheme="majorHAnsi"/>
        </w:rPr>
        <w:t xml:space="preserve"> risk factor for poral thrombosis </w:t>
      </w:r>
    </w:p>
    <w:p w14:paraId="69BB5CDE" w14:textId="77777777" w:rsidR="00773433" w:rsidRDefault="00773433" w:rsidP="00773433">
      <w:pPr>
        <w:pStyle w:val="ListParagraph"/>
        <w:numPr>
          <w:ilvl w:val="0"/>
          <w:numId w:val="9"/>
        </w:numPr>
        <w:rPr>
          <w:rFonts w:asciiTheme="majorHAnsi" w:hAnsiTheme="majorHAnsi" w:cstheme="majorHAnsi"/>
        </w:rPr>
      </w:pPr>
      <w:r w:rsidRPr="00773433">
        <w:rPr>
          <w:rFonts w:asciiTheme="majorHAnsi" w:hAnsiTheme="majorHAnsi" w:cstheme="majorHAnsi"/>
        </w:rPr>
        <w:t>Platelet life spans are increased after splenectomy (not removed from circulation)</w:t>
      </w:r>
    </w:p>
    <w:p w14:paraId="10B609C3" w14:textId="77777777" w:rsidR="00773433" w:rsidRDefault="00773433" w:rsidP="00773433">
      <w:pPr>
        <w:pStyle w:val="ListParagraph"/>
        <w:numPr>
          <w:ilvl w:val="0"/>
          <w:numId w:val="9"/>
        </w:numPr>
        <w:rPr>
          <w:rFonts w:asciiTheme="majorHAnsi" w:hAnsiTheme="majorHAnsi" w:cstheme="majorHAnsi"/>
        </w:rPr>
      </w:pPr>
      <w:r w:rsidRPr="00773433">
        <w:rPr>
          <w:rFonts w:asciiTheme="majorHAnsi" w:hAnsiTheme="majorHAnsi" w:cstheme="majorHAnsi"/>
        </w:rPr>
        <w:t>Consumptive thrombocytopenia prior to surgery may be stimulus for reactive increase in platelet production</w:t>
      </w:r>
    </w:p>
    <w:p w14:paraId="7169007C" w14:textId="77777777" w:rsidR="00773433" w:rsidRDefault="00773433" w:rsidP="00773433">
      <w:pPr>
        <w:pStyle w:val="ListParagraph"/>
        <w:numPr>
          <w:ilvl w:val="0"/>
          <w:numId w:val="9"/>
        </w:numPr>
        <w:rPr>
          <w:rFonts w:asciiTheme="majorHAnsi" w:hAnsiTheme="majorHAnsi" w:cstheme="majorHAnsi"/>
        </w:rPr>
      </w:pPr>
      <w:r w:rsidRPr="00773433">
        <w:rPr>
          <w:rFonts w:asciiTheme="majorHAnsi" w:hAnsiTheme="majorHAnsi" w:cstheme="majorHAnsi"/>
        </w:rPr>
        <w:t>Objective: determine frequency and severity of thrombocytosis and thromboelastographic evidence of hypercoagulability during first 2 weeks after splenectomy in dogs with splenic masses</w:t>
      </w:r>
    </w:p>
    <w:p w14:paraId="3A80E21D" w14:textId="252401E2" w:rsidR="00773433" w:rsidRPr="00773433" w:rsidRDefault="00773433" w:rsidP="00773433">
      <w:pPr>
        <w:pStyle w:val="ListParagraph"/>
        <w:numPr>
          <w:ilvl w:val="0"/>
          <w:numId w:val="9"/>
        </w:numPr>
        <w:rPr>
          <w:rFonts w:asciiTheme="majorHAnsi" w:hAnsiTheme="majorHAnsi" w:cstheme="majorHAnsi"/>
        </w:rPr>
      </w:pPr>
      <w:r w:rsidRPr="00773433">
        <w:rPr>
          <w:rFonts w:asciiTheme="majorHAnsi" w:hAnsiTheme="majorHAnsi" w:cstheme="majorHAnsi"/>
        </w:rPr>
        <w:t>Secondary objective: elevate relationships between platelet counts and TEG parameters (collected on day 0, 2, 7, 14)</w:t>
      </w:r>
    </w:p>
    <w:p w14:paraId="7D6F38D1" w14:textId="77777777" w:rsidR="00773433" w:rsidRPr="00773433" w:rsidRDefault="00773433" w:rsidP="00773433">
      <w:pPr>
        <w:rPr>
          <w:rFonts w:asciiTheme="majorHAnsi" w:hAnsiTheme="majorHAnsi" w:cstheme="majorHAnsi"/>
        </w:rPr>
      </w:pPr>
      <w:r w:rsidRPr="00773433">
        <w:rPr>
          <w:rFonts w:asciiTheme="majorHAnsi" w:hAnsiTheme="majorHAnsi" w:cstheme="majorHAnsi"/>
        </w:rPr>
        <w:t>Results/discussion:</w:t>
      </w:r>
    </w:p>
    <w:p w14:paraId="6031C0BE" w14:textId="77777777" w:rsidR="00773433" w:rsidRDefault="00773433" w:rsidP="00773433">
      <w:pPr>
        <w:pStyle w:val="ListParagraph"/>
        <w:numPr>
          <w:ilvl w:val="0"/>
          <w:numId w:val="10"/>
        </w:numPr>
        <w:rPr>
          <w:rFonts w:asciiTheme="majorHAnsi" w:hAnsiTheme="majorHAnsi" w:cstheme="majorHAnsi"/>
        </w:rPr>
      </w:pPr>
      <w:r w:rsidRPr="00773433">
        <w:rPr>
          <w:rFonts w:asciiTheme="majorHAnsi" w:hAnsiTheme="majorHAnsi" w:cstheme="majorHAnsi"/>
        </w:rPr>
        <w:lastRenderedPageBreak/>
        <w:t>34 dogs; median age 11yo</w:t>
      </w:r>
    </w:p>
    <w:p w14:paraId="53A14AA4" w14:textId="77777777" w:rsidR="00773433" w:rsidRDefault="00773433" w:rsidP="00773433">
      <w:pPr>
        <w:pStyle w:val="ListParagraph"/>
        <w:numPr>
          <w:ilvl w:val="0"/>
          <w:numId w:val="10"/>
        </w:numPr>
        <w:rPr>
          <w:rFonts w:asciiTheme="majorHAnsi" w:hAnsiTheme="majorHAnsi" w:cstheme="majorHAnsi"/>
        </w:rPr>
      </w:pPr>
      <w:r w:rsidRPr="00773433">
        <w:rPr>
          <w:rFonts w:asciiTheme="majorHAnsi" w:hAnsiTheme="majorHAnsi" w:cstheme="majorHAnsi"/>
        </w:rPr>
        <w:t xml:space="preserve">50% had hemoperitoneum at the time of surgery; 59% had other procedures performed at time of surgery aside from splenectomy (gastropexy, partial liver lobectomy, liver biopsies, gastrotomy, </w:t>
      </w:r>
      <w:proofErr w:type="spellStart"/>
      <w:r w:rsidRPr="00773433">
        <w:rPr>
          <w:rFonts w:asciiTheme="majorHAnsi" w:hAnsiTheme="majorHAnsi" w:cstheme="majorHAnsi"/>
        </w:rPr>
        <w:t>etc</w:t>
      </w:r>
      <w:proofErr w:type="spellEnd"/>
      <w:r w:rsidRPr="00773433">
        <w:rPr>
          <w:rFonts w:asciiTheme="majorHAnsi" w:hAnsiTheme="majorHAnsi" w:cstheme="majorHAnsi"/>
        </w:rPr>
        <w:t>)</w:t>
      </w:r>
    </w:p>
    <w:p w14:paraId="1DFBE047" w14:textId="77777777" w:rsidR="00773433" w:rsidRDefault="00773433" w:rsidP="00773433">
      <w:pPr>
        <w:pStyle w:val="ListParagraph"/>
        <w:numPr>
          <w:ilvl w:val="0"/>
          <w:numId w:val="10"/>
        </w:numPr>
        <w:rPr>
          <w:rFonts w:asciiTheme="majorHAnsi" w:hAnsiTheme="majorHAnsi" w:cstheme="majorHAnsi"/>
        </w:rPr>
      </w:pPr>
      <w:r w:rsidRPr="00773433">
        <w:rPr>
          <w:rFonts w:asciiTheme="majorHAnsi" w:hAnsiTheme="majorHAnsi" w:cstheme="majorHAnsi"/>
        </w:rPr>
        <w:t>55% of masses were malignant (15/18 HSA)</w:t>
      </w:r>
    </w:p>
    <w:p w14:paraId="269DA7B2" w14:textId="77777777" w:rsidR="00773433" w:rsidRDefault="00773433" w:rsidP="00773433">
      <w:pPr>
        <w:pStyle w:val="ListParagraph"/>
        <w:numPr>
          <w:ilvl w:val="1"/>
          <w:numId w:val="10"/>
        </w:numPr>
        <w:rPr>
          <w:rFonts w:asciiTheme="majorHAnsi" w:hAnsiTheme="majorHAnsi" w:cstheme="majorHAnsi"/>
        </w:rPr>
      </w:pPr>
      <w:r w:rsidRPr="00773433">
        <w:rPr>
          <w:rFonts w:asciiTheme="majorHAnsi" w:hAnsiTheme="majorHAnsi" w:cstheme="majorHAnsi"/>
        </w:rPr>
        <w:t>6/15 HSA had gross metastasis to other organs identified in surgery</w:t>
      </w:r>
    </w:p>
    <w:p w14:paraId="4851ED3B" w14:textId="77777777" w:rsidR="00773433" w:rsidRDefault="00773433" w:rsidP="00773433">
      <w:pPr>
        <w:pStyle w:val="ListParagraph"/>
        <w:numPr>
          <w:ilvl w:val="0"/>
          <w:numId w:val="10"/>
        </w:numPr>
        <w:rPr>
          <w:rFonts w:asciiTheme="majorHAnsi" w:hAnsiTheme="majorHAnsi" w:cstheme="majorHAnsi"/>
        </w:rPr>
      </w:pPr>
      <w:r w:rsidRPr="00773433">
        <w:rPr>
          <w:rFonts w:asciiTheme="majorHAnsi" w:hAnsiTheme="majorHAnsi" w:cstheme="majorHAnsi"/>
        </w:rPr>
        <w:t xml:space="preserve"> TEG performed on all scheduled days for 26/34 dogs </w:t>
      </w:r>
    </w:p>
    <w:p w14:paraId="6DDC99C2" w14:textId="77777777" w:rsidR="00773433" w:rsidRDefault="00773433" w:rsidP="00773433">
      <w:pPr>
        <w:pStyle w:val="ListParagraph"/>
        <w:numPr>
          <w:ilvl w:val="0"/>
          <w:numId w:val="10"/>
        </w:numPr>
        <w:rPr>
          <w:rFonts w:asciiTheme="majorHAnsi" w:hAnsiTheme="majorHAnsi" w:cstheme="majorHAnsi"/>
        </w:rPr>
      </w:pPr>
      <w:r w:rsidRPr="00773433">
        <w:rPr>
          <w:rFonts w:asciiTheme="majorHAnsi" w:hAnsiTheme="majorHAnsi" w:cstheme="majorHAnsi"/>
        </w:rPr>
        <w:t>Mean platelet counts were significantly higher post-op than on day 0; 65% thrombocytopenic on day 0</w:t>
      </w:r>
    </w:p>
    <w:p w14:paraId="3BEB9935" w14:textId="01C4BEF8" w:rsidR="00773433" w:rsidRDefault="00773433" w:rsidP="00773433">
      <w:pPr>
        <w:pStyle w:val="ListParagraph"/>
        <w:numPr>
          <w:ilvl w:val="0"/>
          <w:numId w:val="10"/>
        </w:numPr>
        <w:rPr>
          <w:rFonts w:asciiTheme="majorHAnsi" w:hAnsiTheme="majorHAnsi" w:cstheme="majorHAnsi"/>
        </w:rPr>
      </w:pPr>
      <w:r w:rsidRPr="00773433">
        <w:rPr>
          <w:rFonts w:asciiTheme="majorHAnsi" w:hAnsiTheme="majorHAnsi" w:cstheme="majorHAnsi"/>
        </w:rPr>
        <w:t>K value lower at all assessment points, and other TEG values higher at al</w:t>
      </w:r>
      <w:r w:rsidR="00056082">
        <w:rPr>
          <w:rFonts w:asciiTheme="majorHAnsi" w:hAnsiTheme="majorHAnsi" w:cstheme="majorHAnsi"/>
        </w:rPr>
        <w:t>l</w:t>
      </w:r>
      <w:r w:rsidRPr="00773433">
        <w:rPr>
          <w:rFonts w:asciiTheme="majorHAnsi" w:hAnsiTheme="majorHAnsi" w:cstheme="majorHAnsi"/>
        </w:rPr>
        <w:t xml:space="preserve"> assessment points after day 0 </w:t>
      </w:r>
      <w:r w:rsidRPr="00773433">
        <w:rPr>
          <w:rFonts w:asciiTheme="majorHAnsi" w:hAnsiTheme="majorHAnsi" w:cstheme="majorHAnsi"/>
        </w:rPr>
        <w:sym w:font="Wingdings" w:char="F0E0"/>
      </w:r>
      <w:r w:rsidRPr="00773433">
        <w:rPr>
          <w:rFonts w:asciiTheme="majorHAnsi" w:hAnsiTheme="majorHAnsi" w:cstheme="majorHAnsi"/>
        </w:rPr>
        <w:t xml:space="preserve"> hypercoagulable </w:t>
      </w:r>
    </w:p>
    <w:p w14:paraId="559F2CBD" w14:textId="77777777" w:rsidR="00773433" w:rsidRDefault="00773433" w:rsidP="00773433">
      <w:pPr>
        <w:pStyle w:val="ListParagraph"/>
        <w:numPr>
          <w:ilvl w:val="0"/>
          <w:numId w:val="10"/>
        </w:numPr>
        <w:rPr>
          <w:rFonts w:asciiTheme="majorHAnsi" w:hAnsiTheme="majorHAnsi" w:cstheme="majorHAnsi"/>
        </w:rPr>
      </w:pPr>
      <w:r w:rsidRPr="00773433">
        <w:rPr>
          <w:rFonts w:asciiTheme="majorHAnsi" w:hAnsiTheme="majorHAnsi" w:cstheme="majorHAnsi"/>
        </w:rPr>
        <w:t>Thrombocytosis (by day 7) and hypercoagulability common during the first 2 weeks after splenectomy for splenic mass</w:t>
      </w:r>
    </w:p>
    <w:p w14:paraId="26A41D9B" w14:textId="77777777" w:rsidR="00773433" w:rsidRDefault="00773433" w:rsidP="00773433">
      <w:pPr>
        <w:pStyle w:val="ListParagraph"/>
        <w:numPr>
          <w:ilvl w:val="0"/>
          <w:numId w:val="10"/>
        </w:numPr>
        <w:rPr>
          <w:rFonts w:asciiTheme="majorHAnsi" w:hAnsiTheme="majorHAnsi" w:cstheme="majorHAnsi"/>
        </w:rPr>
      </w:pPr>
      <w:r w:rsidRPr="00773433">
        <w:rPr>
          <w:rFonts w:asciiTheme="majorHAnsi" w:hAnsiTheme="majorHAnsi" w:cstheme="majorHAnsi"/>
        </w:rPr>
        <w:t xml:space="preserve">Early hypercoagulability (low K) unlikely to be platelet dependent, though increase MA and G later (day 7, 14) suggests thrombocytosis plays a role in hypercoagulability </w:t>
      </w:r>
    </w:p>
    <w:p w14:paraId="45DFF88E" w14:textId="77777777" w:rsidR="00773433" w:rsidRDefault="00773433" w:rsidP="00773433">
      <w:pPr>
        <w:pStyle w:val="ListParagraph"/>
        <w:numPr>
          <w:ilvl w:val="0"/>
          <w:numId w:val="10"/>
        </w:numPr>
        <w:rPr>
          <w:rFonts w:asciiTheme="majorHAnsi" w:hAnsiTheme="majorHAnsi" w:cstheme="majorHAnsi"/>
        </w:rPr>
      </w:pPr>
      <w:r w:rsidRPr="00773433">
        <w:rPr>
          <w:rFonts w:asciiTheme="majorHAnsi" w:hAnsiTheme="majorHAnsi" w:cstheme="majorHAnsi"/>
        </w:rPr>
        <w:t>Implications of findings unclear as no combo of TEG findings have identified to reliably indicate hypercoagulability in dogs and no relationship between TEG findings and the development of thrombosis has been identified in dogs (though it has in humans)</w:t>
      </w:r>
    </w:p>
    <w:p w14:paraId="3F2CA1E5" w14:textId="2C409D51" w:rsidR="00773433" w:rsidRPr="00773433" w:rsidRDefault="00773433" w:rsidP="00773433">
      <w:pPr>
        <w:pStyle w:val="ListParagraph"/>
        <w:numPr>
          <w:ilvl w:val="0"/>
          <w:numId w:val="10"/>
        </w:numPr>
        <w:rPr>
          <w:rFonts w:asciiTheme="majorHAnsi" w:hAnsiTheme="majorHAnsi" w:cstheme="majorHAnsi"/>
        </w:rPr>
      </w:pPr>
      <w:r w:rsidRPr="00773433">
        <w:rPr>
          <w:rFonts w:asciiTheme="majorHAnsi" w:hAnsiTheme="majorHAnsi" w:cstheme="majorHAnsi"/>
        </w:rPr>
        <w:t>Taka-away: be cognizant of the potential for hypercoagulability for at least 2 weeks in post op period, know that platelet counts can be elevated for at least 2 weeks in the post op period</w:t>
      </w:r>
    </w:p>
    <w:p w14:paraId="1F2D2997" w14:textId="77777777" w:rsidR="00773433" w:rsidRDefault="00773433">
      <w:pPr>
        <w:rPr>
          <w:noProof/>
        </w:rPr>
      </w:pPr>
    </w:p>
    <w:p w14:paraId="174A715E" w14:textId="57428BBF" w:rsidR="00E43704" w:rsidRPr="00E43704" w:rsidRDefault="00E43704" w:rsidP="00E43704">
      <w:pPr>
        <w:rPr>
          <w:rFonts w:asciiTheme="majorHAnsi" w:hAnsiTheme="majorHAnsi" w:cstheme="majorHAnsi"/>
          <w:noProof/>
        </w:rPr>
      </w:pPr>
      <w:r>
        <w:rPr>
          <w:noProof/>
        </w:rPr>
        <w:drawing>
          <wp:inline distT="0" distB="0" distL="0" distR="0" wp14:anchorId="2EF8105B" wp14:editId="7D983119">
            <wp:extent cx="4895850" cy="3924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95850" cy="3924300"/>
                    </a:xfrm>
                    <a:prstGeom prst="rect">
                      <a:avLst/>
                    </a:prstGeom>
                  </pic:spPr>
                </pic:pic>
              </a:graphicData>
            </a:graphic>
          </wp:inline>
        </w:drawing>
      </w:r>
    </w:p>
    <w:p w14:paraId="1A2676EF" w14:textId="3D472797" w:rsidR="000B5866" w:rsidRDefault="000B5866">
      <w:pPr>
        <w:rPr>
          <w:noProof/>
        </w:rPr>
      </w:pPr>
      <w:r>
        <w:rPr>
          <w:noProof/>
        </w:rPr>
        <w:lastRenderedPageBreak/>
        <w:drawing>
          <wp:inline distT="0" distB="0" distL="0" distR="0" wp14:anchorId="76A4C243" wp14:editId="638384C2">
            <wp:extent cx="5943600" cy="5354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5354320"/>
                    </a:xfrm>
                    <a:prstGeom prst="rect">
                      <a:avLst/>
                    </a:prstGeom>
                  </pic:spPr>
                </pic:pic>
              </a:graphicData>
            </a:graphic>
          </wp:inline>
        </w:drawing>
      </w:r>
    </w:p>
    <w:p w14:paraId="3E0C3217" w14:textId="77777777" w:rsidR="00773433" w:rsidRPr="00382944" w:rsidRDefault="00773433" w:rsidP="004757EF">
      <w:pPr>
        <w:spacing w:after="0" w:line="240" w:lineRule="auto"/>
        <w:rPr>
          <w:rFonts w:asciiTheme="majorHAnsi" w:hAnsiTheme="majorHAnsi" w:cstheme="majorHAnsi"/>
        </w:rPr>
      </w:pPr>
      <w:r w:rsidRPr="00382944">
        <w:rPr>
          <w:rFonts w:asciiTheme="majorHAnsi" w:hAnsiTheme="majorHAnsi" w:cstheme="majorHAnsi"/>
        </w:rPr>
        <w:t>Intro:</w:t>
      </w:r>
    </w:p>
    <w:p w14:paraId="74EA773E" w14:textId="77777777" w:rsidR="00773433" w:rsidRPr="00382944" w:rsidRDefault="00773433" w:rsidP="004757EF">
      <w:pPr>
        <w:numPr>
          <w:ilvl w:val="0"/>
          <w:numId w:val="5"/>
        </w:numPr>
        <w:spacing w:after="0" w:line="240" w:lineRule="auto"/>
        <w:rPr>
          <w:rFonts w:asciiTheme="majorHAnsi" w:hAnsiTheme="majorHAnsi" w:cstheme="majorHAnsi"/>
        </w:rPr>
      </w:pPr>
      <w:r w:rsidRPr="00382944">
        <w:rPr>
          <w:rFonts w:asciiTheme="majorHAnsi" w:hAnsiTheme="majorHAnsi" w:cstheme="majorHAnsi"/>
        </w:rPr>
        <w:t xml:space="preserve">MMVD </w:t>
      </w:r>
      <w:r w:rsidRPr="00382944">
        <w:rPr>
          <w:rFonts w:asciiTheme="majorHAnsi" w:hAnsiTheme="majorHAnsi" w:cstheme="majorHAnsi"/>
        </w:rPr>
        <w:sym w:font="Wingdings" w:char="F0E0"/>
      </w:r>
      <w:r w:rsidRPr="00382944">
        <w:rPr>
          <w:rFonts w:asciiTheme="majorHAnsi" w:hAnsiTheme="majorHAnsi" w:cstheme="majorHAnsi"/>
        </w:rPr>
        <w:t xml:space="preserve"> induces volume overload </w:t>
      </w:r>
      <w:r w:rsidRPr="00382944">
        <w:rPr>
          <w:rFonts w:asciiTheme="majorHAnsi" w:hAnsiTheme="majorHAnsi" w:cstheme="majorHAnsi"/>
        </w:rPr>
        <w:sym w:font="Wingdings" w:char="F0E0"/>
      </w:r>
      <w:r w:rsidRPr="00382944">
        <w:rPr>
          <w:rFonts w:asciiTheme="majorHAnsi" w:hAnsiTheme="majorHAnsi" w:cstheme="majorHAnsi"/>
        </w:rPr>
        <w:t xml:space="preserve"> LV eccentric </w:t>
      </w:r>
      <w:r w:rsidRPr="00773433">
        <w:rPr>
          <w:rFonts w:asciiTheme="majorHAnsi" w:hAnsiTheme="majorHAnsi" w:cstheme="majorHAnsi"/>
        </w:rPr>
        <w:t>hypertrophy</w:t>
      </w:r>
      <w:r w:rsidRPr="00382944">
        <w:rPr>
          <w:rFonts w:asciiTheme="majorHAnsi" w:hAnsiTheme="majorHAnsi" w:cstheme="majorHAnsi"/>
        </w:rPr>
        <w:t xml:space="preserve"> </w:t>
      </w:r>
      <w:r w:rsidRPr="00382944">
        <w:rPr>
          <w:rFonts w:asciiTheme="majorHAnsi" w:hAnsiTheme="majorHAnsi" w:cstheme="majorHAnsi"/>
        </w:rPr>
        <w:sym w:font="Wingdings" w:char="F0E0"/>
      </w:r>
      <w:r w:rsidRPr="00382944">
        <w:rPr>
          <w:rFonts w:asciiTheme="majorHAnsi" w:hAnsiTheme="majorHAnsi" w:cstheme="majorHAnsi"/>
        </w:rPr>
        <w:t xml:space="preserve"> LAE </w:t>
      </w:r>
      <w:r w:rsidRPr="00382944">
        <w:rPr>
          <w:rFonts w:asciiTheme="majorHAnsi" w:hAnsiTheme="majorHAnsi" w:cstheme="majorHAnsi"/>
        </w:rPr>
        <w:sym w:font="Wingdings" w:char="F0E0"/>
      </w:r>
      <w:r w:rsidRPr="00382944">
        <w:rPr>
          <w:rFonts w:asciiTheme="majorHAnsi" w:hAnsiTheme="majorHAnsi" w:cstheme="majorHAnsi"/>
        </w:rPr>
        <w:t xml:space="preserve"> CHF </w:t>
      </w:r>
      <w:r w:rsidRPr="00382944">
        <w:rPr>
          <w:rFonts w:asciiTheme="majorHAnsi" w:hAnsiTheme="majorHAnsi" w:cstheme="majorHAnsi"/>
        </w:rPr>
        <w:sym w:font="Wingdings" w:char="F0E0"/>
      </w:r>
      <w:r w:rsidRPr="00382944">
        <w:rPr>
          <w:rFonts w:asciiTheme="majorHAnsi" w:hAnsiTheme="majorHAnsi" w:cstheme="majorHAnsi"/>
        </w:rPr>
        <w:t xml:space="preserve"> poor prognosis</w:t>
      </w:r>
    </w:p>
    <w:p w14:paraId="61ED6C06" w14:textId="77777777" w:rsidR="00773433" w:rsidRPr="00382944" w:rsidRDefault="00773433" w:rsidP="004757EF">
      <w:pPr>
        <w:numPr>
          <w:ilvl w:val="0"/>
          <w:numId w:val="5"/>
        </w:numPr>
        <w:spacing w:after="0" w:line="240" w:lineRule="auto"/>
        <w:rPr>
          <w:rFonts w:asciiTheme="majorHAnsi" w:hAnsiTheme="majorHAnsi" w:cstheme="majorHAnsi"/>
        </w:rPr>
      </w:pPr>
      <w:r w:rsidRPr="00382944">
        <w:rPr>
          <w:rFonts w:asciiTheme="majorHAnsi" w:hAnsiTheme="majorHAnsi" w:cstheme="majorHAnsi"/>
        </w:rPr>
        <w:t>ANP/BNP made in heart, released into circulation due to atrial/ventricular stretch</w:t>
      </w:r>
    </w:p>
    <w:p w14:paraId="6C560E99" w14:textId="77777777" w:rsidR="00773433" w:rsidRPr="00382944" w:rsidRDefault="00773433" w:rsidP="004757EF">
      <w:pPr>
        <w:numPr>
          <w:ilvl w:val="0"/>
          <w:numId w:val="5"/>
        </w:numPr>
        <w:spacing w:after="0" w:line="240" w:lineRule="auto"/>
        <w:rPr>
          <w:rFonts w:asciiTheme="majorHAnsi" w:hAnsiTheme="majorHAnsi" w:cstheme="majorHAnsi"/>
        </w:rPr>
      </w:pPr>
      <w:r w:rsidRPr="00382944">
        <w:rPr>
          <w:rFonts w:asciiTheme="majorHAnsi" w:hAnsiTheme="majorHAnsi" w:cstheme="majorHAnsi"/>
        </w:rPr>
        <w:t xml:space="preserve">Cardiac troponin: 3 subunits T, C, I that are released due to cardiac myocyte damage </w:t>
      </w:r>
    </w:p>
    <w:p w14:paraId="3C7AFD6A" w14:textId="77777777" w:rsidR="00773433" w:rsidRPr="00382944" w:rsidRDefault="00773433" w:rsidP="004757EF">
      <w:pPr>
        <w:numPr>
          <w:ilvl w:val="0"/>
          <w:numId w:val="5"/>
        </w:numPr>
        <w:spacing w:after="0" w:line="240" w:lineRule="auto"/>
        <w:rPr>
          <w:rFonts w:asciiTheme="majorHAnsi" w:hAnsiTheme="majorHAnsi" w:cstheme="majorHAnsi"/>
        </w:rPr>
      </w:pPr>
      <w:r w:rsidRPr="00382944">
        <w:rPr>
          <w:rFonts w:asciiTheme="majorHAnsi" w:hAnsiTheme="majorHAnsi" w:cstheme="majorHAnsi"/>
        </w:rPr>
        <w:t xml:space="preserve">Objective: evaluable and compare clinical usefulness of plasma ANP and </w:t>
      </w:r>
      <w:proofErr w:type="spellStart"/>
      <w:r w:rsidRPr="00382944">
        <w:rPr>
          <w:rFonts w:asciiTheme="majorHAnsi" w:hAnsiTheme="majorHAnsi" w:cstheme="majorHAnsi"/>
        </w:rPr>
        <w:t>cTnI</w:t>
      </w:r>
      <w:proofErr w:type="spellEnd"/>
      <w:r w:rsidRPr="00382944">
        <w:rPr>
          <w:rFonts w:asciiTheme="majorHAnsi" w:hAnsiTheme="majorHAnsi" w:cstheme="majorHAnsi"/>
        </w:rPr>
        <w:t xml:space="preserve"> concentrations for assessment of disease severity in dogs with MMVD</w:t>
      </w:r>
    </w:p>
    <w:p w14:paraId="5558B2D5" w14:textId="77777777" w:rsidR="00773433" w:rsidRPr="00382944" w:rsidRDefault="00773433" w:rsidP="004757EF">
      <w:pPr>
        <w:spacing w:after="0" w:line="240" w:lineRule="auto"/>
        <w:rPr>
          <w:rFonts w:asciiTheme="majorHAnsi" w:hAnsiTheme="majorHAnsi" w:cstheme="majorHAnsi"/>
        </w:rPr>
      </w:pPr>
      <w:r w:rsidRPr="00382944">
        <w:rPr>
          <w:rFonts w:asciiTheme="majorHAnsi" w:hAnsiTheme="majorHAnsi" w:cstheme="majorHAnsi"/>
        </w:rPr>
        <w:t>Results/Discussion:</w:t>
      </w:r>
    </w:p>
    <w:p w14:paraId="46D181BA" w14:textId="77777777" w:rsidR="00773433" w:rsidRPr="00382944" w:rsidRDefault="00773433" w:rsidP="004757EF">
      <w:pPr>
        <w:numPr>
          <w:ilvl w:val="0"/>
          <w:numId w:val="6"/>
        </w:numPr>
        <w:spacing w:after="0" w:line="240" w:lineRule="auto"/>
        <w:rPr>
          <w:rFonts w:asciiTheme="majorHAnsi" w:hAnsiTheme="majorHAnsi" w:cstheme="majorHAnsi"/>
        </w:rPr>
      </w:pPr>
      <w:r w:rsidRPr="00382944">
        <w:rPr>
          <w:rFonts w:asciiTheme="majorHAnsi" w:hAnsiTheme="majorHAnsi" w:cstheme="majorHAnsi"/>
        </w:rPr>
        <w:t>316 dogs with MMVD and 40 healthy controls; 45% were B1, 32% B2, 23% C</w:t>
      </w:r>
    </w:p>
    <w:p w14:paraId="6E6A8912" w14:textId="77777777" w:rsidR="00773433" w:rsidRPr="00382944" w:rsidRDefault="00773433" w:rsidP="004757EF">
      <w:pPr>
        <w:numPr>
          <w:ilvl w:val="0"/>
          <w:numId w:val="6"/>
        </w:numPr>
        <w:spacing w:after="0" w:line="240" w:lineRule="auto"/>
        <w:rPr>
          <w:rFonts w:asciiTheme="majorHAnsi" w:hAnsiTheme="majorHAnsi" w:cstheme="majorHAnsi"/>
        </w:rPr>
      </w:pPr>
      <w:r w:rsidRPr="00382944">
        <w:rPr>
          <w:rFonts w:asciiTheme="majorHAnsi" w:hAnsiTheme="majorHAnsi" w:cstheme="majorHAnsi"/>
        </w:rPr>
        <w:t xml:space="preserve">52% were receiving medications for cardiac disease </w:t>
      </w:r>
    </w:p>
    <w:p w14:paraId="081962D7" w14:textId="77777777" w:rsidR="00773433" w:rsidRPr="00382944" w:rsidRDefault="00773433" w:rsidP="004757EF">
      <w:pPr>
        <w:numPr>
          <w:ilvl w:val="0"/>
          <w:numId w:val="6"/>
        </w:numPr>
        <w:spacing w:after="0" w:line="240" w:lineRule="auto"/>
        <w:rPr>
          <w:rFonts w:asciiTheme="majorHAnsi" w:hAnsiTheme="majorHAnsi" w:cstheme="majorHAnsi"/>
        </w:rPr>
      </w:pPr>
      <w:r w:rsidRPr="00382944">
        <w:rPr>
          <w:rFonts w:asciiTheme="majorHAnsi" w:hAnsiTheme="majorHAnsi" w:cstheme="majorHAnsi"/>
        </w:rPr>
        <w:t xml:space="preserve">ANP concentrations significantly higher in stage B1, B2, C than healthy control dogs; ANP concentrations in B2 and C </w:t>
      </w:r>
      <w:r w:rsidRPr="00773433">
        <w:rPr>
          <w:rFonts w:asciiTheme="majorHAnsi" w:hAnsiTheme="majorHAnsi" w:cstheme="majorHAnsi"/>
        </w:rPr>
        <w:t>significantly</w:t>
      </w:r>
      <w:r w:rsidRPr="00382944">
        <w:rPr>
          <w:rFonts w:asciiTheme="majorHAnsi" w:hAnsiTheme="majorHAnsi" w:cstheme="majorHAnsi"/>
        </w:rPr>
        <w:t xml:space="preserve"> higher than B1</w:t>
      </w:r>
    </w:p>
    <w:p w14:paraId="50F189C7" w14:textId="77777777" w:rsidR="00773433" w:rsidRPr="00382944" w:rsidRDefault="00773433" w:rsidP="004757EF">
      <w:pPr>
        <w:numPr>
          <w:ilvl w:val="0"/>
          <w:numId w:val="6"/>
        </w:numPr>
        <w:spacing w:after="0" w:line="240" w:lineRule="auto"/>
        <w:rPr>
          <w:rFonts w:asciiTheme="majorHAnsi" w:hAnsiTheme="majorHAnsi" w:cstheme="majorHAnsi"/>
        </w:rPr>
      </w:pPr>
      <w:proofErr w:type="spellStart"/>
      <w:r w:rsidRPr="00382944">
        <w:rPr>
          <w:rFonts w:asciiTheme="majorHAnsi" w:hAnsiTheme="majorHAnsi" w:cstheme="majorHAnsi"/>
        </w:rPr>
        <w:t>cTnI</w:t>
      </w:r>
      <w:proofErr w:type="spellEnd"/>
      <w:r w:rsidRPr="00382944">
        <w:rPr>
          <w:rFonts w:asciiTheme="majorHAnsi" w:hAnsiTheme="majorHAnsi" w:cstheme="majorHAnsi"/>
        </w:rPr>
        <w:t xml:space="preserve"> significantly higher in C than others; B2 significantly higher than B1 and control</w:t>
      </w:r>
    </w:p>
    <w:p w14:paraId="5D3F6F8F" w14:textId="77777777" w:rsidR="00773433" w:rsidRPr="00382944" w:rsidRDefault="00773433" w:rsidP="004757EF">
      <w:pPr>
        <w:numPr>
          <w:ilvl w:val="0"/>
          <w:numId w:val="6"/>
        </w:numPr>
        <w:spacing w:after="0" w:line="240" w:lineRule="auto"/>
        <w:rPr>
          <w:rFonts w:asciiTheme="majorHAnsi" w:hAnsiTheme="majorHAnsi" w:cstheme="majorHAnsi"/>
        </w:rPr>
      </w:pPr>
      <w:r w:rsidRPr="00382944">
        <w:rPr>
          <w:rFonts w:asciiTheme="majorHAnsi" w:hAnsiTheme="majorHAnsi" w:cstheme="majorHAnsi"/>
        </w:rPr>
        <w:t xml:space="preserve">ANP / </w:t>
      </w:r>
      <w:proofErr w:type="spellStart"/>
      <w:r w:rsidRPr="00382944">
        <w:rPr>
          <w:rFonts w:asciiTheme="majorHAnsi" w:hAnsiTheme="majorHAnsi" w:cstheme="majorHAnsi"/>
        </w:rPr>
        <w:t>cTnI</w:t>
      </w:r>
      <w:proofErr w:type="spellEnd"/>
      <w:r w:rsidRPr="00382944">
        <w:rPr>
          <w:rFonts w:asciiTheme="majorHAnsi" w:hAnsiTheme="majorHAnsi" w:cstheme="majorHAnsi"/>
        </w:rPr>
        <w:t xml:space="preserve"> concentration cut-offs:</w:t>
      </w:r>
    </w:p>
    <w:p w14:paraId="65A799BD" w14:textId="77777777" w:rsidR="00773433" w:rsidRPr="00382944" w:rsidRDefault="00773433" w:rsidP="004757EF">
      <w:pPr>
        <w:numPr>
          <w:ilvl w:val="1"/>
          <w:numId w:val="6"/>
        </w:numPr>
        <w:spacing w:after="0" w:line="240" w:lineRule="auto"/>
        <w:rPr>
          <w:rFonts w:asciiTheme="majorHAnsi" w:hAnsiTheme="majorHAnsi" w:cstheme="majorHAnsi"/>
        </w:rPr>
      </w:pPr>
      <w:r w:rsidRPr="00382944">
        <w:rPr>
          <w:rFonts w:asciiTheme="majorHAnsi" w:hAnsiTheme="majorHAnsi" w:cstheme="majorHAnsi"/>
        </w:rPr>
        <w:t>112.9pg/mL / 0.089ng/mL for detecting B1 or worse</w:t>
      </w:r>
    </w:p>
    <w:p w14:paraId="69C1CADD" w14:textId="77777777" w:rsidR="00773433" w:rsidRPr="00382944" w:rsidRDefault="00773433" w:rsidP="004757EF">
      <w:pPr>
        <w:numPr>
          <w:ilvl w:val="1"/>
          <w:numId w:val="6"/>
        </w:numPr>
        <w:spacing w:after="0" w:line="240" w:lineRule="auto"/>
        <w:rPr>
          <w:rFonts w:asciiTheme="majorHAnsi" w:hAnsiTheme="majorHAnsi" w:cstheme="majorHAnsi"/>
        </w:rPr>
      </w:pPr>
      <w:r w:rsidRPr="00382944">
        <w:rPr>
          <w:rFonts w:asciiTheme="majorHAnsi" w:hAnsiTheme="majorHAnsi" w:cstheme="majorHAnsi"/>
        </w:rPr>
        <w:t>184.2 / 0.139 for detecting B2 or worse</w:t>
      </w:r>
    </w:p>
    <w:p w14:paraId="4A906D01" w14:textId="77777777" w:rsidR="00773433" w:rsidRPr="00382944" w:rsidRDefault="00773433" w:rsidP="004757EF">
      <w:pPr>
        <w:numPr>
          <w:ilvl w:val="1"/>
          <w:numId w:val="6"/>
        </w:numPr>
        <w:spacing w:after="0" w:line="240" w:lineRule="auto"/>
        <w:rPr>
          <w:rFonts w:asciiTheme="majorHAnsi" w:hAnsiTheme="majorHAnsi" w:cstheme="majorHAnsi"/>
        </w:rPr>
      </w:pPr>
      <w:r w:rsidRPr="00382944">
        <w:rPr>
          <w:rFonts w:asciiTheme="majorHAnsi" w:hAnsiTheme="majorHAnsi" w:cstheme="majorHAnsi"/>
        </w:rPr>
        <w:lastRenderedPageBreak/>
        <w:t>277.8 / 0.163 for detecting C</w:t>
      </w:r>
    </w:p>
    <w:p w14:paraId="21B2AEB5" w14:textId="77777777" w:rsidR="00773433" w:rsidRPr="00382944" w:rsidRDefault="00773433" w:rsidP="004757EF">
      <w:pPr>
        <w:numPr>
          <w:ilvl w:val="1"/>
          <w:numId w:val="6"/>
        </w:numPr>
        <w:spacing w:after="0" w:line="240" w:lineRule="auto"/>
        <w:rPr>
          <w:rFonts w:asciiTheme="majorHAnsi" w:hAnsiTheme="majorHAnsi" w:cstheme="majorHAnsi"/>
        </w:rPr>
      </w:pPr>
      <w:r w:rsidRPr="00382944">
        <w:rPr>
          <w:rFonts w:asciiTheme="majorHAnsi" w:hAnsiTheme="majorHAnsi" w:cstheme="majorHAnsi"/>
        </w:rPr>
        <w:t>Healthy dogs 61.9 / 0.058</w:t>
      </w:r>
    </w:p>
    <w:p w14:paraId="5EE52C72" w14:textId="77777777" w:rsidR="00773433" w:rsidRPr="00382944" w:rsidRDefault="00773433" w:rsidP="004757EF">
      <w:pPr>
        <w:numPr>
          <w:ilvl w:val="0"/>
          <w:numId w:val="6"/>
        </w:numPr>
        <w:spacing w:after="0" w:line="240" w:lineRule="auto"/>
        <w:rPr>
          <w:rFonts w:asciiTheme="majorHAnsi" w:hAnsiTheme="majorHAnsi" w:cstheme="majorHAnsi"/>
        </w:rPr>
      </w:pPr>
      <w:r w:rsidRPr="00382944">
        <w:rPr>
          <w:rFonts w:asciiTheme="majorHAnsi" w:hAnsiTheme="majorHAnsi" w:cstheme="majorHAnsi"/>
        </w:rPr>
        <w:t xml:space="preserve">ROC curves indicated ANP concentration was better than </w:t>
      </w:r>
      <w:proofErr w:type="spellStart"/>
      <w:r w:rsidRPr="00382944">
        <w:rPr>
          <w:rFonts w:asciiTheme="majorHAnsi" w:hAnsiTheme="majorHAnsi" w:cstheme="majorHAnsi"/>
        </w:rPr>
        <w:t>cTni</w:t>
      </w:r>
      <w:proofErr w:type="spellEnd"/>
      <w:r w:rsidRPr="00382944">
        <w:rPr>
          <w:rFonts w:asciiTheme="majorHAnsi" w:hAnsiTheme="majorHAnsi" w:cstheme="majorHAnsi"/>
        </w:rPr>
        <w:t xml:space="preserve"> for detecting dogs in the earliest stages of MMVD (B1, B2); but ability to discern for advanced stage (C) was the same</w:t>
      </w:r>
    </w:p>
    <w:p w14:paraId="69C76CF3" w14:textId="75079319" w:rsidR="000B5866" w:rsidRDefault="000B5866">
      <w:pPr>
        <w:rPr>
          <w:noProof/>
        </w:rPr>
      </w:pPr>
    </w:p>
    <w:p w14:paraId="4F585446" w14:textId="77777777" w:rsidR="00773433" w:rsidRDefault="000B5866" w:rsidP="00773433">
      <w:pPr>
        <w:rPr>
          <w:rFonts w:asciiTheme="majorHAnsi" w:hAnsiTheme="majorHAnsi" w:cstheme="majorHAnsi"/>
          <w:noProof/>
        </w:rPr>
      </w:pPr>
      <w:r>
        <w:rPr>
          <w:noProof/>
        </w:rPr>
        <w:drawing>
          <wp:inline distT="0" distB="0" distL="0" distR="0" wp14:anchorId="28FEA624" wp14:editId="36612D47">
            <wp:extent cx="5943600" cy="508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5088255"/>
                    </a:xfrm>
                    <a:prstGeom prst="rect">
                      <a:avLst/>
                    </a:prstGeom>
                  </pic:spPr>
                </pic:pic>
              </a:graphicData>
            </a:graphic>
          </wp:inline>
        </w:drawing>
      </w:r>
      <w:bookmarkStart w:id="0" w:name="_Hlk52029764"/>
    </w:p>
    <w:p w14:paraId="0AA5F041" w14:textId="77777777" w:rsidR="00773433" w:rsidRPr="00382944" w:rsidRDefault="00773433" w:rsidP="00773433">
      <w:pPr>
        <w:pStyle w:val="NoSpacing"/>
        <w:rPr>
          <w:rFonts w:asciiTheme="majorHAnsi" w:hAnsiTheme="majorHAnsi" w:cstheme="majorHAnsi"/>
        </w:rPr>
      </w:pPr>
      <w:r w:rsidRPr="00382944">
        <w:rPr>
          <w:rFonts w:asciiTheme="majorHAnsi" w:hAnsiTheme="majorHAnsi" w:cstheme="majorHAnsi"/>
        </w:rPr>
        <w:t>Intro:</w:t>
      </w:r>
    </w:p>
    <w:p w14:paraId="1AFE9388" w14:textId="77777777" w:rsidR="00773433" w:rsidRPr="00382944" w:rsidRDefault="00773433" w:rsidP="00773433">
      <w:pPr>
        <w:pStyle w:val="NoSpacing"/>
        <w:numPr>
          <w:ilvl w:val="0"/>
          <w:numId w:val="11"/>
        </w:numPr>
        <w:rPr>
          <w:rFonts w:asciiTheme="majorHAnsi" w:hAnsiTheme="majorHAnsi" w:cstheme="majorHAnsi"/>
        </w:rPr>
      </w:pPr>
      <w:r w:rsidRPr="00382944">
        <w:rPr>
          <w:rFonts w:asciiTheme="majorHAnsi" w:hAnsiTheme="majorHAnsi" w:cstheme="majorHAnsi"/>
        </w:rPr>
        <w:t xml:space="preserve">&gt;70% of heat lost is by radiation and convection (dogs); as ambient temp reaches core body temp heat is primary last by evaporation (panting) and becomes less efficient with increasing humidity </w:t>
      </w:r>
    </w:p>
    <w:p w14:paraId="336E7870" w14:textId="77777777" w:rsidR="00773433" w:rsidRPr="00382944" w:rsidRDefault="00773433" w:rsidP="00773433">
      <w:pPr>
        <w:pStyle w:val="NoSpacing"/>
        <w:numPr>
          <w:ilvl w:val="0"/>
          <w:numId w:val="11"/>
        </w:numPr>
        <w:rPr>
          <w:rFonts w:asciiTheme="majorHAnsi" w:hAnsiTheme="majorHAnsi" w:cstheme="majorHAnsi"/>
        </w:rPr>
      </w:pPr>
      <w:r w:rsidRPr="00382944">
        <w:rPr>
          <w:rFonts w:asciiTheme="majorHAnsi" w:hAnsiTheme="majorHAnsi" w:cstheme="majorHAnsi"/>
        </w:rPr>
        <w:t>Working/sporting dogs can have temp &gt; 107.6F (42C) with no adverse effects; MWD handlers do not monitor rectal temp for indication of heat stress and instead rely on panting efforts (uncontrolled, how much lips are retracted, increased airway sounds) and for changes in behavior</w:t>
      </w:r>
    </w:p>
    <w:p w14:paraId="300F24B9" w14:textId="77777777" w:rsidR="00773433" w:rsidRPr="00382944" w:rsidRDefault="00773433" w:rsidP="00773433">
      <w:pPr>
        <w:pStyle w:val="NoSpacing"/>
        <w:numPr>
          <w:ilvl w:val="0"/>
          <w:numId w:val="11"/>
        </w:numPr>
        <w:rPr>
          <w:rFonts w:asciiTheme="majorHAnsi" w:hAnsiTheme="majorHAnsi" w:cstheme="majorHAnsi"/>
        </w:rPr>
      </w:pPr>
      <w:r w:rsidRPr="00382944">
        <w:rPr>
          <w:rFonts w:asciiTheme="majorHAnsi" w:hAnsiTheme="majorHAnsi" w:cstheme="majorHAnsi"/>
        </w:rPr>
        <w:t>Objective: evaluate patient demographics and environmental factors for potential association with heat induced injury and MWD; hypothesized both would be correlated with rectal temp and can predict heat injury</w:t>
      </w:r>
    </w:p>
    <w:p w14:paraId="5000A459" w14:textId="77777777" w:rsidR="00773433" w:rsidRPr="00382944" w:rsidRDefault="00773433" w:rsidP="00773433">
      <w:pPr>
        <w:pStyle w:val="NoSpacing"/>
        <w:ind w:left="720"/>
        <w:rPr>
          <w:rFonts w:asciiTheme="majorHAnsi" w:hAnsiTheme="majorHAnsi" w:cstheme="majorHAnsi"/>
        </w:rPr>
      </w:pPr>
    </w:p>
    <w:p w14:paraId="43ADCDB0" w14:textId="77777777" w:rsidR="00773433" w:rsidRPr="00382944" w:rsidRDefault="00773433" w:rsidP="00773433">
      <w:pPr>
        <w:pStyle w:val="NoSpacing"/>
        <w:rPr>
          <w:rFonts w:asciiTheme="majorHAnsi" w:hAnsiTheme="majorHAnsi" w:cstheme="majorHAnsi"/>
        </w:rPr>
      </w:pPr>
      <w:r w:rsidRPr="00382944">
        <w:rPr>
          <w:rFonts w:asciiTheme="majorHAnsi" w:hAnsiTheme="majorHAnsi" w:cstheme="majorHAnsi"/>
        </w:rPr>
        <w:t>Results:</w:t>
      </w:r>
    </w:p>
    <w:p w14:paraId="7DB8AD3A" w14:textId="631570D6" w:rsidR="00773433" w:rsidRPr="00382944" w:rsidRDefault="00773433" w:rsidP="00773433">
      <w:pPr>
        <w:pStyle w:val="NoSpacing"/>
        <w:numPr>
          <w:ilvl w:val="0"/>
          <w:numId w:val="12"/>
        </w:numPr>
        <w:rPr>
          <w:rFonts w:asciiTheme="majorHAnsi" w:hAnsiTheme="majorHAnsi" w:cstheme="majorHAnsi"/>
        </w:rPr>
      </w:pPr>
      <w:r w:rsidRPr="00382944">
        <w:rPr>
          <w:rFonts w:asciiTheme="majorHAnsi" w:hAnsiTheme="majorHAnsi" w:cstheme="majorHAnsi"/>
        </w:rPr>
        <w:lastRenderedPageBreak/>
        <w:t>103 dogs had heat induced injuries in a 7 year period out of 5,584 working dogs at that base during the same time period</w:t>
      </w:r>
    </w:p>
    <w:p w14:paraId="30DA9789" w14:textId="77777777" w:rsidR="00773433" w:rsidRPr="00382944" w:rsidRDefault="00773433" w:rsidP="00773433">
      <w:pPr>
        <w:pStyle w:val="NoSpacing"/>
        <w:numPr>
          <w:ilvl w:val="1"/>
          <w:numId w:val="12"/>
        </w:numPr>
        <w:rPr>
          <w:rFonts w:asciiTheme="majorHAnsi" w:hAnsiTheme="majorHAnsi" w:cstheme="majorHAnsi"/>
        </w:rPr>
      </w:pPr>
      <w:r w:rsidRPr="00382944">
        <w:rPr>
          <w:rFonts w:asciiTheme="majorHAnsi" w:hAnsiTheme="majorHAnsi" w:cstheme="majorHAnsi"/>
        </w:rPr>
        <w:t>99 heat exhaustion, 4 heat stroke</w:t>
      </w:r>
    </w:p>
    <w:p w14:paraId="4CF43A36" w14:textId="77777777" w:rsidR="00773433" w:rsidRPr="00382944" w:rsidRDefault="00773433" w:rsidP="00773433">
      <w:pPr>
        <w:pStyle w:val="NoSpacing"/>
        <w:numPr>
          <w:ilvl w:val="0"/>
          <w:numId w:val="12"/>
        </w:numPr>
        <w:rPr>
          <w:rFonts w:asciiTheme="majorHAnsi" w:hAnsiTheme="majorHAnsi" w:cstheme="majorHAnsi"/>
        </w:rPr>
      </w:pPr>
      <w:r w:rsidRPr="00382944">
        <w:rPr>
          <w:rFonts w:asciiTheme="majorHAnsi" w:hAnsiTheme="majorHAnsi" w:cstheme="majorHAnsi"/>
        </w:rPr>
        <w:t>Relative humidity &gt; 50% is the greatest risk factor for developing heat induced injury</w:t>
      </w:r>
    </w:p>
    <w:p w14:paraId="506A027B" w14:textId="77777777" w:rsidR="00773433" w:rsidRPr="00382944" w:rsidRDefault="00773433" w:rsidP="00773433">
      <w:pPr>
        <w:pStyle w:val="NoSpacing"/>
        <w:numPr>
          <w:ilvl w:val="0"/>
          <w:numId w:val="12"/>
        </w:numPr>
        <w:rPr>
          <w:rFonts w:asciiTheme="majorHAnsi" w:hAnsiTheme="majorHAnsi" w:cstheme="majorHAnsi"/>
        </w:rPr>
      </w:pPr>
      <w:r w:rsidRPr="00382944">
        <w:rPr>
          <w:rFonts w:asciiTheme="majorHAnsi" w:hAnsiTheme="majorHAnsi" w:cstheme="majorHAnsi"/>
        </w:rPr>
        <w:t xml:space="preserve">The odds of </w:t>
      </w:r>
      <w:proofErr w:type="spellStart"/>
      <w:r w:rsidRPr="00382944">
        <w:rPr>
          <w:rFonts w:asciiTheme="majorHAnsi" w:hAnsiTheme="majorHAnsi" w:cstheme="majorHAnsi"/>
        </w:rPr>
        <w:t>of</w:t>
      </w:r>
      <w:proofErr w:type="spellEnd"/>
      <w:r w:rsidRPr="00382944">
        <w:rPr>
          <w:rFonts w:asciiTheme="majorHAnsi" w:hAnsiTheme="majorHAnsi" w:cstheme="majorHAnsi"/>
        </w:rPr>
        <w:t xml:space="preserve"> a MWD having a second heat induced injury (75%) was much greater than the odd of having a first injury (2%)</w:t>
      </w:r>
    </w:p>
    <w:p w14:paraId="0DEE12DC" w14:textId="77777777" w:rsidR="00773433" w:rsidRPr="00382944" w:rsidRDefault="00773433" w:rsidP="00773433">
      <w:pPr>
        <w:pStyle w:val="NoSpacing"/>
        <w:numPr>
          <w:ilvl w:val="1"/>
          <w:numId w:val="12"/>
        </w:numPr>
        <w:rPr>
          <w:rFonts w:asciiTheme="majorHAnsi" w:hAnsiTheme="majorHAnsi" w:cstheme="majorHAnsi"/>
        </w:rPr>
      </w:pPr>
      <w:r w:rsidRPr="00382944">
        <w:rPr>
          <w:rFonts w:asciiTheme="majorHAnsi" w:hAnsiTheme="majorHAnsi" w:cstheme="majorHAnsi"/>
        </w:rPr>
        <w:t xml:space="preserve">43% of dogs (44/103) had &gt;1 heat injury event </w:t>
      </w:r>
    </w:p>
    <w:p w14:paraId="0156442A" w14:textId="77777777" w:rsidR="00773433" w:rsidRPr="00382944" w:rsidRDefault="00773433" w:rsidP="00773433">
      <w:pPr>
        <w:pStyle w:val="NoSpacing"/>
        <w:numPr>
          <w:ilvl w:val="0"/>
          <w:numId w:val="12"/>
        </w:numPr>
        <w:rPr>
          <w:rFonts w:asciiTheme="majorHAnsi" w:hAnsiTheme="majorHAnsi" w:cstheme="majorHAnsi"/>
        </w:rPr>
      </w:pPr>
      <w:r w:rsidRPr="00382944">
        <w:rPr>
          <w:rFonts w:asciiTheme="majorHAnsi" w:hAnsiTheme="majorHAnsi" w:cstheme="majorHAnsi"/>
        </w:rPr>
        <w:t xml:space="preserve">An entire family of MWD had &gt;1 heat induced injury event suggesting a genetic component of heat intolerance </w:t>
      </w:r>
    </w:p>
    <w:p w14:paraId="6581A23F" w14:textId="77777777" w:rsidR="00773433" w:rsidRPr="00382944" w:rsidRDefault="00773433" w:rsidP="00773433">
      <w:pPr>
        <w:pStyle w:val="NoSpacing"/>
        <w:numPr>
          <w:ilvl w:val="0"/>
          <w:numId w:val="12"/>
        </w:numPr>
        <w:rPr>
          <w:rFonts w:asciiTheme="majorHAnsi" w:hAnsiTheme="majorHAnsi" w:cstheme="majorHAnsi"/>
        </w:rPr>
      </w:pPr>
      <w:r w:rsidRPr="00382944">
        <w:rPr>
          <w:rFonts w:asciiTheme="majorHAnsi" w:hAnsiTheme="majorHAnsi" w:cstheme="majorHAnsi"/>
        </w:rPr>
        <w:t>No breed (GDF, LAB, MAL) or sex differences were found overall, however MAL with heat injury had more instances of rectal temps &gt; 109F (42.8C)</w:t>
      </w:r>
    </w:p>
    <w:p w14:paraId="393A446C" w14:textId="77777777" w:rsidR="00773433" w:rsidRPr="00382944" w:rsidRDefault="00773433" w:rsidP="00773433">
      <w:pPr>
        <w:pStyle w:val="NoSpacing"/>
        <w:numPr>
          <w:ilvl w:val="0"/>
          <w:numId w:val="12"/>
        </w:numPr>
        <w:rPr>
          <w:rFonts w:asciiTheme="majorHAnsi" w:hAnsiTheme="majorHAnsi" w:cstheme="majorHAnsi"/>
        </w:rPr>
      </w:pPr>
      <w:r w:rsidRPr="00382944">
        <w:rPr>
          <w:rFonts w:asciiTheme="majorHAnsi" w:hAnsiTheme="majorHAnsi" w:cstheme="majorHAnsi"/>
        </w:rPr>
        <w:t xml:space="preserve">No environmental factors were predictive of rectal temperature and heat induced injury </w:t>
      </w:r>
    </w:p>
    <w:p w14:paraId="16D19DD0" w14:textId="75E4387F" w:rsidR="00C92F9E" w:rsidRDefault="00C92F9E" w:rsidP="00773433">
      <w:pPr>
        <w:rPr>
          <w:rFonts w:asciiTheme="majorHAnsi" w:hAnsiTheme="majorHAnsi" w:cstheme="majorHAnsi"/>
          <w:noProof/>
        </w:rPr>
      </w:pPr>
      <w:r>
        <w:rPr>
          <w:rFonts w:asciiTheme="majorHAnsi" w:hAnsiTheme="majorHAnsi" w:cstheme="majorHAnsi"/>
          <w:noProof/>
        </w:rPr>
        <w:t xml:space="preserve"> </w:t>
      </w:r>
    </w:p>
    <w:bookmarkEnd w:id="0"/>
    <w:p w14:paraId="135B4696" w14:textId="53D9B621" w:rsidR="00C92F9E" w:rsidRDefault="00C92F9E" w:rsidP="00C92F9E">
      <w:pPr>
        <w:rPr>
          <w:rFonts w:asciiTheme="majorHAnsi" w:hAnsiTheme="majorHAnsi" w:cstheme="majorHAnsi"/>
          <w:noProof/>
        </w:rPr>
      </w:pPr>
      <w:r>
        <w:rPr>
          <w:noProof/>
        </w:rPr>
        <w:drawing>
          <wp:inline distT="0" distB="0" distL="0" distR="0" wp14:anchorId="08A225E7" wp14:editId="61E590C4">
            <wp:extent cx="5943600" cy="45231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523105"/>
                    </a:xfrm>
                    <a:prstGeom prst="rect">
                      <a:avLst/>
                    </a:prstGeom>
                  </pic:spPr>
                </pic:pic>
              </a:graphicData>
            </a:graphic>
          </wp:inline>
        </w:drawing>
      </w:r>
    </w:p>
    <w:p w14:paraId="2D05D296" w14:textId="77777777" w:rsidR="00773433" w:rsidRPr="00382944" w:rsidRDefault="00773433" w:rsidP="00773433">
      <w:pPr>
        <w:pStyle w:val="NoSpacing"/>
        <w:rPr>
          <w:rFonts w:asciiTheme="majorHAnsi" w:hAnsiTheme="majorHAnsi" w:cstheme="majorHAnsi"/>
        </w:rPr>
      </w:pPr>
      <w:r w:rsidRPr="00382944">
        <w:rPr>
          <w:rFonts w:asciiTheme="majorHAnsi" w:hAnsiTheme="majorHAnsi" w:cstheme="majorHAnsi"/>
        </w:rPr>
        <w:t>Intro:</w:t>
      </w:r>
    </w:p>
    <w:p w14:paraId="536C90EB" w14:textId="1BC870CC" w:rsidR="00773433" w:rsidRPr="00382944" w:rsidRDefault="00773433" w:rsidP="00773433">
      <w:pPr>
        <w:pStyle w:val="NoSpacing"/>
        <w:numPr>
          <w:ilvl w:val="0"/>
          <w:numId w:val="1"/>
        </w:numPr>
        <w:rPr>
          <w:rFonts w:asciiTheme="majorHAnsi" w:hAnsiTheme="majorHAnsi" w:cstheme="majorHAnsi"/>
        </w:rPr>
      </w:pPr>
      <w:r w:rsidRPr="00382944">
        <w:rPr>
          <w:rFonts w:asciiTheme="majorHAnsi" w:hAnsiTheme="majorHAnsi" w:cstheme="majorHAnsi"/>
        </w:rPr>
        <w:t>Nonthyroidal illness</w:t>
      </w:r>
      <w:r w:rsidR="00EE6882">
        <w:rPr>
          <w:rFonts w:asciiTheme="majorHAnsi" w:hAnsiTheme="majorHAnsi" w:cstheme="majorHAnsi"/>
        </w:rPr>
        <w:t xml:space="preserve"> syndrome</w:t>
      </w:r>
      <w:r w:rsidRPr="00382944">
        <w:rPr>
          <w:rFonts w:asciiTheme="majorHAnsi" w:hAnsiTheme="majorHAnsi" w:cstheme="majorHAnsi"/>
        </w:rPr>
        <w:t xml:space="preserve"> – alteration in circulating thyroid hormone concentrations in euthyroid, ill patients</w:t>
      </w:r>
    </w:p>
    <w:p w14:paraId="07006BB4" w14:textId="10680824" w:rsidR="00773433" w:rsidRPr="00382944" w:rsidRDefault="00773433" w:rsidP="00773433">
      <w:pPr>
        <w:pStyle w:val="NoSpacing"/>
        <w:numPr>
          <w:ilvl w:val="0"/>
          <w:numId w:val="1"/>
        </w:numPr>
        <w:rPr>
          <w:rFonts w:asciiTheme="majorHAnsi" w:hAnsiTheme="majorHAnsi" w:cstheme="majorHAnsi"/>
        </w:rPr>
      </w:pPr>
      <w:r w:rsidRPr="00382944">
        <w:rPr>
          <w:rFonts w:asciiTheme="majorHAnsi" w:hAnsiTheme="majorHAnsi" w:cstheme="majorHAnsi"/>
        </w:rPr>
        <w:t xml:space="preserve">MOA: low </w:t>
      </w:r>
      <w:r w:rsidR="00EE6882">
        <w:rPr>
          <w:rFonts w:asciiTheme="majorHAnsi" w:hAnsiTheme="majorHAnsi" w:cstheme="majorHAnsi"/>
        </w:rPr>
        <w:t xml:space="preserve">secretion of </w:t>
      </w:r>
      <w:r w:rsidRPr="00382944">
        <w:rPr>
          <w:rFonts w:asciiTheme="majorHAnsi" w:hAnsiTheme="majorHAnsi" w:cstheme="majorHAnsi"/>
        </w:rPr>
        <w:t xml:space="preserve">TSH, low </w:t>
      </w:r>
      <w:r w:rsidRPr="003F7AF9">
        <w:rPr>
          <w:rFonts w:asciiTheme="majorHAnsi" w:hAnsiTheme="majorHAnsi" w:cstheme="majorHAnsi"/>
        </w:rPr>
        <w:t>synthesis</w:t>
      </w:r>
      <w:r w:rsidRPr="00382944">
        <w:rPr>
          <w:rFonts w:asciiTheme="majorHAnsi" w:hAnsiTheme="majorHAnsi" w:cstheme="majorHAnsi"/>
        </w:rPr>
        <w:t xml:space="preserve"> of </w:t>
      </w:r>
      <w:r w:rsidR="00EE6882">
        <w:rPr>
          <w:rFonts w:asciiTheme="majorHAnsi" w:hAnsiTheme="majorHAnsi" w:cstheme="majorHAnsi"/>
        </w:rPr>
        <w:t>T</w:t>
      </w:r>
      <w:r w:rsidRPr="00382944">
        <w:rPr>
          <w:rFonts w:asciiTheme="majorHAnsi" w:hAnsiTheme="majorHAnsi" w:cstheme="majorHAnsi"/>
        </w:rPr>
        <w:t>T4, low thyroid gland-</w:t>
      </w:r>
      <w:r w:rsidRPr="003F7AF9">
        <w:rPr>
          <w:rFonts w:asciiTheme="majorHAnsi" w:hAnsiTheme="majorHAnsi" w:cstheme="majorHAnsi"/>
        </w:rPr>
        <w:t>binding</w:t>
      </w:r>
      <w:r w:rsidRPr="00382944">
        <w:rPr>
          <w:rFonts w:asciiTheme="majorHAnsi" w:hAnsiTheme="majorHAnsi" w:cstheme="majorHAnsi"/>
        </w:rPr>
        <w:t xml:space="preserve"> proteins, low thyroid gland binding </w:t>
      </w:r>
      <w:r w:rsidRPr="003F7AF9">
        <w:rPr>
          <w:rFonts w:asciiTheme="majorHAnsi" w:hAnsiTheme="majorHAnsi" w:cstheme="majorHAnsi"/>
        </w:rPr>
        <w:t>affinity</w:t>
      </w:r>
      <w:r w:rsidRPr="00382944">
        <w:rPr>
          <w:rFonts w:asciiTheme="majorHAnsi" w:hAnsiTheme="majorHAnsi" w:cstheme="majorHAnsi"/>
        </w:rPr>
        <w:t xml:space="preserve">, serum protein binding </w:t>
      </w:r>
      <w:r w:rsidRPr="003F7AF9">
        <w:rPr>
          <w:rFonts w:asciiTheme="majorHAnsi" w:hAnsiTheme="majorHAnsi" w:cstheme="majorHAnsi"/>
        </w:rPr>
        <w:t>inhibitors</w:t>
      </w:r>
      <w:r w:rsidRPr="00382944">
        <w:rPr>
          <w:rFonts w:asciiTheme="majorHAnsi" w:hAnsiTheme="majorHAnsi" w:cstheme="majorHAnsi"/>
        </w:rPr>
        <w:t xml:space="preserve">, inhibition of deiodination </w:t>
      </w:r>
      <w:r w:rsidR="00EE6882">
        <w:rPr>
          <w:rFonts w:asciiTheme="majorHAnsi" w:hAnsiTheme="majorHAnsi" w:cstheme="majorHAnsi"/>
        </w:rPr>
        <w:t>of</w:t>
      </w:r>
      <w:r w:rsidRPr="00382944">
        <w:rPr>
          <w:rFonts w:asciiTheme="majorHAnsi" w:hAnsiTheme="majorHAnsi" w:cstheme="majorHAnsi"/>
        </w:rPr>
        <w:t xml:space="preserve"> T4 to T3 in peripheral tissues</w:t>
      </w:r>
    </w:p>
    <w:p w14:paraId="3630942F" w14:textId="020D17B6" w:rsidR="00773433" w:rsidRDefault="00773433" w:rsidP="00773433">
      <w:pPr>
        <w:pStyle w:val="NoSpacing"/>
        <w:numPr>
          <w:ilvl w:val="1"/>
          <w:numId w:val="1"/>
        </w:numPr>
        <w:rPr>
          <w:rFonts w:asciiTheme="majorHAnsi" w:hAnsiTheme="majorHAnsi" w:cstheme="majorHAnsi"/>
        </w:rPr>
      </w:pPr>
      <w:r w:rsidRPr="00382944">
        <w:rPr>
          <w:rFonts w:asciiTheme="majorHAnsi" w:hAnsiTheme="majorHAnsi" w:cstheme="majorHAnsi"/>
        </w:rPr>
        <w:t>Physiologic adaption to decrease cellular metabolism during illness</w:t>
      </w:r>
    </w:p>
    <w:p w14:paraId="4B53514C" w14:textId="79A5FA41" w:rsidR="00EE6882" w:rsidRPr="00382944" w:rsidRDefault="00EE6882" w:rsidP="00EE6882">
      <w:pPr>
        <w:pStyle w:val="NoSpacing"/>
        <w:numPr>
          <w:ilvl w:val="0"/>
          <w:numId w:val="1"/>
        </w:numPr>
        <w:rPr>
          <w:rFonts w:asciiTheme="majorHAnsi" w:hAnsiTheme="majorHAnsi" w:cstheme="majorHAnsi"/>
        </w:rPr>
      </w:pPr>
      <w:r>
        <w:rPr>
          <w:rFonts w:asciiTheme="majorHAnsi" w:hAnsiTheme="majorHAnsi" w:cstheme="majorHAnsi"/>
        </w:rPr>
        <w:lastRenderedPageBreak/>
        <w:t>Humans: relationship between thyroid hormone status and outcome</w:t>
      </w:r>
      <w:r w:rsidR="00B74628">
        <w:rPr>
          <w:rFonts w:asciiTheme="majorHAnsi" w:hAnsiTheme="majorHAnsi" w:cstheme="majorHAnsi"/>
        </w:rPr>
        <w:t xml:space="preserve"> </w:t>
      </w:r>
      <w:r w:rsidR="00B74628" w:rsidRPr="00B74628">
        <w:rPr>
          <w:rFonts w:asciiTheme="majorHAnsi" w:hAnsiTheme="majorHAnsi" w:cstheme="majorHAnsi"/>
        </w:rPr>
        <w:sym w:font="Wingdings" w:char="F0E0"/>
      </w:r>
      <w:r w:rsidR="00B74628">
        <w:rPr>
          <w:rFonts w:asciiTheme="majorHAnsi" w:hAnsiTheme="majorHAnsi" w:cstheme="majorHAnsi"/>
        </w:rPr>
        <w:t xml:space="preserve"> most common, low T3, low/normal T4, high rT3, normal TSH </w:t>
      </w:r>
      <w:r w:rsidR="00B74628" w:rsidRPr="00B74628">
        <w:rPr>
          <w:rFonts w:asciiTheme="majorHAnsi" w:hAnsiTheme="majorHAnsi" w:cstheme="majorHAnsi"/>
        </w:rPr>
        <w:sym w:font="Wingdings" w:char="F0E0"/>
      </w:r>
      <w:r w:rsidR="00B74628">
        <w:rPr>
          <w:rFonts w:asciiTheme="majorHAnsi" w:hAnsiTheme="majorHAnsi" w:cstheme="majorHAnsi"/>
        </w:rPr>
        <w:t xml:space="preserve"> with more severe illness decrease in TT4, fT4</w:t>
      </w:r>
    </w:p>
    <w:p w14:paraId="00B1A6F8" w14:textId="77A9AA06" w:rsidR="00773433" w:rsidRPr="00382944" w:rsidRDefault="00EE6882" w:rsidP="00773433">
      <w:pPr>
        <w:pStyle w:val="NoSpacing"/>
        <w:numPr>
          <w:ilvl w:val="0"/>
          <w:numId w:val="1"/>
        </w:numPr>
        <w:rPr>
          <w:rFonts w:asciiTheme="majorHAnsi" w:hAnsiTheme="majorHAnsi" w:cstheme="majorHAnsi"/>
        </w:rPr>
      </w:pPr>
      <w:r>
        <w:rPr>
          <w:rFonts w:asciiTheme="majorHAnsi" w:hAnsiTheme="majorHAnsi" w:cstheme="majorHAnsi"/>
        </w:rPr>
        <w:t>Dogs: m</w:t>
      </w:r>
      <w:r w:rsidR="00773433" w:rsidRPr="003F7AF9">
        <w:rPr>
          <w:rFonts w:asciiTheme="majorHAnsi" w:hAnsiTheme="majorHAnsi" w:cstheme="majorHAnsi"/>
        </w:rPr>
        <w:t>agnitude</w:t>
      </w:r>
      <w:r w:rsidR="00773433" w:rsidRPr="00382944">
        <w:rPr>
          <w:rFonts w:asciiTheme="majorHAnsi" w:hAnsiTheme="majorHAnsi" w:cstheme="majorHAnsi"/>
        </w:rPr>
        <w:t xml:space="preserve"> of thyroid </w:t>
      </w:r>
      <w:r w:rsidR="00773433" w:rsidRPr="003F7AF9">
        <w:rPr>
          <w:rFonts w:asciiTheme="majorHAnsi" w:hAnsiTheme="majorHAnsi" w:cstheme="majorHAnsi"/>
        </w:rPr>
        <w:t>concentration</w:t>
      </w:r>
      <w:r w:rsidR="00773433" w:rsidRPr="00382944">
        <w:rPr>
          <w:rFonts w:asciiTheme="majorHAnsi" w:hAnsiTheme="majorHAnsi" w:cstheme="majorHAnsi"/>
        </w:rPr>
        <w:t xml:space="preserve"> </w:t>
      </w:r>
      <w:r w:rsidR="004757EF">
        <w:rPr>
          <w:rFonts w:asciiTheme="majorHAnsi" w:hAnsiTheme="majorHAnsi" w:cstheme="majorHAnsi"/>
        </w:rPr>
        <w:t xml:space="preserve">found to be </w:t>
      </w:r>
      <w:r w:rsidR="00773433" w:rsidRPr="003F7AF9">
        <w:rPr>
          <w:rFonts w:asciiTheme="majorHAnsi" w:hAnsiTheme="majorHAnsi" w:cstheme="majorHAnsi"/>
        </w:rPr>
        <w:t>related</w:t>
      </w:r>
      <w:r w:rsidR="00773433" w:rsidRPr="00382944">
        <w:rPr>
          <w:rFonts w:asciiTheme="majorHAnsi" w:hAnsiTheme="majorHAnsi" w:cstheme="majorHAnsi"/>
        </w:rPr>
        <w:t xml:space="preserve"> to severity of illness but not category of disease</w:t>
      </w:r>
    </w:p>
    <w:p w14:paraId="3A5F2E0B" w14:textId="4B040242" w:rsidR="00773433" w:rsidRDefault="00773433" w:rsidP="00EE6882">
      <w:pPr>
        <w:pStyle w:val="NoSpacing"/>
        <w:numPr>
          <w:ilvl w:val="1"/>
          <w:numId w:val="1"/>
        </w:numPr>
        <w:rPr>
          <w:rFonts w:asciiTheme="majorHAnsi" w:hAnsiTheme="majorHAnsi" w:cstheme="majorHAnsi"/>
        </w:rPr>
      </w:pPr>
      <w:r w:rsidRPr="00382944">
        <w:rPr>
          <w:rFonts w:asciiTheme="majorHAnsi" w:hAnsiTheme="majorHAnsi" w:cstheme="majorHAnsi"/>
        </w:rPr>
        <w:t xml:space="preserve">TT4 low commonly; </w:t>
      </w:r>
      <w:r w:rsidRPr="003F7AF9">
        <w:rPr>
          <w:rFonts w:asciiTheme="majorHAnsi" w:hAnsiTheme="majorHAnsi" w:cstheme="majorHAnsi"/>
        </w:rPr>
        <w:t>variable</w:t>
      </w:r>
      <w:r w:rsidRPr="00382944">
        <w:rPr>
          <w:rFonts w:asciiTheme="majorHAnsi" w:hAnsiTheme="majorHAnsi" w:cstheme="majorHAnsi"/>
        </w:rPr>
        <w:t xml:space="preserve"> changes in T3, fT4, TSH</w:t>
      </w:r>
    </w:p>
    <w:p w14:paraId="73D77723" w14:textId="77EB9D39" w:rsidR="00EE6882" w:rsidRPr="00382944" w:rsidRDefault="00EE6882" w:rsidP="00EE6882">
      <w:pPr>
        <w:pStyle w:val="NoSpacing"/>
        <w:numPr>
          <w:ilvl w:val="1"/>
          <w:numId w:val="1"/>
        </w:numPr>
        <w:rPr>
          <w:rFonts w:asciiTheme="majorHAnsi" w:hAnsiTheme="majorHAnsi" w:cstheme="majorHAnsi"/>
        </w:rPr>
      </w:pPr>
      <w:r>
        <w:rPr>
          <w:rFonts w:asciiTheme="majorHAnsi" w:hAnsiTheme="majorHAnsi" w:cstheme="majorHAnsi"/>
        </w:rPr>
        <w:t xml:space="preserve">Difficult to examine the relationship between thyroid hormone concentration and disease severity </w:t>
      </w:r>
    </w:p>
    <w:p w14:paraId="70762D71" w14:textId="0A1B0B59" w:rsidR="00773433" w:rsidRPr="00382944" w:rsidRDefault="00773433" w:rsidP="00773433">
      <w:pPr>
        <w:pStyle w:val="NoSpacing"/>
        <w:numPr>
          <w:ilvl w:val="0"/>
          <w:numId w:val="1"/>
        </w:numPr>
        <w:rPr>
          <w:rFonts w:asciiTheme="majorHAnsi" w:hAnsiTheme="majorHAnsi" w:cstheme="majorHAnsi"/>
        </w:rPr>
      </w:pPr>
      <w:r w:rsidRPr="00382944">
        <w:rPr>
          <w:rFonts w:asciiTheme="majorHAnsi" w:hAnsiTheme="majorHAnsi" w:cstheme="majorHAnsi"/>
        </w:rPr>
        <w:t>Objective: determine whether serum TT4</w:t>
      </w:r>
      <w:r w:rsidR="00A306FA">
        <w:rPr>
          <w:rFonts w:asciiTheme="majorHAnsi" w:hAnsiTheme="majorHAnsi" w:cstheme="majorHAnsi"/>
        </w:rPr>
        <w:t>, which can be easily measured,</w:t>
      </w:r>
      <w:r w:rsidRPr="00382944">
        <w:rPr>
          <w:rFonts w:asciiTheme="majorHAnsi" w:hAnsiTheme="majorHAnsi" w:cstheme="majorHAnsi"/>
        </w:rPr>
        <w:t xml:space="preserve"> at admission</w:t>
      </w:r>
      <w:r w:rsidR="00A306FA">
        <w:rPr>
          <w:rFonts w:asciiTheme="majorHAnsi" w:hAnsiTheme="majorHAnsi" w:cstheme="majorHAnsi"/>
        </w:rPr>
        <w:t xml:space="preserve"> can be used as a prognostic indicator</w:t>
      </w:r>
      <w:r w:rsidRPr="00382944">
        <w:rPr>
          <w:rFonts w:asciiTheme="majorHAnsi" w:hAnsiTheme="majorHAnsi" w:cstheme="majorHAnsi"/>
        </w:rPr>
        <w:t xml:space="preserve"> </w:t>
      </w:r>
      <w:r w:rsidR="00A306FA">
        <w:rPr>
          <w:rFonts w:asciiTheme="majorHAnsi" w:hAnsiTheme="majorHAnsi" w:cstheme="majorHAnsi"/>
        </w:rPr>
        <w:t>and</w:t>
      </w:r>
      <w:r w:rsidR="004757EF">
        <w:rPr>
          <w:rFonts w:asciiTheme="majorHAnsi" w:hAnsiTheme="majorHAnsi" w:cstheme="majorHAnsi"/>
        </w:rPr>
        <w:t xml:space="preserve"> if</w:t>
      </w:r>
      <w:r w:rsidR="00A306FA">
        <w:rPr>
          <w:rFonts w:asciiTheme="majorHAnsi" w:hAnsiTheme="majorHAnsi" w:cstheme="majorHAnsi"/>
        </w:rPr>
        <w:t xml:space="preserve"> is</w:t>
      </w:r>
      <w:r w:rsidRPr="00382944">
        <w:rPr>
          <w:rFonts w:asciiTheme="majorHAnsi" w:hAnsiTheme="majorHAnsi" w:cstheme="majorHAnsi"/>
        </w:rPr>
        <w:t xml:space="preserve"> associated with </w:t>
      </w:r>
      <w:r w:rsidRPr="003F7AF9">
        <w:rPr>
          <w:rFonts w:asciiTheme="majorHAnsi" w:hAnsiTheme="majorHAnsi" w:cstheme="majorHAnsi"/>
        </w:rPr>
        <w:t>mortality</w:t>
      </w:r>
      <w:r w:rsidRPr="00382944">
        <w:rPr>
          <w:rFonts w:asciiTheme="majorHAnsi" w:hAnsiTheme="majorHAnsi" w:cstheme="majorHAnsi"/>
        </w:rPr>
        <w:t xml:space="preserve"> rate in critically ill dogs, independent of underlying cause</w:t>
      </w:r>
    </w:p>
    <w:p w14:paraId="00BA3E5E" w14:textId="7E500E7B" w:rsidR="00773433" w:rsidRDefault="00773433" w:rsidP="00773433">
      <w:pPr>
        <w:pStyle w:val="NoSpacing"/>
        <w:numPr>
          <w:ilvl w:val="0"/>
          <w:numId w:val="1"/>
        </w:numPr>
        <w:rPr>
          <w:rFonts w:asciiTheme="majorHAnsi" w:hAnsiTheme="majorHAnsi" w:cstheme="majorHAnsi"/>
        </w:rPr>
      </w:pPr>
      <w:r w:rsidRPr="003F7AF9">
        <w:rPr>
          <w:rFonts w:asciiTheme="majorHAnsi" w:hAnsiTheme="majorHAnsi" w:cstheme="majorHAnsi"/>
        </w:rPr>
        <w:t>Secondary objective</w:t>
      </w:r>
      <w:r w:rsidRPr="00382944">
        <w:rPr>
          <w:rFonts w:asciiTheme="majorHAnsi" w:hAnsiTheme="majorHAnsi" w:cstheme="majorHAnsi"/>
        </w:rPr>
        <w:t xml:space="preserve">: determine </w:t>
      </w:r>
      <w:r w:rsidRPr="003F7AF9">
        <w:rPr>
          <w:rFonts w:asciiTheme="majorHAnsi" w:hAnsiTheme="majorHAnsi" w:cstheme="majorHAnsi"/>
        </w:rPr>
        <w:t>whether</w:t>
      </w:r>
      <w:r w:rsidRPr="00382944">
        <w:rPr>
          <w:rFonts w:asciiTheme="majorHAnsi" w:hAnsiTheme="majorHAnsi" w:cstheme="majorHAnsi"/>
        </w:rPr>
        <w:t xml:space="preserve"> serum TT4 </w:t>
      </w:r>
      <w:r w:rsidRPr="003F7AF9">
        <w:rPr>
          <w:rFonts w:asciiTheme="majorHAnsi" w:hAnsiTheme="majorHAnsi" w:cstheme="majorHAnsi"/>
        </w:rPr>
        <w:t>concentration</w:t>
      </w:r>
      <w:r w:rsidRPr="00382944">
        <w:rPr>
          <w:rFonts w:asciiTheme="majorHAnsi" w:hAnsiTheme="majorHAnsi" w:cstheme="majorHAnsi"/>
        </w:rPr>
        <w:t xml:space="preserve"> at admission was related to the duration of hospitalization</w:t>
      </w:r>
    </w:p>
    <w:p w14:paraId="60488D80" w14:textId="31BB9720" w:rsidR="00A306FA" w:rsidRDefault="00A306FA" w:rsidP="00773433">
      <w:pPr>
        <w:pStyle w:val="NoSpacing"/>
        <w:numPr>
          <w:ilvl w:val="0"/>
          <w:numId w:val="1"/>
        </w:numPr>
        <w:rPr>
          <w:rFonts w:asciiTheme="majorHAnsi" w:hAnsiTheme="majorHAnsi" w:cstheme="majorHAnsi"/>
        </w:rPr>
      </w:pPr>
      <w:r>
        <w:rPr>
          <w:rFonts w:asciiTheme="majorHAnsi" w:hAnsiTheme="majorHAnsi" w:cstheme="majorHAnsi"/>
        </w:rPr>
        <w:t>Hypothesis: lower TT4 values at admission would be associated with higher mortality rate and longer hospitalization</w:t>
      </w:r>
    </w:p>
    <w:p w14:paraId="3C734A51" w14:textId="77777777" w:rsidR="003F7AF9" w:rsidRPr="00382944" w:rsidRDefault="003F7AF9" w:rsidP="003F7AF9">
      <w:pPr>
        <w:pStyle w:val="NoSpacing"/>
        <w:ind w:left="720"/>
        <w:rPr>
          <w:rFonts w:asciiTheme="majorHAnsi" w:hAnsiTheme="majorHAnsi" w:cstheme="majorHAnsi"/>
        </w:rPr>
      </w:pPr>
    </w:p>
    <w:p w14:paraId="03F7486F" w14:textId="77777777" w:rsidR="00773433" w:rsidRPr="00382944" w:rsidRDefault="00773433" w:rsidP="00773433">
      <w:pPr>
        <w:pStyle w:val="NoSpacing"/>
        <w:rPr>
          <w:rFonts w:asciiTheme="majorHAnsi" w:hAnsiTheme="majorHAnsi" w:cstheme="majorHAnsi"/>
        </w:rPr>
      </w:pPr>
      <w:r w:rsidRPr="00382944">
        <w:rPr>
          <w:rFonts w:asciiTheme="majorHAnsi" w:hAnsiTheme="majorHAnsi" w:cstheme="majorHAnsi"/>
        </w:rPr>
        <w:t>Results/Discussion:</w:t>
      </w:r>
    </w:p>
    <w:p w14:paraId="40A28B37" w14:textId="2CD7FDE5" w:rsidR="00773433" w:rsidRDefault="00773433" w:rsidP="00773433">
      <w:pPr>
        <w:pStyle w:val="NoSpacing"/>
        <w:numPr>
          <w:ilvl w:val="0"/>
          <w:numId w:val="2"/>
        </w:numPr>
        <w:rPr>
          <w:rFonts w:asciiTheme="majorHAnsi" w:hAnsiTheme="majorHAnsi" w:cstheme="majorHAnsi"/>
        </w:rPr>
      </w:pPr>
      <w:r w:rsidRPr="00382944">
        <w:rPr>
          <w:rFonts w:asciiTheme="majorHAnsi" w:hAnsiTheme="majorHAnsi" w:cstheme="majorHAnsi"/>
        </w:rPr>
        <w:t>166 cases included</w:t>
      </w:r>
      <w:r w:rsidR="00A306FA">
        <w:rPr>
          <w:rFonts w:asciiTheme="majorHAnsi" w:hAnsiTheme="majorHAnsi" w:cstheme="majorHAnsi"/>
        </w:rPr>
        <w:t xml:space="preserve">, retrospectively </w:t>
      </w:r>
    </w:p>
    <w:p w14:paraId="75340D36" w14:textId="5320F135" w:rsidR="003518CA" w:rsidRDefault="003518CA" w:rsidP="003518CA">
      <w:pPr>
        <w:pStyle w:val="NoSpacing"/>
        <w:numPr>
          <w:ilvl w:val="1"/>
          <w:numId w:val="2"/>
        </w:numPr>
        <w:rPr>
          <w:rFonts w:asciiTheme="majorHAnsi" w:hAnsiTheme="majorHAnsi" w:cstheme="majorHAnsi"/>
        </w:rPr>
      </w:pPr>
      <w:r>
        <w:rPr>
          <w:rFonts w:asciiTheme="majorHAnsi" w:hAnsiTheme="majorHAnsi" w:cstheme="majorHAnsi"/>
        </w:rPr>
        <w:t>Included: hospitalized in the ICU at 2 highest levels</w:t>
      </w:r>
      <w:r w:rsidR="00B74628">
        <w:rPr>
          <w:rFonts w:asciiTheme="majorHAnsi" w:hAnsiTheme="majorHAnsi" w:cstheme="majorHAnsi"/>
        </w:rPr>
        <w:t xml:space="preserve">, TT4 collected </w:t>
      </w:r>
    </w:p>
    <w:p w14:paraId="107F4516" w14:textId="15BF84F3" w:rsidR="003518CA" w:rsidRDefault="003518CA" w:rsidP="003518CA">
      <w:pPr>
        <w:pStyle w:val="NoSpacing"/>
        <w:numPr>
          <w:ilvl w:val="1"/>
          <w:numId w:val="2"/>
        </w:numPr>
        <w:rPr>
          <w:rFonts w:asciiTheme="majorHAnsi" w:hAnsiTheme="majorHAnsi" w:cstheme="majorHAnsi"/>
        </w:rPr>
      </w:pPr>
      <w:r>
        <w:rPr>
          <w:rFonts w:asciiTheme="majorHAnsi" w:hAnsiTheme="majorHAnsi" w:cstheme="majorHAnsi"/>
        </w:rPr>
        <w:t xml:space="preserve">Excluded: &lt;1yo, sighthounds, previous thyroid disease, medication in the last 3 </w:t>
      </w:r>
      <w:proofErr w:type="spellStart"/>
      <w:r>
        <w:rPr>
          <w:rFonts w:asciiTheme="majorHAnsi" w:hAnsiTheme="majorHAnsi" w:cstheme="majorHAnsi"/>
        </w:rPr>
        <w:t>mo</w:t>
      </w:r>
      <w:proofErr w:type="spellEnd"/>
      <w:r>
        <w:rPr>
          <w:rFonts w:asciiTheme="majorHAnsi" w:hAnsiTheme="majorHAnsi" w:cstheme="majorHAnsi"/>
        </w:rPr>
        <w:t xml:space="preserve"> that could alter HPT axis, incomplete records</w:t>
      </w:r>
    </w:p>
    <w:p w14:paraId="6F5C192B" w14:textId="0CE8E9EF" w:rsidR="00056082" w:rsidRPr="00382944" w:rsidRDefault="00056082" w:rsidP="003518CA">
      <w:pPr>
        <w:pStyle w:val="NoSpacing"/>
        <w:numPr>
          <w:ilvl w:val="1"/>
          <w:numId w:val="2"/>
        </w:numPr>
        <w:rPr>
          <w:rFonts w:asciiTheme="majorHAnsi" w:hAnsiTheme="majorHAnsi" w:cstheme="majorHAnsi"/>
        </w:rPr>
      </w:pPr>
      <w:r>
        <w:rPr>
          <w:rFonts w:asciiTheme="majorHAnsi" w:hAnsiTheme="majorHAnsi" w:cstheme="majorHAnsi"/>
        </w:rPr>
        <w:t xml:space="preserve">Categorized: trauma, respiratory disease, GI disease, repro disease, neoplasia, hematologic disease, cardiovascular disease, urinary disease, hepatic disease, </w:t>
      </w:r>
      <w:proofErr w:type="spellStart"/>
      <w:r>
        <w:rPr>
          <w:rFonts w:asciiTheme="majorHAnsi" w:hAnsiTheme="majorHAnsi" w:cstheme="majorHAnsi"/>
        </w:rPr>
        <w:t>misc</w:t>
      </w:r>
      <w:proofErr w:type="spellEnd"/>
    </w:p>
    <w:p w14:paraId="36C3877E" w14:textId="50F70B5C" w:rsidR="00773433" w:rsidRPr="00382944" w:rsidRDefault="00773433" w:rsidP="00773433">
      <w:pPr>
        <w:pStyle w:val="NoSpacing"/>
        <w:numPr>
          <w:ilvl w:val="0"/>
          <w:numId w:val="2"/>
        </w:numPr>
        <w:rPr>
          <w:rFonts w:asciiTheme="majorHAnsi" w:hAnsiTheme="majorHAnsi" w:cstheme="majorHAnsi"/>
        </w:rPr>
      </w:pPr>
      <w:r w:rsidRPr="00382944">
        <w:rPr>
          <w:rFonts w:asciiTheme="majorHAnsi" w:hAnsiTheme="majorHAnsi" w:cstheme="majorHAnsi"/>
        </w:rPr>
        <w:t xml:space="preserve">84.3% </w:t>
      </w:r>
      <w:r w:rsidR="003518CA">
        <w:rPr>
          <w:rFonts w:asciiTheme="majorHAnsi" w:hAnsiTheme="majorHAnsi" w:cstheme="majorHAnsi"/>
        </w:rPr>
        <w:t xml:space="preserve">(140/166) </w:t>
      </w:r>
      <w:r w:rsidRPr="00382944">
        <w:rPr>
          <w:rFonts w:asciiTheme="majorHAnsi" w:hAnsiTheme="majorHAnsi" w:cstheme="majorHAnsi"/>
        </w:rPr>
        <w:t>survived to discharge; mea</w:t>
      </w:r>
      <w:r w:rsidR="003518CA">
        <w:rPr>
          <w:rFonts w:asciiTheme="majorHAnsi" w:hAnsiTheme="majorHAnsi" w:cstheme="majorHAnsi"/>
        </w:rPr>
        <w:t>n</w:t>
      </w:r>
      <w:r w:rsidRPr="00382944">
        <w:rPr>
          <w:rFonts w:asciiTheme="majorHAnsi" w:hAnsiTheme="majorHAnsi" w:cstheme="majorHAnsi"/>
        </w:rPr>
        <w:t xml:space="preserve"> duration of hospitalization 3.3 +/- 2.2 days</w:t>
      </w:r>
      <w:r w:rsidR="003518CA">
        <w:rPr>
          <w:rFonts w:asciiTheme="majorHAnsi" w:hAnsiTheme="majorHAnsi" w:cstheme="majorHAnsi"/>
        </w:rPr>
        <w:t xml:space="preserve"> (2.2+/- 1.3 for nonsurvivors)</w:t>
      </w:r>
    </w:p>
    <w:p w14:paraId="0631C472" w14:textId="77777777" w:rsidR="00773433" w:rsidRPr="00382944" w:rsidRDefault="00773433" w:rsidP="00773433">
      <w:pPr>
        <w:pStyle w:val="NoSpacing"/>
        <w:numPr>
          <w:ilvl w:val="0"/>
          <w:numId w:val="2"/>
        </w:numPr>
        <w:rPr>
          <w:rFonts w:asciiTheme="majorHAnsi" w:hAnsiTheme="majorHAnsi" w:cstheme="majorHAnsi"/>
        </w:rPr>
      </w:pPr>
      <w:r w:rsidRPr="00382944">
        <w:rPr>
          <w:rFonts w:asciiTheme="majorHAnsi" w:hAnsiTheme="majorHAnsi" w:cstheme="majorHAnsi"/>
        </w:rPr>
        <w:t>Mean TT4 at admission was 1.0 +/- 0.5mcg/dL; 41.6% lower than reference range</w:t>
      </w:r>
    </w:p>
    <w:p w14:paraId="3E49EA75" w14:textId="5AFB0211" w:rsidR="00773433" w:rsidRPr="00382944" w:rsidRDefault="00773433" w:rsidP="00773433">
      <w:pPr>
        <w:pStyle w:val="NoSpacing"/>
        <w:numPr>
          <w:ilvl w:val="0"/>
          <w:numId w:val="2"/>
        </w:numPr>
        <w:rPr>
          <w:rFonts w:asciiTheme="majorHAnsi" w:hAnsiTheme="majorHAnsi" w:cstheme="majorHAnsi"/>
        </w:rPr>
      </w:pPr>
      <w:r w:rsidRPr="00382944">
        <w:rPr>
          <w:rFonts w:asciiTheme="majorHAnsi" w:hAnsiTheme="majorHAnsi" w:cstheme="majorHAnsi"/>
        </w:rPr>
        <w:t xml:space="preserve">No significant difference in serum TT4 at admission b/w survivors and </w:t>
      </w:r>
      <w:r w:rsidR="003518CA" w:rsidRPr="00382944">
        <w:rPr>
          <w:rFonts w:asciiTheme="majorHAnsi" w:hAnsiTheme="majorHAnsi" w:cstheme="majorHAnsi"/>
        </w:rPr>
        <w:t>non-survivor</w:t>
      </w:r>
      <w:r w:rsidR="003518CA">
        <w:rPr>
          <w:rFonts w:asciiTheme="majorHAnsi" w:hAnsiTheme="majorHAnsi" w:cstheme="majorHAnsi"/>
        </w:rPr>
        <w:t>s, between dogs that died (7) or euthanized (19),</w:t>
      </w:r>
      <w:r w:rsidRPr="00382944">
        <w:rPr>
          <w:rFonts w:asciiTheme="majorHAnsi" w:hAnsiTheme="majorHAnsi" w:cstheme="majorHAnsi"/>
        </w:rPr>
        <w:t xml:space="preserve"> or for duration of hospitalization (P=0.19); offered no prognostic value</w:t>
      </w:r>
    </w:p>
    <w:p w14:paraId="34B46851" w14:textId="77777777" w:rsidR="00773433" w:rsidRPr="00382944" w:rsidRDefault="00773433" w:rsidP="00773433">
      <w:pPr>
        <w:pStyle w:val="NoSpacing"/>
        <w:numPr>
          <w:ilvl w:val="0"/>
          <w:numId w:val="2"/>
        </w:numPr>
        <w:rPr>
          <w:rFonts w:asciiTheme="majorHAnsi" w:hAnsiTheme="majorHAnsi" w:cstheme="majorHAnsi"/>
        </w:rPr>
      </w:pPr>
      <w:r w:rsidRPr="00382944">
        <w:rPr>
          <w:rFonts w:asciiTheme="majorHAnsi" w:hAnsiTheme="majorHAnsi" w:cstheme="majorHAnsi"/>
        </w:rPr>
        <w:t xml:space="preserve">Dogs treated for cardiovascular disease, GI, </w:t>
      </w:r>
      <w:proofErr w:type="spellStart"/>
      <w:r w:rsidRPr="00382944">
        <w:rPr>
          <w:rFonts w:asciiTheme="majorHAnsi" w:hAnsiTheme="majorHAnsi" w:cstheme="majorHAnsi"/>
        </w:rPr>
        <w:t>misc</w:t>
      </w:r>
      <w:proofErr w:type="spellEnd"/>
      <w:r w:rsidRPr="00382944">
        <w:rPr>
          <w:rFonts w:asciiTheme="majorHAnsi" w:hAnsiTheme="majorHAnsi" w:cstheme="majorHAnsi"/>
        </w:rPr>
        <w:t xml:space="preserve"> disease, neoplasia had significantly higher TT4 than those treated for hematologic disease</w:t>
      </w:r>
    </w:p>
    <w:p w14:paraId="0812AECA" w14:textId="77777777" w:rsidR="00773433" w:rsidRPr="00382944" w:rsidRDefault="00773433" w:rsidP="00773433">
      <w:pPr>
        <w:pStyle w:val="NoSpacing"/>
        <w:numPr>
          <w:ilvl w:val="0"/>
          <w:numId w:val="2"/>
        </w:numPr>
        <w:rPr>
          <w:rFonts w:asciiTheme="majorHAnsi" w:hAnsiTheme="majorHAnsi" w:cstheme="majorHAnsi"/>
        </w:rPr>
      </w:pPr>
      <w:r w:rsidRPr="00382944">
        <w:rPr>
          <w:rFonts w:asciiTheme="majorHAnsi" w:hAnsiTheme="majorHAnsi" w:cstheme="majorHAnsi"/>
        </w:rPr>
        <w:t xml:space="preserve">Older dogs </w:t>
      </w:r>
      <w:r w:rsidRPr="003F7AF9">
        <w:rPr>
          <w:rFonts w:asciiTheme="majorHAnsi" w:hAnsiTheme="majorHAnsi" w:cstheme="majorHAnsi"/>
        </w:rPr>
        <w:t>significantly</w:t>
      </w:r>
      <w:r w:rsidRPr="00382944">
        <w:rPr>
          <w:rFonts w:asciiTheme="majorHAnsi" w:hAnsiTheme="majorHAnsi" w:cstheme="majorHAnsi"/>
        </w:rPr>
        <w:t xml:space="preserve"> less likely to survive</w:t>
      </w:r>
    </w:p>
    <w:p w14:paraId="4FC83A2C" w14:textId="5DA799D1" w:rsidR="00773433" w:rsidRPr="00382944" w:rsidRDefault="00056082" w:rsidP="00773433">
      <w:pPr>
        <w:pStyle w:val="NoSpacing"/>
        <w:numPr>
          <w:ilvl w:val="0"/>
          <w:numId w:val="2"/>
        </w:numPr>
        <w:rPr>
          <w:rFonts w:asciiTheme="majorHAnsi" w:hAnsiTheme="majorHAnsi" w:cstheme="majorHAnsi"/>
        </w:rPr>
      </w:pPr>
      <w:r>
        <w:rPr>
          <w:rFonts w:asciiTheme="majorHAnsi" w:hAnsiTheme="majorHAnsi" w:cstheme="majorHAnsi"/>
        </w:rPr>
        <w:t>**</w:t>
      </w:r>
      <w:r w:rsidR="00773433" w:rsidRPr="00382944">
        <w:rPr>
          <w:rFonts w:asciiTheme="majorHAnsi" w:hAnsiTheme="majorHAnsi" w:cstheme="majorHAnsi"/>
        </w:rPr>
        <w:t xml:space="preserve">Longer hospitalization was associated with </w:t>
      </w:r>
      <w:r w:rsidR="003518CA">
        <w:rPr>
          <w:rFonts w:asciiTheme="majorHAnsi" w:hAnsiTheme="majorHAnsi" w:cstheme="majorHAnsi"/>
        </w:rPr>
        <w:t>increased</w:t>
      </w:r>
      <w:r w:rsidR="00773433" w:rsidRPr="00382944">
        <w:rPr>
          <w:rFonts w:asciiTheme="majorHAnsi" w:hAnsiTheme="majorHAnsi" w:cstheme="majorHAnsi"/>
        </w:rPr>
        <w:t xml:space="preserve"> chance of survival to discharge</w:t>
      </w:r>
      <w:r>
        <w:rPr>
          <w:rFonts w:asciiTheme="majorHAnsi" w:hAnsiTheme="majorHAnsi" w:cstheme="majorHAnsi"/>
        </w:rPr>
        <w:t xml:space="preserve"> (p=0.11?)</w:t>
      </w:r>
      <w:r w:rsidR="00773433" w:rsidRPr="00382944">
        <w:rPr>
          <w:rFonts w:asciiTheme="majorHAnsi" w:hAnsiTheme="majorHAnsi" w:cstheme="majorHAnsi"/>
        </w:rPr>
        <w:t xml:space="preserve"> </w:t>
      </w:r>
      <w:r>
        <w:rPr>
          <w:rFonts w:asciiTheme="majorHAnsi" w:hAnsiTheme="majorHAnsi" w:cstheme="majorHAnsi"/>
        </w:rPr>
        <w:t>– abstract says decreased likelihood?? **</w:t>
      </w:r>
    </w:p>
    <w:p w14:paraId="2F13F4A9" w14:textId="77777777" w:rsidR="00C92F9E" w:rsidRPr="00C92F9E" w:rsidRDefault="00C92F9E" w:rsidP="00C92F9E">
      <w:pPr>
        <w:rPr>
          <w:rFonts w:asciiTheme="majorHAnsi" w:hAnsiTheme="majorHAnsi" w:cstheme="majorHAnsi"/>
          <w:noProof/>
        </w:rPr>
      </w:pPr>
    </w:p>
    <w:p w14:paraId="72CC5601" w14:textId="42DA8F7C" w:rsidR="000B5866" w:rsidRDefault="000B5866">
      <w:pPr>
        <w:rPr>
          <w:noProof/>
        </w:rPr>
      </w:pPr>
    </w:p>
    <w:p w14:paraId="3C1124B6" w14:textId="37CBC612" w:rsidR="00D93470" w:rsidRDefault="00D93470">
      <w:pPr>
        <w:rPr>
          <w:noProof/>
        </w:rPr>
      </w:pPr>
    </w:p>
    <w:p w14:paraId="11FC0C17" w14:textId="101A086B" w:rsidR="00D93470" w:rsidRDefault="00D93470">
      <w:pPr>
        <w:rPr>
          <w:noProof/>
        </w:rPr>
      </w:pPr>
    </w:p>
    <w:p w14:paraId="7F0E358D" w14:textId="6C6B2B07" w:rsidR="00D93470" w:rsidRDefault="00D93470">
      <w:pPr>
        <w:rPr>
          <w:noProof/>
        </w:rPr>
      </w:pPr>
    </w:p>
    <w:p w14:paraId="340BB221" w14:textId="171C38FB" w:rsidR="00D93470" w:rsidRDefault="00D93470">
      <w:pPr>
        <w:rPr>
          <w:noProof/>
        </w:rPr>
      </w:pPr>
    </w:p>
    <w:p w14:paraId="3DCA7ECA" w14:textId="5DF623ED" w:rsidR="000B5866" w:rsidRDefault="000B5866"/>
    <w:p w14:paraId="09DAA4C2" w14:textId="57F1FD47" w:rsidR="000B5866" w:rsidRDefault="000B5866"/>
    <w:p w14:paraId="5237DE35" w14:textId="77777777" w:rsidR="000B5866" w:rsidRDefault="000B5866"/>
    <w:sectPr w:rsidR="000B58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1724C"/>
    <w:multiLevelType w:val="hybridMultilevel"/>
    <w:tmpl w:val="48DC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F76DD"/>
    <w:multiLevelType w:val="hybridMultilevel"/>
    <w:tmpl w:val="7F067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832FDA"/>
    <w:multiLevelType w:val="hybridMultilevel"/>
    <w:tmpl w:val="13D88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801BD"/>
    <w:multiLevelType w:val="hybridMultilevel"/>
    <w:tmpl w:val="A2BC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6D6108"/>
    <w:multiLevelType w:val="hybridMultilevel"/>
    <w:tmpl w:val="81422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53574"/>
    <w:multiLevelType w:val="hybridMultilevel"/>
    <w:tmpl w:val="BBDA26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6132148"/>
    <w:multiLevelType w:val="hybridMultilevel"/>
    <w:tmpl w:val="15EC8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6317B1"/>
    <w:multiLevelType w:val="hybridMultilevel"/>
    <w:tmpl w:val="17C2E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B1243B"/>
    <w:multiLevelType w:val="hybridMultilevel"/>
    <w:tmpl w:val="285A5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160DDD"/>
    <w:multiLevelType w:val="hybridMultilevel"/>
    <w:tmpl w:val="0C8E1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F3B63"/>
    <w:multiLevelType w:val="hybridMultilevel"/>
    <w:tmpl w:val="FCBE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F75C8E"/>
    <w:multiLevelType w:val="hybridMultilevel"/>
    <w:tmpl w:val="FD74D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7"/>
  </w:num>
  <w:num w:numId="4">
    <w:abstractNumId w:val="9"/>
  </w:num>
  <w:num w:numId="5">
    <w:abstractNumId w:val="8"/>
  </w:num>
  <w:num w:numId="6">
    <w:abstractNumId w:val="3"/>
  </w:num>
  <w:num w:numId="7">
    <w:abstractNumId w:val="4"/>
  </w:num>
  <w:num w:numId="8">
    <w:abstractNumId w:val="5"/>
  </w:num>
  <w:num w:numId="9">
    <w:abstractNumId w:val="0"/>
  </w:num>
  <w:num w:numId="10">
    <w:abstractNumId w:val="2"/>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866"/>
    <w:rsid w:val="00056082"/>
    <w:rsid w:val="000B5866"/>
    <w:rsid w:val="00254434"/>
    <w:rsid w:val="002D51A6"/>
    <w:rsid w:val="003518CA"/>
    <w:rsid w:val="00366389"/>
    <w:rsid w:val="003F7AF9"/>
    <w:rsid w:val="00404B6D"/>
    <w:rsid w:val="00467247"/>
    <w:rsid w:val="004757EF"/>
    <w:rsid w:val="00605D36"/>
    <w:rsid w:val="007138B1"/>
    <w:rsid w:val="00773433"/>
    <w:rsid w:val="00983597"/>
    <w:rsid w:val="009A143F"/>
    <w:rsid w:val="009A17B2"/>
    <w:rsid w:val="00A306FA"/>
    <w:rsid w:val="00B17A1E"/>
    <w:rsid w:val="00B30B23"/>
    <w:rsid w:val="00B74628"/>
    <w:rsid w:val="00C92F9E"/>
    <w:rsid w:val="00CD3CDE"/>
    <w:rsid w:val="00D056A3"/>
    <w:rsid w:val="00D90299"/>
    <w:rsid w:val="00D93470"/>
    <w:rsid w:val="00E319FF"/>
    <w:rsid w:val="00E43704"/>
    <w:rsid w:val="00EE6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FE60"/>
  <w15:chartTrackingRefBased/>
  <w15:docId w15:val="{4955455B-C927-43C6-B1C1-3A7632107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299"/>
    <w:pPr>
      <w:ind w:left="720"/>
      <w:contextualSpacing/>
    </w:pPr>
  </w:style>
  <w:style w:type="paragraph" w:styleId="NoSpacing">
    <w:name w:val="No Spacing"/>
    <w:uiPriority w:val="1"/>
    <w:qFormat/>
    <w:rsid w:val="007734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6</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Gradilla</dc:creator>
  <cp:keywords/>
  <dc:description/>
  <cp:lastModifiedBy>Sarah Gradilla</cp:lastModifiedBy>
  <cp:revision>7</cp:revision>
  <dcterms:created xsi:type="dcterms:W3CDTF">2020-09-21T01:07:00Z</dcterms:created>
  <dcterms:modified xsi:type="dcterms:W3CDTF">2020-10-08T14:07:00Z</dcterms:modified>
</cp:coreProperties>
</file>