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FC550" w14:textId="1E814613" w:rsidR="00CD2D72" w:rsidRDefault="00962C67">
      <w:r>
        <w:t>JVIM May 2021</w:t>
      </w:r>
    </w:p>
    <w:p w14:paraId="606A0B4F" w14:textId="5F40CFAE" w:rsidR="009B1497" w:rsidRDefault="009B1497"/>
    <w:p w14:paraId="546C3B53" w14:textId="4936329B" w:rsidR="009B1497" w:rsidRDefault="009B1497">
      <w:r w:rsidRPr="009B1497">
        <w:drawing>
          <wp:inline distT="0" distB="0" distL="0" distR="0" wp14:anchorId="540DD9F6" wp14:editId="166248C3">
            <wp:extent cx="5034987" cy="4858547"/>
            <wp:effectExtent l="0" t="0" r="0" b="571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2781" cy="486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042A5" w14:textId="3FE6F7FB" w:rsidR="00892626" w:rsidRDefault="00340289" w:rsidP="00892626">
      <w:pPr>
        <w:pStyle w:val="ListParagraph"/>
        <w:numPr>
          <w:ilvl w:val="0"/>
          <w:numId w:val="3"/>
        </w:numPr>
      </w:pPr>
      <w:r>
        <w:t xml:space="preserve">Prospective evaluation evaluating blood glucose concentration (measured by glucometer) vs interstitial sugar (measured by </w:t>
      </w:r>
      <w:r w:rsidR="00087532">
        <w:t>F</w:t>
      </w:r>
      <w:r w:rsidR="001478DE">
        <w:t>ree</w:t>
      </w:r>
      <w:r w:rsidR="00087532">
        <w:t>S</w:t>
      </w:r>
      <w:r w:rsidR="001478DE">
        <w:t>tyle Libre</w:t>
      </w:r>
      <w:r w:rsidR="0054078E">
        <w:t>)</w:t>
      </w:r>
      <w:r w:rsidR="003C39C9">
        <w:t xml:space="preserve"> in diabetic and healthy cats</w:t>
      </w:r>
    </w:p>
    <w:p w14:paraId="454134DB" w14:textId="5521E89F" w:rsidR="003C39C9" w:rsidRDefault="00BD2DE7" w:rsidP="00892626">
      <w:pPr>
        <w:pStyle w:val="ListParagraph"/>
        <w:numPr>
          <w:ilvl w:val="0"/>
          <w:numId w:val="3"/>
        </w:numPr>
      </w:pPr>
      <w:r>
        <w:t xml:space="preserve">CGMS measure interstitial glucose concentration and has a lag-time of few minutes compared to BG changes </w:t>
      </w:r>
    </w:p>
    <w:p w14:paraId="10E611C7" w14:textId="126C3900" w:rsidR="00600B26" w:rsidRDefault="00600B26" w:rsidP="00892626">
      <w:pPr>
        <w:pStyle w:val="ListParagraph"/>
        <w:numPr>
          <w:ilvl w:val="0"/>
          <w:numId w:val="3"/>
        </w:numPr>
      </w:pPr>
      <w:r>
        <w:t xml:space="preserve">Bottom line: Did not </w:t>
      </w:r>
      <w:r w:rsidR="004B5143">
        <w:t>fulfill</w:t>
      </w:r>
      <w:r>
        <w:t xml:space="preserve"> ISO requirements but clinically </w:t>
      </w:r>
      <w:r w:rsidR="00E262C8">
        <w:t>accurate</w:t>
      </w:r>
      <w:r>
        <w:t xml:space="preserve"> enough to be used </w:t>
      </w:r>
    </w:p>
    <w:p w14:paraId="24D7F238" w14:textId="71D3604A" w:rsidR="008C19A2" w:rsidRDefault="008C19A2" w:rsidP="00892626">
      <w:pPr>
        <w:pStyle w:val="ListParagraph"/>
        <w:numPr>
          <w:ilvl w:val="0"/>
          <w:numId w:val="3"/>
        </w:numPr>
      </w:pPr>
      <w:r>
        <w:t>Relevant findings:</w:t>
      </w:r>
      <w:r w:rsidR="00600B26">
        <w:t xml:space="preserve"> </w:t>
      </w:r>
    </w:p>
    <w:p w14:paraId="5437D56A" w14:textId="12564137" w:rsidR="008C19A2" w:rsidRDefault="008C19A2" w:rsidP="008C19A2">
      <w:pPr>
        <w:pStyle w:val="ListParagraph"/>
        <w:numPr>
          <w:ilvl w:val="1"/>
          <w:numId w:val="3"/>
        </w:numPr>
      </w:pPr>
      <w:r>
        <w:t xml:space="preserve">Although designed for 14-day wearing period, most kept on for 5.5 days </w:t>
      </w:r>
    </w:p>
    <w:p w14:paraId="12108E76" w14:textId="07624DA1" w:rsidR="008C19A2" w:rsidRDefault="008C19A2" w:rsidP="008C19A2">
      <w:pPr>
        <w:pStyle w:val="ListParagraph"/>
        <w:numPr>
          <w:ilvl w:val="1"/>
          <w:numId w:val="3"/>
        </w:numPr>
      </w:pPr>
      <w:r>
        <w:t xml:space="preserve">18% had skin rx (erythema, mild crusting, abrasion, mild pruritus, discomfort) </w:t>
      </w:r>
    </w:p>
    <w:p w14:paraId="6148D4FB" w14:textId="18BB03BC" w:rsidR="00130CC8" w:rsidRDefault="00345ED4" w:rsidP="008C19A2">
      <w:pPr>
        <w:pStyle w:val="ListParagraph"/>
        <w:numPr>
          <w:ilvl w:val="1"/>
          <w:numId w:val="3"/>
        </w:numPr>
      </w:pPr>
      <w:r>
        <w:t xml:space="preserve">Lag time between IG and BG was 30 minutes </w:t>
      </w:r>
      <w:r w:rsidR="00541EA5">
        <w:t xml:space="preserve">following IV dextrose bolus </w:t>
      </w:r>
    </w:p>
    <w:p w14:paraId="598B0276" w14:textId="30EF2B1A" w:rsidR="00E0677C" w:rsidRDefault="00E0677C" w:rsidP="00E0677C">
      <w:pPr>
        <w:pStyle w:val="ListParagraph"/>
        <w:numPr>
          <w:ilvl w:val="1"/>
          <w:numId w:val="3"/>
        </w:numPr>
      </w:pPr>
      <w:r>
        <w:t xml:space="preserve">Lag time potentially more profound in diabetic cat d/t chronic mild interstitial dehydration </w:t>
      </w:r>
      <w:r>
        <w:sym w:font="Wingdings" w:char="F0E0"/>
      </w:r>
      <w:r>
        <w:t xml:space="preserve"> </w:t>
      </w:r>
      <w:r w:rsidR="00736A7F">
        <w:t>dec</w:t>
      </w:r>
      <w:r w:rsidR="003F61D3">
        <w:t xml:space="preserve">reased microcirculation in SQ tissue = lower equilibration b/w BG and IG </w:t>
      </w:r>
    </w:p>
    <w:p w14:paraId="1C330E66" w14:textId="579A4E87" w:rsidR="009B1497" w:rsidRDefault="009B1497">
      <w:r w:rsidRPr="009B1497">
        <w:lastRenderedPageBreak/>
        <w:drawing>
          <wp:inline distT="0" distB="0" distL="0" distR="0" wp14:anchorId="27F8E4D0" wp14:editId="0A9203C1">
            <wp:extent cx="4560425" cy="4390384"/>
            <wp:effectExtent l="0" t="0" r="0" b="444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4589" cy="439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36603" w14:textId="1F3E783D" w:rsidR="00F33B01" w:rsidRDefault="00BB0E58" w:rsidP="00F33B01">
      <w:pPr>
        <w:pStyle w:val="ListParagraph"/>
        <w:numPr>
          <w:ilvl w:val="0"/>
          <w:numId w:val="2"/>
        </w:numPr>
      </w:pPr>
      <w:r>
        <w:t>GIB categorized into upper vs lower based on location orad or aborad to the ligament of Treitz (duodenojejunal junction)</w:t>
      </w:r>
    </w:p>
    <w:p w14:paraId="47645A9A" w14:textId="5B2A42C0" w:rsidR="00074426" w:rsidRDefault="00986851" w:rsidP="00074426">
      <w:pPr>
        <w:pStyle w:val="ListParagraph"/>
        <w:numPr>
          <w:ilvl w:val="0"/>
          <w:numId w:val="2"/>
        </w:numPr>
      </w:pPr>
      <w:r>
        <w:t>BUN:Cr ratio</w:t>
      </w:r>
      <w:r w:rsidR="004D3674">
        <w:t xml:space="preserve"> (UCR)</w:t>
      </w:r>
      <w:r>
        <w:t xml:space="preserve"> used in people to ddx upper (high) from lower (low) GIB in people </w:t>
      </w:r>
    </w:p>
    <w:p w14:paraId="7B40AE5D" w14:textId="13F614BC" w:rsidR="00074426" w:rsidRDefault="009424E0" w:rsidP="00074426">
      <w:pPr>
        <w:pStyle w:val="ListParagraph"/>
        <w:numPr>
          <w:ilvl w:val="1"/>
          <w:numId w:val="2"/>
        </w:numPr>
      </w:pPr>
      <w:r>
        <w:t xml:space="preserve">Theory #1: </w:t>
      </w:r>
      <w:r w:rsidR="00074426">
        <w:t xml:space="preserve">An increased in BUN w/ GIB d/t increased hepatic ureagenesis after metabolism of blood proteins in the GIT </w:t>
      </w:r>
    </w:p>
    <w:p w14:paraId="62863707" w14:textId="69A7349F" w:rsidR="009424E0" w:rsidRDefault="009424E0" w:rsidP="00074426">
      <w:pPr>
        <w:pStyle w:val="ListParagraph"/>
        <w:numPr>
          <w:ilvl w:val="1"/>
          <w:numId w:val="2"/>
        </w:numPr>
      </w:pPr>
      <w:r>
        <w:t xml:space="preserve">Theory #2: Prerenal azotemia from blood loss and subsequent hypovolemia </w:t>
      </w:r>
      <w:r>
        <w:sym w:font="Wingdings" w:char="F0E0"/>
      </w:r>
      <w:r>
        <w:t xml:space="preserve"> incr serum BUN w/o and increase in Cr </w:t>
      </w:r>
    </w:p>
    <w:p w14:paraId="4E9A98B8" w14:textId="68BC96B8" w:rsidR="00D2214B" w:rsidRDefault="00316309" w:rsidP="00D2214B">
      <w:pPr>
        <w:pStyle w:val="ListParagraph"/>
        <w:numPr>
          <w:ilvl w:val="0"/>
          <w:numId w:val="2"/>
        </w:numPr>
      </w:pPr>
      <w:r>
        <w:t xml:space="preserve">Enrolled around 89 dogs that were undergoing a VCE study; 65 dogs w/ overt FIB and 24 w/ occult GIB </w:t>
      </w:r>
    </w:p>
    <w:p w14:paraId="17F331E8" w14:textId="18DF5416" w:rsidR="00BD31EF" w:rsidRDefault="00BD31EF" w:rsidP="00BD31EF">
      <w:pPr>
        <w:pStyle w:val="ListParagraph"/>
        <w:numPr>
          <w:ilvl w:val="0"/>
          <w:numId w:val="2"/>
        </w:numPr>
      </w:pPr>
      <w:r>
        <w:t xml:space="preserve">Conclusion: UCR not significantly associated w/ type of GIB (occult vs overt) or location of GIB </w:t>
      </w:r>
    </w:p>
    <w:p w14:paraId="63594D72" w14:textId="73FCFFDA" w:rsidR="00C65CE9" w:rsidRDefault="00C65CE9" w:rsidP="00C65CE9">
      <w:pPr>
        <w:pStyle w:val="ListParagraph"/>
        <w:numPr>
          <w:ilvl w:val="1"/>
          <w:numId w:val="2"/>
        </w:numPr>
      </w:pPr>
      <w:r>
        <w:t>BUN lower in dogs w/ occult bleed compared to both control or overt bleed</w:t>
      </w:r>
    </w:p>
    <w:p w14:paraId="4BF04E8C" w14:textId="6DAD93D4" w:rsidR="00C65CE9" w:rsidRDefault="00C65CE9" w:rsidP="00C65CE9">
      <w:pPr>
        <w:pStyle w:val="ListParagraph"/>
        <w:numPr>
          <w:ilvl w:val="1"/>
          <w:numId w:val="2"/>
        </w:numPr>
      </w:pPr>
      <w:r>
        <w:t>Can’t r/o GIB based on BUN or UCR</w:t>
      </w:r>
    </w:p>
    <w:p w14:paraId="66E28FFE" w14:textId="3BB42CAA" w:rsidR="009B1497" w:rsidRDefault="009B1497">
      <w:r w:rsidRPr="009B1497">
        <w:lastRenderedPageBreak/>
        <w:drawing>
          <wp:inline distT="0" distB="0" distL="0" distR="0" wp14:anchorId="28E76278" wp14:editId="404B5EA6">
            <wp:extent cx="4988689" cy="4748315"/>
            <wp:effectExtent l="0" t="0" r="2540" b="190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458" cy="475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23839" w14:textId="36B08724" w:rsidR="009B1497" w:rsidRDefault="00EA05B0" w:rsidP="009B1497">
      <w:pPr>
        <w:pStyle w:val="ListParagraph"/>
        <w:numPr>
          <w:ilvl w:val="0"/>
          <w:numId w:val="1"/>
        </w:numPr>
      </w:pPr>
      <w:r>
        <w:t xml:space="preserve">Anorexia and hyporexia occurs in 50% of dogs w/ PLE d/t chronic enteropathy and </w:t>
      </w:r>
      <w:r w:rsidR="00E61A90">
        <w:t>lymphangiectasia</w:t>
      </w:r>
    </w:p>
    <w:p w14:paraId="53A85F94" w14:textId="7D1E1932" w:rsidR="00EA05B0" w:rsidRDefault="00EA05B0" w:rsidP="00EA05B0">
      <w:pPr>
        <w:pStyle w:val="ListParagraph"/>
        <w:numPr>
          <w:ilvl w:val="1"/>
          <w:numId w:val="1"/>
        </w:numPr>
      </w:pPr>
      <w:r>
        <w:t>At risk of malnutrition – associated w/ immunosuppression</w:t>
      </w:r>
      <w:r w:rsidR="00DF0D88">
        <w:t xml:space="preserve"> (incr risk of bacterial translocation)</w:t>
      </w:r>
      <w:r>
        <w:t>, delayed wound healing, loss of muscle mass, increased in-hospital mortality and longer LOH</w:t>
      </w:r>
    </w:p>
    <w:p w14:paraId="5F6A1395" w14:textId="6DAD29CA" w:rsidR="00DF0D88" w:rsidRDefault="006C2DD6" w:rsidP="00B9393C">
      <w:pPr>
        <w:pStyle w:val="ListParagraph"/>
        <w:numPr>
          <w:ilvl w:val="0"/>
          <w:numId w:val="1"/>
        </w:numPr>
      </w:pPr>
      <w:r>
        <w:t>Retrospective study evaluating dogs w/ PLE and assisted enteral feeding</w:t>
      </w:r>
    </w:p>
    <w:p w14:paraId="27291F7F" w14:textId="04EBB2E7" w:rsidR="006C2DD6" w:rsidRDefault="006C2DD6" w:rsidP="006C2DD6">
      <w:pPr>
        <w:pStyle w:val="ListParagraph"/>
        <w:numPr>
          <w:ilvl w:val="1"/>
          <w:numId w:val="1"/>
        </w:numPr>
      </w:pPr>
      <w:r>
        <w:t xml:space="preserve">Assisted enteral feeding = NG, E, G, or J-tube placed w/in 5 days of GI biopsy </w:t>
      </w:r>
    </w:p>
    <w:p w14:paraId="613AF8D8" w14:textId="7C9E53EC" w:rsidR="00A8241F" w:rsidRDefault="00A8241F" w:rsidP="00A8241F">
      <w:pPr>
        <w:pStyle w:val="ListParagraph"/>
        <w:numPr>
          <w:ilvl w:val="0"/>
          <w:numId w:val="1"/>
        </w:numPr>
      </w:pPr>
      <w:r>
        <w:t xml:space="preserve">Results: </w:t>
      </w:r>
    </w:p>
    <w:p w14:paraId="6106750D" w14:textId="3789C480" w:rsidR="00A8241F" w:rsidRDefault="00A8241F" w:rsidP="00A8241F">
      <w:pPr>
        <w:pStyle w:val="ListParagraph"/>
        <w:numPr>
          <w:ilvl w:val="1"/>
          <w:numId w:val="1"/>
        </w:numPr>
      </w:pPr>
      <w:r>
        <w:t xml:space="preserve">All dogs were hypoalbuminemic </w:t>
      </w:r>
    </w:p>
    <w:p w14:paraId="3B44361F" w14:textId="4CD2E6B4" w:rsidR="000335EB" w:rsidRDefault="000335EB" w:rsidP="00A8241F">
      <w:pPr>
        <w:pStyle w:val="ListParagraph"/>
        <w:numPr>
          <w:ilvl w:val="1"/>
          <w:numId w:val="1"/>
        </w:numPr>
      </w:pPr>
      <w:r>
        <w:t>Majority of them had low B12</w:t>
      </w:r>
    </w:p>
    <w:p w14:paraId="51E9547E" w14:textId="5C5E7471" w:rsidR="00BA2FE3" w:rsidRDefault="00BA2FE3" w:rsidP="00A8241F">
      <w:pPr>
        <w:pStyle w:val="ListParagraph"/>
        <w:numPr>
          <w:ilvl w:val="1"/>
          <w:numId w:val="1"/>
        </w:numPr>
      </w:pPr>
      <w:r>
        <w:t xml:space="preserve">61% </w:t>
      </w:r>
      <w:r w:rsidR="00424B08">
        <w:t xml:space="preserve">had positive outcome (i.e. </w:t>
      </w:r>
      <w:r w:rsidR="00A64EFF">
        <w:t xml:space="preserve">survived &gt;6 months </w:t>
      </w:r>
      <w:r w:rsidR="00913DDA">
        <w:t>or had death unrelated to PLE</w:t>
      </w:r>
      <w:r w:rsidR="00424B08">
        <w:t>)</w:t>
      </w:r>
      <w:r w:rsidR="00913DDA">
        <w:t xml:space="preserve">; </w:t>
      </w:r>
      <w:r w:rsidR="00424B08">
        <w:t xml:space="preserve">overall </w:t>
      </w:r>
      <w:r>
        <w:t xml:space="preserve">MST 996 days </w:t>
      </w:r>
    </w:p>
    <w:p w14:paraId="2EA5F0B6" w14:textId="6A7E6F2C" w:rsidR="007D3F1F" w:rsidRDefault="007D3F1F" w:rsidP="007D3F1F">
      <w:pPr>
        <w:pStyle w:val="ListParagraph"/>
        <w:numPr>
          <w:ilvl w:val="2"/>
          <w:numId w:val="1"/>
        </w:numPr>
      </w:pPr>
      <w:r>
        <w:t xml:space="preserve">70% of dogs w/ -ve outcome were hyporexic </w:t>
      </w:r>
    </w:p>
    <w:p w14:paraId="3FD02BCA" w14:textId="61323197" w:rsidR="00913DDA" w:rsidRDefault="00BB25F3" w:rsidP="00A8241F">
      <w:pPr>
        <w:pStyle w:val="ListParagraph"/>
        <w:numPr>
          <w:ilvl w:val="1"/>
          <w:numId w:val="1"/>
        </w:numPr>
      </w:pPr>
      <w:r>
        <w:t>37% dogs had assisted feeding</w:t>
      </w:r>
      <w:r w:rsidR="006D3FA1">
        <w:t xml:space="preserve">, majority of them were anorexic </w:t>
      </w:r>
    </w:p>
    <w:p w14:paraId="5DA5612B" w14:textId="7368F9E0" w:rsidR="002F6ACC" w:rsidRDefault="002F6ACC" w:rsidP="00A8241F">
      <w:pPr>
        <w:pStyle w:val="ListParagraph"/>
        <w:numPr>
          <w:ilvl w:val="1"/>
          <w:numId w:val="1"/>
        </w:numPr>
      </w:pPr>
      <w:r>
        <w:t>MST of assisted feeding was</w:t>
      </w:r>
      <w:r w:rsidR="004B67E3">
        <w:t xml:space="preserve"> higher (559 days vs 282 days)</w:t>
      </w:r>
    </w:p>
    <w:p w14:paraId="1D470515" w14:textId="4D73AF17" w:rsidR="003E3831" w:rsidRDefault="003E3831" w:rsidP="003E3831">
      <w:pPr>
        <w:pStyle w:val="ListParagraph"/>
        <w:numPr>
          <w:ilvl w:val="0"/>
          <w:numId w:val="1"/>
        </w:numPr>
      </w:pPr>
      <w:r>
        <w:t xml:space="preserve">Dogs that </w:t>
      </w:r>
      <w:r w:rsidR="00916DDD">
        <w:t>received</w:t>
      </w:r>
      <w:r>
        <w:t xml:space="preserve"> dietary tx alone had better outcome than those who received immunosuppressant </w:t>
      </w:r>
      <w:r w:rsidR="00916DDD">
        <w:sym w:font="Wingdings" w:char="F0E0"/>
      </w:r>
      <w:r w:rsidR="00916DDD">
        <w:t xml:space="preserve"> thought related to increased mucosal healing (extrapolated from people)</w:t>
      </w:r>
    </w:p>
    <w:sectPr w:rsidR="003E3831" w:rsidSect="006E2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A7544"/>
    <w:multiLevelType w:val="hybridMultilevel"/>
    <w:tmpl w:val="A9BE92A2"/>
    <w:lvl w:ilvl="0" w:tplc="8550EA5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86B68"/>
    <w:multiLevelType w:val="hybridMultilevel"/>
    <w:tmpl w:val="2E361CCC"/>
    <w:lvl w:ilvl="0" w:tplc="8550EA5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542C0"/>
    <w:multiLevelType w:val="hybridMultilevel"/>
    <w:tmpl w:val="FB6E2F26"/>
    <w:lvl w:ilvl="0" w:tplc="8550EA5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67"/>
    <w:rsid w:val="000335EB"/>
    <w:rsid w:val="00074426"/>
    <w:rsid w:val="00087532"/>
    <w:rsid w:val="00130CC8"/>
    <w:rsid w:val="001478DE"/>
    <w:rsid w:val="002F6ACC"/>
    <w:rsid w:val="00316309"/>
    <w:rsid w:val="00340289"/>
    <w:rsid w:val="00345ED4"/>
    <w:rsid w:val="003B6EEC"/>
    <w:rsid w:val="003C39C9"/>
    <w:rsid w:val="003C6B05"/>
    <w:rsid w:val="003D7606"/>
    <w:rsid w:val="003E3831"/>
    <w:rsid w:val="003F61D3"/>
    <w:rsid w:val="00424B08"/>
    <w:rsid w:val="004B5143"/>
    <w:rsid w:val="004B67E3"/>
    <w:rsid w:val="004D3674"/>
    <w:rsid w:val="00500686"/>
    <w:rsid w:val="0054078E"/>
    <w:rsid w:val="00541EA5"/>
    <w:rsid w:val="00600B26"/>
    <w:rsid w:val="006C2DD6"/>
    <w:rsid w:val="006D3FA1"/>
    <w:rsid w:val="006E2547"/>
    <w:rsid w:val="00730D0E"/>
    <w:rsid w:val="00736A7F"/>
    <w:rsid w:val="007D3F1F"/>
    <w:rsid w:val="00892626"/>
    <w:rsid w:val="008C19A2"/>
    <w:rsid w:val="0090124B"/>
    <w:rsid w:val="009067E4"/>
    <w:rsid w:val="00913DDA"/>
    <w:rsid w:val="00916DDD"/>
    <w:rsid w:val="009424E0"/>
    <w:rsid w:val="0095657E"/>
    <w:rsid w:val="00962C67"/>
    <w:rsid w:val="00986851"/>
    <w:rsid w:val="009943E9"/>
    <w:rsid w:val="009B1497"/>
    <w:rsid w:val="00A64EFF"/>
    <w:rsid w:val="00A8241F"/>
    <w:rsid w:val="00AE6BF2"/>
    <w:rsid w:val="00B9393C"/>
    <w:rsid w:val="00BA2FE3"/>
    <w:rsid w:val="00BB0E58"/>
    <w:rsid w:val="00BB25F3"/>
    <w:rsid w:val="00BD2DE7"/>
    <w:rsid w:val="00BD31EF"/>
    <w:rsid w:val="00C44659"/>
    <w:rsid w:val="00C65CE9"/>
    <w:rsid w:val="00CC1896"/>
    <w:rsid w:val="00CD2D72"/>
    <w:rsid w:val="00D2214B"/>
    <w:rsid w:val="00DF0D88"/>
    <w:rsid w:val="00DF6B0D"/>
    <w:rsid w:val="00E0677C"/>
    <w:rsid w:val="00E262C8"/>
    <w:rsid w:val="00E61A90"/>
    <w:rsid w:val="00EA05B0"/>
    <w:rsid w:val="00EE1BE5"/>
    <w:rsid w:val="00F3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5688F"/>
  <w15:chartTrackingRefBased/>
  <w15:docId w15:val="{5C07EB18-57DD-C744-AE72-1914BB46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Wilma Tong</dc:creator>
  <cp:keywords/>
  <dc:description/>
  <cp:lastModifiedBy>Carissa Wilma Tong</cp:lastModifiedBy>
  <cp:revision>61</cp:revision>
  <dcterms:created xsi:type="dcterms:W3CDTF">2021-06-02T12:41:00Z</dcterms:created>
  <dcterms:modified xsi:type="dcterms:W3CDTF">2021-06-02T18:04:00Z</dcterms:modified>
</cp:coreProperties>
</file>