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B92FA9" w14:textId="77777777" w:rsidR="00140C24" w:rsidRPr="008D190A" w:rsidRDefault="00140C24">
      <w:pPr>
        <w:rPr>
          <w:rFonts w:hint="eastAsia"/>
          <w:b/>
        </w:rPr>
      </w:pPr>
      <w:r w:rsidRPr="008D190A">
        <w:rPr>
          <w:b/>
        </w:rPr>
        <w:t>Antiplatelet Drugs</w:t>
      </w:r>
    </w:p>
    <w:p w14:paraId="57662CD3" w14:textId="77777777" w:rsidR="00140C24" w:rsidRDefault="00140C24" w:rsidP="00140C24">
      <w:pPr>
        <w:pStyle w:val="ListParagraph"/>
        <w:numPr>
          <w:ilvl w:val="0"/>
          <w:numId w:val="1"/>
        </w:numPr>
        <w:rPr>
          <w:rFonts w:hint="eastAsia"/>
        </w:rPr>
      </w:pPr>
      <w:r>
        <w:t xml:space="preserve">Primary indication for </w:t>
      </w:r>
      <w:r>
        <w:rPr>
          <w:rFonts w:hint="eastAsia"/>
        </w:rPr>
        <w:t>antiplatelet</w:t>
      </w:r>
      <w:r>
        <w:t xml:space="preserve"> drug therapy is to inhibit platelet function in states of hypercoagulability</w:t>
      </w:r>
      <w:r w:rsidR="00A126AD">
        <w:t xml:space="preserve"> or state of increased </w:t>
      </w:r>
      <w:r w:rsidR="00A126AD">
        <w:rPr>
          <w:rFonts w:hint="eastAsia"/>
        </w:rPr>
        <w:t>platelet</w:t>
      </w:r>
      <w:r w:rsidR="00A126AD">
        <w:t xml:space="preserve"> reactivity</w:t>
      </w:r>
    </w:p>
    <w:p w14:paraId="7D76D899" w14:textId="77777777" w:rsidR="008D190A" w:rsidRDefault="008D190A" w:rsidP="008D190A">
      <w:pPr>
        <w:rPr>
          <w:rFonts w:hint="eastAsia"/>
        </w:rPr>
      </w:pPr>
    </w:p>
    <w:p w14:paraId="05D290F8" w14:textId="77777777" w:rsidR="00A126AD" w:rsidRDefault="00A126AD" w:rsidP="00A126AD">
      <w:pPr>
        <w:rPr>
          <w:rFonts w:hint="eastAsia"/>
        </w:rPr>
      </w:pPr>
    </w:p>
    <w:p w14:paraId="7A10264C" w14:textId="77777777" w:rsidR="00A126AD" w:rsidRPr="00EA631E" w:rsidRDefault="00A126AD" w:rsidP="0021233C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59120AF3" wp14:editId="55F9F8BF">
            <wp:extent cx="5369881" cy="3827682"/>
            <wp:effectExtent l="0" t="0" r="0" b="8255"/>
            <wp:docPr id="1" name="Picture 1" descr="https://ars.els-cdn.com/content/image/3-s2.0-B9781455703067001677-f167-001-9781455703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s.els-cdn.com/content/image/3-s2.0-B9781455703067001677-f167-001-978145570306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881" cy="3827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A3841" w14:textId="77777777" w:rsidR="00EA631E" w:rsidRPr="00EA631E" w:rsidRDefault="00EA631E" w:rsidP="00EA631E">
      <w:pPr>
        <w:rPr>
          <w:rFonts w:ascii="Times New Roman" w:eastAsia="Times New Roman" w:hAnsi="Times New Roman" w:cs="Times New Roman"/>
          <w:sz w:val="20"/>
          <w:szCs w:val="20"/>
        </w:rPr>
      </w:pPr>
      <w:r w:rsidRPr="00EA631E">
        <w:rPr>
          <w:rFonts w:ascii="Arial" w:eastAsia="Times New Roman" w:hAnsi="Arial" w:cs="Arial"/>
          <w:color w:val="737373"/>
          <w:sz w:val="20"/>
          <w:szCs w:val="20"/>
        </w:rPr>
        <w:t>FIGURE 167-1. </w:t>
      </w:r>
      <w:proofErr w:type="gramStart"/>
      <w:r w:rsidRPr="00EA631E">
        <w:rPr>
          <w:rFonts w:ascii="Arial" w:eastAsia="Times New Roman" w:hAnsi="Arial" w:cs="Arial"/>
          <w:color w:val="737373"/>
          <w:sz w:val="20"/>
          <w:szCs w:val="20"/>
        </w:rPr>
        <w:t>Schematic of pathways for </w:t>
      </w:r>
      <w:hyperlink r:id="rId7" w:tooltip="Learn more about Platelet" w:history="1">
        <w:r w:rsidRPr="00EA631E">
          <w:rPr>
            <w:rFonts w:ascii="Arial" w:eastAsia="Times New Roman" w:hAnsi="Arial" w:cs="Arial"/>
            <w:color w:val="007398"/>
            <w:sz w:val="20"/>
            <w:szCs w:val="20"/>
            <w:u w:val="single"/>
          </w:rPr>
          <w:t>platelet</w:t>
        </w:r>
      </w:hyperlink>
      <w:r w:rsidRPr="00EA631E">
        <w:rPr>
          <w:rFonts w:ascii="Arial" w:eastAsia="Times New Roman" w:hAnsi="Arial" w:cs="Arial"/>
          <w:color w:val="737373"/>
          <w:sz w:val="20"/>
          <w:szCs w:val="20"/>
        </w:rPr>
        <w:t> activation.</w:t>
      </w:r>
      <w:proofErr w:type="gramEnd"/>
      <w:r w:rsidRPr="00EA631E">
        <w:rPr>
          <w:rFonts w:ascii="Arial" w:eastAsia="Times New Roman" w:hAnsi="Arial" w:cs="Arial"/>
          <w:color w:val="737373"/>
          <w:sz w:val="20"/>
          <w:szCs w:val="20"/>
        </w:rPr>
        <w:t xml:space="preserve"> Many G protein–coupled receptors activate the fibrinogen receptor glycoprotein </w:t>
      </w:r>
      <w:proofErr w:type="spellStart"/>
      <w:r w:rsidRPr="00EA631E">
        <w:rPr>
          <w:rFonts w:ascii="Arial" w:eastAsia="Times New Roman" w:hAnsi="Arial" w:cs="Arial"/>
          <w:color w:val="737373"/>
          <w:sz w:val="20"/>
          <w:szCs w:val="20"/>
        </w:rPr>
        <w:t>IIb</w:t>
      </w:r>
      <w:proofErr w:type="spellEnd"/>
      <w:r w:rsidRPr="00EA631E">
        <w:rPr>
          <w:rFonts w:ascii="Arial" w:eastAsia="Times New Roman" w:hAnsi="Arial" w:cs="Arial"/>
          <w:color w:val="737373"/>
          <w:sz w:val="20"/>
          <w:szCs w:val="20"/>
        </w:rPr>
        <w:t>/</w:t>
      </w:r>
      <w:proofErr w:type="spellStart"/>
      <w:r w:rsidRPr="00EA631E">
        <w:rPr>
          <w:rFonts w:ascii="Arial" w:eastAsia="Times New Roman" w:hAnsi="Arial" w:cs="Arial"/>
          <w:color w:val="737373"/>
          <w:sz w:val="20"/>
          <w:szCs w:val="20"/>
        </w:rPr>
        <w:t>IIIa</w:t>
      </w:r>
      <w:proofErr w:type="spellEnd"/>
      <w:r w:rsidRPr="00EA631E">
        <w:rPr>
          <w:rFonts w:ascii="Arial" w:eastAsia="Times New Roman" w:hAnsi="Arial" w:cs="Arial"/>
          <w:color w:val="737373"/>
          <w:sz w:val="20"/>
          <w:szCs w:val="20"/>
        </w:rPr>
        <w:t xml:space="preserve"> (</w:t>
      </w:r>
      <w:proofErr w:type="spellStart"/>
      <w:r w:rsidRPr="00EA631E">
        <w:rPr>
          <w:rFonts w:ascii="Arial" w:eastAsia="Times New Roman" w:hAnsi="Arial" w:cs="Arial"/>
          <w:color w:val="737373"/>
          <w:sz w:val="20"/>
          <w:szCs w:val="20"/>
        </w:rPr>
        <w:t>GPIIb</w:t>
      </w:r>
      <w:proofErr w:type="spellEnd"/>
      <w:r w:rsidRPr="00EA631E">
        <w:rPr>
          <w:rFonts w:ascii="Arial" w:eastAsia="Times New Roman" w:hAnsi="Arial" w:cs="Arial"/>
          <w:color w:val="737373"/>
          <w:sz w:val="20"/>
          <w:szCs w:val="20"/>
        </w:rPr>
        <w:t>/</w:t>
      </w:r>
      <w:proofErr w:type="spellStart"/>
      <w:r w:rsidRPr="00EA631E">
        <w:rPr>
          <w:rFonts w:ascii="Arial" w:eastAsia="Times New Roman" w:hAnsi="Arial" w:cs="Arial"/>
          <w:color w:val="737373"/>
          <w:sz w:val="20"/>
          <w:szCs w:val="20"/>
        </w:rPr>
        <w:t>IIIa</w:t>
      </w:r>
      <w:proofErr w:type="spellEnd"/>
      <w:r w:rsidRPr="00EA631E">
        <w:rPr>
          <w:rFonts w:ascii="Arial" w:eastAsia="Times New Roman" w:hAnsi="Arial" w:cs="Arial"/>
          <w:color w:val="737373"/>
          <w:sz w:val="20"/>
          <w:szCs w:val="20"/>
        </w:rPr>
        <w:t xml:space="preserve">) after interaction with specific agonists, including thrombin, adenosine </w:t>
      </w:r>
      <w:proofErr w:type="spellStart"/>
      <w:r w:rsidRPr="00EA631E">
        <w:rPr>
          <w:rFonts w:ascii="Arial" w:eastAsia="Times New Roman" w:hAnsi="Arial" w:cs="Arial"/>
          <w:color w:val="737373"/>
          <w:sz w:val="20"/>
          <w:szCs w:val="20"/>
        </w:rPr>
        <w:t>diphosphate</w:t>
      </w:r>
      <w:proofErr w:type="spellEnd"/>
      <w:r w:rsidRPr="00EA631E">
        <w:rPr>
          <w:rFonts w:ascii="Arial" w:eastAsia="Times New Roman" w:hAnsi="Arial" w:cs="Arial"/>
          <w:color w:val="737373"/>
          <w:sz w:val="20"/>
          <w:szCs w:val="20"/>
        </w:rPr>
        <w:t xml:space="preserve"> (ADP), and thromboxane A</w:t>
      </w:r>
      <w:r w:rsidRPr="00EA631E">
        <w:rPr>
          <w:rFonts w:ascii="Arial" w:eastAsia="Times New Roman" w:hAnsi="Arial" w:cs="Arial"/>
          <w:color w:val="737373"/>
          <w:sz w:val="15"/>
          <w:szCs w:val="15"/>
          <w:vertAlign w:val="subscript"/>
        </w:rPr>
        <w:t>2</w:t>
      </w:r>
      <w:r w:rsidRPr="00EA631E">
        <w:rPr>
          <w:rFonts w:ascii="Arial" w:eastAsia="Times New Roman" w:hAnsi="Arial" w:cs="Arial"/>
          <w:color w:val="737373"/>
          <w:sz w:val="20"/>
          <w:szCs w:val="20"/>
        </w:rPr>
        <w:t> (TXA</w:t>
      </w:r>
      <w:r w:rsidRPr="00EA631E">
        <w:rPr>
          <w:rFonts w:ascii="Arial" w:eastAsia="Times New Roman" w:hAnsi="Arial" w:cs="Arial"/>
          <w:color w:val="737373"/>
          <w:sz w:val="15"/>
          <w:szCs w:val="15"/>
          <w:vertAlign w:val="subscript"/>
        </w:rPr>
        <w:t>2</w:t>
      </w:r>
      <w:r w:rsidRPr="00EA631E">
        <w:rPr>
          <w:rFonts w:ascii="Arial" w:eastAsia="Times New Roman" w:hAnsi="Arial" w:cs="Arial"/>
          <w:color w:val="737373"/>
          <w:sz w:val="20"/>
          <w:szCs w:val="20"/>
        </w:rPr>
        <w:t>). ADP is released from </w:t>
      </w:r>
      <w:hyperlink r:id="rId8" w:tooltip="Learn more about Platelet Alpha-Granule" w:history="1">
        <w:r w:rsidRPr="00EA631E">
          <w:rPr>
            <w:rFonts w:ascii="Arial" w:eastAsia="Times New Roman" w:hAnsi="Arial" w:cs="Arial"/>
            <w:color w:val="007398"/>
            <w:sz w:val="20"/>
            <w:szCs w:val="20"/>
            <w:u w:val="single"/>
          </w:rPr>
          <w:t>platelet α-granules</w:t>
        </w:r>
      </w:hyperlink>
      <w:r w:rsidRPr="00EA631E">
        <w:rPr>
          <w:rFonts w:ascii="Arial" w:eastAsia="Times New Roman" w:hAnsi="Arial" w:cs="Arial"/>
          <w:color w:val="737373"/>
          <w:sz w:val="20"/>
          <w:szCs w:val="20"/>
        </w:rPr>
        <w:t>, and TXA</w:t>
      </w:r>
      <w:r w:rsidRPr="00EA631E">
        <w:rPr>
          <w:rFonts w:ascii="Arial" w:eastAsia="Times New Roman" w:hAnsi="Arial" w:cs="Arial"/>
          <w:color w:val="737373"/>
          <w:sz w:val="15"/>
          <w:szCs w:val="15"/>
          <w:vertAlign w:val="subscript"/>
        </w:rPr>
        <w:t>2</w:t>
      </w:r>
      <w:r w:rsidRPr="00EA631E">
        <w:rPr>
          <w:rFonts w:ascii="Arial" w:eastAsia="Times New Roman" w:hAnsi="Arial" w:cs="Arial"/>
          <w:color w:val="737373"/>
          <w:sz w:val="20"/>
          <w:szCs w:val="20"/>
        </w:rPr>
        <w:t> is produced by </w:t>
      </w:r>
      <w:hyperlink r:id="rId9" w:tooltip="Learn more about Cyclooxygenase" w:history="1">
        <w:r w:rsidRPr="00EA631E">
          <w:rPr>
            <w:rFonts w:ascii="Arial" w:eastAsia="Times New Roman" w:hAnsi="Arial" w:cs="Arial"/>
            <w:color w:val="007398"/>
            <w:sz w:val="20"/>
            <w:szCs w:val="20"/>
            <w:u w:val="single"/>
          </w:rPr>
          <w:t>cyclooxygenase</w:t>
        </w:r>
      </w:hyperlink>
      <w:r w:rsidRPr="00EA631E">
        <w:rPr>
          <w:rFonts w:ascii="Arial" w:eastAsia="Times New Roman" w:hAnsi="Arial" w:cs="Arial"/>
          <w:color w:val="737373"/>
          <w:sz w:val="20"/>
          <w:szCs w:val="20"/>
        </w:rPr>
        <w:t xml:space="preserve"> (COX) transformation of membrane-derived </w:t>
      </w:r>
      <w:proofErr w:type="spellStart"/>
      <w:r w:rsidRPr="00EA631E">
        <w:rPr>
          <w:rFonts w:ascii="Arial" w:eastAsia="Times New Roman" w:hAnsi="Arial" w:cs="Arial"/>
          <w:color w:val="737373"/>
          <w:sz w:val="20"/>
          <w:szCs w:val="20"/>
        </w:rPr>
        <w:t>arachidonic</w:t>
      </w:r>
      <w:proofErr w:type="spellEnd"/>
      <w:r w:rsidRPr="00EA631E">
        <w:rPr>
          <w:rFonts w:ascii="Arial" w:eastAsia="Times New Roman" w:hAnsi="Arial" w:cs="Arial"/>
          <w:color w:val="737373"/>
          <w:sz w:val="20"/>
          <w:szCs w:val="20"/>
        </w:rPr>
        <w:t xml:space="preserve"> acid (AA). Collagen also activates the platelet via the GPVI receptor.</w:t>
      </w:r>
    </w:p>
    <w:p w14:paraId="2F6CFF30" w14:textId="77777777" w:rsidR="00A126AD" w:rsidRDefault="00A126AD" w:rsidP="00A126AD">
      <w:pPr>
        <w:ind w:left="360"/>
        <w:rPr>
          <w:rFonts w:hint="eastAsia"/>
        </w:rPr>
      </w:pPr>
    </w:p>
    <w:p w14:paraId="0386ABA8" w14:textId="77777777" w:rsidR="00EA631E" w:rsidRPr="00EA631E" w:rsidRDefault="00EA631E" w:rsidP="0021233C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62735B5" wp14:editId="39C500E6">
            <wp:extent cx="5335670" cy="3616325"/>
            <wp:effectExtent l="0" t="0" r="0" b="0"/>
            <wp:docPr id="3" name="Picture 3" descr="https://ars.els-cdn.com/content/image/3-s2.0-B9781455703067001677-f167-002-9781455703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s.els-cdn.com/content/image/3-s2.0-B9781455703067001677-f167-002-978145570306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670" cy="361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40FFD" w14:textId="77777777" w:rsidR="00EA631E" w:rsidRPr="00EA631E" w:rsidRDefault="00EA631E" w:rsidP="00EA631E">
      <w:pPr>
        <w:rPr>
          <w:rFonts w:ascii="Times New Roman" w:eastAsia="Times New Roman" w:hAnsi="Times New Roman" w:cs="Times New Roman"/>
          <w:sz w:val="20"/>
          <w:szCs w:val="20"/>
        </w:rPr>
      </w:pPr>
      <w:r w:rsidRPr="00EA631E">
        <w:rPr>
          <w:rFonts w:ascii="Arial" w:eastAsia="Times New Roman" w:hAnsi="Arial" w:cs="Arial"/>
          <w:color w:val="737373"/>
          <w:sz w:val="20"/>
          <w:szCs w:val="20"/>
        </w:rPr>
        <w:t>FIGURE 167-2. Same schematic as in </w:t>
      </w:r>
      <w:bookmarkStart w:id="0" w:name="bf0010"/>
      <w:r w:rsidRPr="00EA631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EA631E">
        <w:rPr>
          <w:rFonts w:ascii="Times New Roman" w:eastAsia="Times New Roman" w:hAnsi="Times New Roman" w:cs="Times New Roman"/>
          <w:sz w:val="20"/>
          <w:szCs w:val="20"/>
        </w:rPr>
        <w:instrText xml:space="preserve"> HYPERLINK "https://www.sciencedirect.com/science/article/pii/B9781455703067001677" \l "f0010" </w:instrText>
      </w:r>
      <w:r w:rsidRPr="00EA631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EA631E">
        <w:rPr>
          <w:rFonts w:ascii="Arial" w:eastAsia="Times New Roman" w:hAnsi="Arial" w:cs="Arial"/>
          <w:color w:val="007398"/>
          <w:sz w:val="20"/>
          <w:szCs w:val="20"/>
          <w:u w:val="single"/>
        </w:rPr>
        <w:t>Figure 167-1</w:t>
      </w:r>
      <w:r w:rsidRPr="00EA631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bookmarkEnd w:id="0"/>
      <w:r w:rsidRPr="00EA631E">
        <w:rPr>
          <w:rFonts w:ascii="Arial" w:eastAsia="Times New Roman" w:hAnsi="Arial" w:cs="Arial"/>
          <w:color w:val="737373"/>
          <w:sz w:val="20"/>
          <w:szCs w:val="20"/>
        </w:rPr>
        <w:t xml:space="preserve"> showing the target receptors of the major antiplatelet medications. Clopidogrel interferes with adenosine </w:t>
      </w:r>
      <w:proofErr w:type="spellStart"/>
      <w:r w:rsidRPr="00EA631E">
        <w:rPr>
          <w:rFonts w:ascii="Arial" w:eastAsia="Times New Roman" w:hAnsi="Arial" w:cs="Arial"/>
          <w:color w:val="737373"/>
          <w:sz w:val="20"/>
          <w:szCs w:val="20"/>
        </w:rPr>
        <w:t>diphosphate</w:t>
      </w:r>
      <w:proofErr w:type="spellEnd"/>
      <w:r w:rsidRPr="00EA631E">
        <w:rPr>
          <w:rFonts w:ascii="Arial" w:eastAsia="Times New Roman" w:hAnsi="Arial" w:cs="Arial"/>
          <w:color w:val="737373"/>
          <w:sz w:val="20"/>
          <w:szCs w:val="20"/>
        </w:rPr>
        <w:t xml:space="preserve"> (ADP) binding at the P2Y</w:t>
      </w:r>
      <w:r w:rsidRPr="00EA631E">
        <w:rPr>
          <w:rFonts w:ascii="Arial" w:eastAsia="Times New Roman" w:hAnsi="Arial" w:cs="Arial"/>
          <w:color w:val="737373"/>
          <w:sz w:val="15"/>
          <w:szCs w:val="15"/>
          <w:vertAlign w:val="subscript"/>
        </w:rPr>
        <w:t>12</w:t>
      </w:r>
      <w:r w:rsidRPr="00EA631E">
        <w:rPr>
          <w:rFonts w:ascii="Arial" w:eastAsia="Times New Roman" w:hAnsi="Arial" w:cs="Arial"/>
          <w:color w:val="737373"/>
          <w:sz w:val="20"/>
          <w:szCs w:val="20"/>
        </w:rPr>
        <w:t xml:space="preserve"> receptor, whereas </w:t>
      </w:r>
      <w:proofErr w:type="spellStart"/>
      <w:r w:rsidRPr="00EA631E">
        <w:rPr>
          <w:rFonts w:ascii="Arial" w:eastAsia="Times New Roman" w:hAnsi="Arial" w:cs="Arial"/>
          <w:color w:val="737373"/>
          <w:sz w:val="20"/>
          <w:szCs w:val="20"/>
        </w:rPr>
        <w:t>nonsteroidal</w:t>
      </w:r>
      <w:proofErr w:type="spellEnd"/>
      <w:r w:rsidRPr="00EA631E">
        <w:rPr>
          <w:rFonts w:ascii="Arial" w:eastAsia="Times New Roman" w:hAnsi="Arial" w:cs="Arial"/>
          <w:color w:val="737373"/>
          <w:sz w:val="20"/>
          <w:szCs w:val="20"/>
        </w:rPr>
        <w:t xml:space="preserve"> </w:t>
      </w:r>
      <w:proofErr w:type="spellStart"/>
      <w:r w:rsidRPr="00EA631E">
        <w:rPr>
          <w:rFonts w:ascii="Arial" w:eastAsia="Times New Roman" w:hAnsi="Arial" w:cs="Arial"/>
          <w:color w:val="737373"/>
          <w:sz w:val="20"/>
          <w:szCs w:val="20"/>
        </w:rPr>
        <w:t>antiinflammatory</w:t>
      </w:r>
      <w:proofErr w:type="spellEnd"/>
      <w:r w:rsidRPr="00EA631E">
        <w:rPr>
          <w:rFonts w:ascii="Arial" w:eastAsia="Times New Roman" w:hAnsi="Arial" w:cs="Arial"/>
          <w:color w:val="737373"/>
          <w:sz w:val="20"/>
          <w:szCs w:val="20"/>
        </w:rPr>
        <w:t xml:space="preserve"> drugs (NSAIDs) interfere with the production of thromboxane </w:t>
      </w:r>
      <w:proofErr w:type="gramStart"/>
      <w:r w:rsidRPr="00EA631E">
        <w:rPr>
          <w:rFonts w:ascii="Arial" w:eastAsia="Times New Roman" w:hAnsi="Arial" w:cs="Arial"/>
          <w:color w:val="737373"/>
          <w:sz w:val="20"/>
          <w:szCs w:val="20"/>
        </w:rPr>
        <w:t>A</w:t>
      </w:r>
      <w:r w:rsidRPr="00EA631E">
        <w:rPr>
          <w:rFonts w:ascii="Arial" w:eastAsia="Times New Roman" w:hAnsi="Arial" w:cs="Arial"/>
          <w:color w:val="737373"/>
          <w:sz w:val="15"/>
          <w:szCs w:val="15"/>
          <w:vertAlign w:val="subscript"/>
        </w:rPr>
        <w:t>2</w:t>
      </w:r>
      <w:r w:rsidRPr="00EA631E">
        <w:rPr>
          <w:rFonts w:ascii="Arial" w:eastAsia="Times New Roman" w:hAnsi="Arial" w:cs="Arial"/>
          <w:color w:val="737373"/>
          <w:sz w:val="20"/>
          <w:szCs w:val="20"/>
        </w:rPr>
        <w:t>(</w:t>
      </w:r>
      <w:proofErr w:type="gramEnd"/>
      <w:r w:rsidRPr="00EA631E">
        <w:rPr>
          <w:rFonts w:ascii="Arial" w:eastAsia="Times New Roman" w:hAnsi="Arial" w:cs="Arial"/>
          <w:color w:val="737373"/>
          <w:sz w:val="20"/>
          <w:szCs w:val="20"/>
        </w:rPr>
        <w:t>TXA</w:t>
      </w:r>
      <w:r w:rsidRPr="00EA631E">
        <w:rPr>
          <w:rFonts w:ascii="Arial" w:eastAsia="Times New Roman" w:hAnsi="Arial" w:cs="Arial"/>
          <w:color w:val="737373"/>
          <w:sz w:val="15"/>
          <w:szCs w:val="15"/>
          <w:vertAlign w:val="subscript"/>
        </w:rPr>
        <w:t>2</w:t>
      </w:r>
      <w:r w:rsidRPr="00EA631E">
        <w:rPr>
          <w:rFonts w:ascii="Arial" w:eastAsia="Times New Roman" w:hAnsi="Arial" w:cs="Arial"/>
          <w:color w:val="737373"/>
          <w:sz w:val="20"/>
          <w:szCs w:val="20"/>
        </w:rPr>
        <w:t>) by </w:t>
      </w:r>
      <w:hyperlink r:id="rId11" w:tooltip="Learn more about Platelet" w:history="1">
        <w:r w:rsidRPr="00EA631E">
          <w:rPr>
            <w:rFonts w:ascii="Arial" w:eastAsia="Times New Roman" w:hAnsi="Arial" w:cs="Arial"/>
            <w:color w:val="007398"/>
            <w:sz w:val="20"/>
            <w:szCs w:val="20"/>
            <w:u w:val="single"/>
          </w:rPr>
          <w:t>platelet</w:t>
        </w:r>
      </w:hyperlink>
      <w:r w:rsidRPr="00EA631E">
        <w:rPr>
          <w:rFonts w:ascii="Arial" w:eastAsia="Times New Roman" w:hAnsi="Arial" w:cs="Arial"/>
          <w:color w:val="737373"/>
          <w:sz w:val="20"/>
          <w:szCs w:val="20"/>
        </w:rPr>
        <w:t xml:space="preserve"> cyclooxygenase-1 (COX-1). </w:t>
      </w:r>
      <w:proofErr w:type="spellStart"/>
      <w:r w:rsidRPr="00EA631E">
        <w:rPr>
          <w:rFonts w:ascii="Arial" w:eastAsia="Times New Roman" w:hAnsi="Arial" w:cs="Arial"/>
          <w:color w:val="737373"/>
          <w:sz w:val="20"/>
          <w:szCs w:val="20"/>
        </w:rPr>
        <w:t>Abciximab</w:t>
      </w:r>
      <w:proofErr w:type="spellEnd"/>
      <w:r w:rsidRPr="00EA631E">
        <w:rPr>
          <w:rFonts w:ascii="Arial" w:eastAsia="Times New Roman" w:hAnsi="Arial" w:cs="Arial"/>
          <w:color w:val="737373"/>
          <w:sz w:val="20"/>
          <w:szCs w:val="20"/>
        </w:rPr>
        <w:t xml:space="preserve"> interferes with the binding of fibrinogen to the activated glycoprotein </w:t>
      </w:r>
      <w:proofErr w:type="spellStart"/>
      <w:r w:rsidRPr="00EA631E">
        <w:rPr>
          <w:rFonts w:ascii="Arial" w:eastAsia="Times New Roman" w:hAnsi="Arial" w:cs="Arial"/>
          <w:color w:val="737373"/>
          <w:sz w:val="20"/>
          <w:szCs w:val="20"/>
        </w:rPr>
        <w:t>IIb</w:t>
      </w:r>
      <w:proofErr w:type="spellEnd"/>
      <w:r w:rsidRPr="00EA631E">
        <w:rPr>
          <w:rFonts w:ascii="Arial" w:eastAsia="Times New Roman" w:hAnsi="Arial" w:cs="Arial"/>
          <w:color w:val="737373"/>
          <w:sz w:val="20"/>
          <w:szCs w:val="20"/>
        </w:rPr>
        <w:t>/</w:t>
      </w:r>
      <w:proofErr w:type="spellStart"/>
      <w:r w:rsidRPr="00EA631E">
        <w:rPr>
          <w:rFonts w:ascii="Arial" w:eastAsia="Times New Roman" w:hAnsi="Arial" w:cs="Arial"/>
          <w:color w:val="737373"/>
          <w:sz w:val="20"/>
          <w:szCs w:val="20"/>
        </w:rPr>
        <w:t>IIIa</w:t>
      </w:r>
      <w:proofErr w:type="spellEnd"/>
      <w:r w:rsidRPr="00EA631E">
        <w:rPr>
          <w:rFonts w:ascii="Arial" w:eastAsia="Times New Roman" w:hAnsi="Arial" w:cs="Arial"/>
          <w:color w:val="737373"/>
          <w:sz w:val="20"/>
          <w:szCs w:val="20"/>
        </w:rPr>
        <w:t xml:space="preserve"> (</w:t>
      </w:r>
      <w:proofErr w:type="spellStart"/>
      <w:r w:rsidRPr="00EA631E">
        <w:rPr>
          <w:rFonts w:ascii="Arial" w:eastAsia="Times New Roman" w:hAnsi="Arial" w:cs="Arial"/>
          <w:color w:val="737373"/>
          <w:sz w:val="20"/>
          <w:szCs w:val="20"/>
        </w:rPr>
        <w:t>GPIIb</w:t>
      </w:r>
      <w:proofErr w:type="spellEnd"/>
      <w:r w:rsidRPr="00EA631E">
        <w:rPr>
          <w:rFonts w:ascii="Arial" w:eastAsia="Times New Roman" w:hAnsi="Arial" w:cs="Arial"/>
          <w:color w:val="737373"/>
          <w:sz w:val="20"/>
          <w:szCs w:val="20"/>
        </w:rPr>
        <w:t>/</w:t>
      </w:r>
      <w:proofErr w:type="spellStart"/>
      <w:r w:rsidRPr="00EA631E">
        <w:rPr>
          <w:rFonts w:ascii="Arial" w:eastAsia="Times New Roman" w:hAnsi="Arial" w:cs="Arial"/>
          <w:color w:val="737373"/>
          <w:sz w:val="20"/>
          <w:szCs w:val="20"/>
        </w:rPr>
        <w:t>IIIa</w:t>
      </w:r>
      <w:proofErr w:type="spellEnd"/>
      <w:r w:rsidRPr="00EA631E">
        <w:rPr>
          <w:rFonts w:ascii="Arial" w:eastAsia="Times New Roman" w:hAnsi="Arial" w:cs="Arial"/>
          <w:color w:val="737373"/>
          <w:sz w:val="20"/>
          <w:szCs w:val="20"/>
        </w:rPr>
        <w:t>) receptor.</w:t>
      </w:r>
    </w:p>
    <w:p w14:paraId="5F965372" w14:textId="77777777" w:rsidR="00EA631E" w:rsidRDefault="00EA631E" w:rsidP="00A126AD">
      <w:pPr>
        <w:ind w:left="360"/>
        <w:rPr>
          <w:rFonts w:hint="eastAsia"/>
        </w:rPr>
      </w:pPr>
    </w:p>
    <w:p w14:paraId="250C23E4" w14:textId="77777777" w:rsidR="0016220F" w:rsidRDefault="0016220F" w:rsidP="0016220F">
      <w:pPr>
        <w:rPr>
          <w:rFonts w:hint="eastAsia"/>
        </w:rPr>
      </w:pPr>
      <w:r>
        <w:t xml:space="preserve">Adenosine </w:t>
      </w:r>
      <w:proofErr w:type="spellStart"/>
      <w:r>
        <w:t>Diphosphate</w:t>
      </w:r>
      <w:proofErr w:type="spellEnd"/>
      <w:r>
        <w:t xml:space="preserve"> Receptor Antagonists</w:t>
      </w:r>
    </w:p>
    <w:p w14:paraId="5DC9B5BF" w14:textId="77777777" w:rsidR="0016220F" w:rsidRDefault="0016220F" w:rsidP="0016220F">
      <w:pPr>
        <w:pStyle w:val="ListParagraph"/>
        <w:numPr>
          <w:ilvl w:val="0"/>
          <w:numId w:val="1"/>
        </w:numPr>
        <w:rPr>
          <w:rFonts w:hint="eastAsia"/>
        </w:rPr>
      </w:pPr>
      <w:r>
        <w:t>Two ADP receptors on platelet</w:t>
      </w:r>
    </w:p>
    <w:p w14:paraId="1E4E4B03" w14:textId="77777777" w:rsidR="0016220F" w:rsidRDefault="0016220F" w:rsidP="0016220F">
      <w:pPr>
        <w:pStyle w:val="ListParagraph"/>
        <w:numPr>
          <w:ilvl w:val="1"/>
          <w:numId w:val="1"/>
        </w:numPr>
        <w:rPr>
          <w:rFonts w:hint="eastAsia"/>
        </w:rPr>
      </w:pPr>
      <w:r>
        <w:t xml:space="preserve">P2Y1 receptor: with </w:t>
      </w:r>
      <w:proofErr w:type="spellStart"/>
      <w:r>
        <w:t>agonism</w:t>
      </w:r>
      <w:proofErr w:type="spellEnd"/>
      <w:r>
        <w:t xml:space="preserve"> is associated with PLT shape change and mild, reversible aggregation</w:t>
      </w:r>
    </w:p>
    <w:p w14:paraId="3CA077C6" w14:textId="3E9A1D65" w:rsidR="0016220F" w:rsidRDefault="0016220F" w:rsidP="0016220F">
      <w:pPr>
        <w:pStyle w:val="ListParagraph"/>
        <w:numPr>
          <w:ilvl w:val="1"/>
          <w:numId w:val="1"/>
        </w:numPr>
        <w:rPr>
          <w:rFonts w:hint="eastAsia"/>
        </w:rPr>
      </w:pPr>
      <w:r>
        <w:t xml:space="preserve">P2Y12 receptor: with </w:t>
      </w:r>
      <w:proofErr w:type="spellStart"/>
      <w:r>
        <w:t>ago</w:t>
      </w:r>
      <w:r w:rsidR="00A258BA">
        <w:t>n</w:t>
      </w:r>
      <w:r>
        <w:t>ism</w:t>
      </w:r>
      <w:proofErr w:type="spellEnd"/>
      <w:r>
        <w:t xml:space="preserve"> is associated with integrin activation and platelet granule secretion</w:t>
      </w:r>
    </w:p>
    <w:p w14:paraId="731FBDEB" w14:textId="77777777" w:rsidR="0016220F" w:rsidRDefault="0016220F" w:rsidP="0016220F">
      <w:pPr>
        <w:pStyle w:val="ListParagraph"/>
        <w:numPr>
          <w:ilvl w:val="2"/>
          <w:numId w:val="1"/>
        </w:numPr>
        <w:rPr>
          <w:rFonts w:hint="eastAsia"/>
        </w:rPr>
      </w:pPr>
      <w:r>
        <w:rPr>
          <w:rFonts w:hint="eastAsia"/>
        </w:rPr>
        <w:t>A</w:t>
      </w:r>
      <w:r>
        <w:t>lso plays a role in ADP-induced thromboxane A2 (TXA2) production</w:t>
      </w:r>
    </w:p>
    <w:p w14:paraId="23C5DC28" w14:textId="77777777" w:rsidR="0016220F" w:rsidRDefault="0016220F" w:rsidP="0016220F">
      <w:pPr>
        <w:pStyle w:val="ListParagraph"/>
        <w:numPr>
          <w:ilvl w:val="0"/>
          <w:numId w:val="1"/>
        </w:numPr>
        <w:rPr>
          <w:rFonts w:hint="eastAsia"/>
        </w:rPr>
      </w:pPr>
      <w:proofErr w:type="spellStart"/>
      <w:r>
        <w:t>Thienopyridines</w:t>
      </w:r>
      <w:proofErr w:type="spellEnd"/>
    </w:p>
    <w:p w14:paraId="789BA0B4" w14:textId="060C76AB" w:rsidR="0016220F" w:rsidRDefault="0016220F" w:rsidP="0016220F">
      <w:pPr>
        <w:pStyle w:val="ListParagraph"/>
        <w:numPr>
          <w:ilvl w:val="1"/>
          <w:numId w:val="1"/>
        </w:numPr>
        <w:rPr>
          <w:rFonts w:hint="eastAsia"/>
        </w:rPr>
      </w:pPr>
      <w:r>
        <w:rPr>
          <w:rFonts w:hint="eastAsia"/>
        </w:rPr>
        <w:t>I</w:t>
      </w:r>
      <w:r>
        <w:t>rreversible binding to P2Y12 receptor</w:t>
      </w:r>
      <w:r w:rsidR="004C4C90">
        <w:t>, inhibits primary and secondary PLT aggregation as well as inhibiting ADP-induced conformational change of glycoprotein IIB/</w:t>
      </w:r>
      <w:proofErr w:type="spellStart"/>
      <w:r w:rsidR="004C4C90">
        <w:t>IIIa</w:t>
      </w:r>
      <w:proofErr w:type="spellEnd"/>
      <w:r w:rsidR="004C4C90">
        <w:t xml:space="preserve"> receptor complex</w:t>
      </w:r>
    </w:p>
    <w:p w14:paraId="0570FFBF" w14:textId="3A3C945C" w:rsidR="0016220F" w:rsidRDefault="003C7069" w:rsidP="0016220F">
      <w:pPr>
        <w:pStyle w:val="ListParagraph"/>
        <w:numPr>
          <w:ilvl w:val="1"/>
          <w:numId w:val="1"/>
        </w:numPr>
        <w:rPr>
          <w:rFonts w:hint="eastAsia"/>
        </w:rPr>
      </w:pPr>
      <w:r>
        <w:t>Clopidogrel</w:t>
      </w:r>
      <w:r w:rsidR="0016220F">
        <w:t xml:space="preserve"> (</w:t>
      </w:r>
      <w:r w:rsidR="0016220F">
        <w:rPr>
          <w:rFonts w:hint="eastAsia"/>
        </w:rPr>
        <w:t>Plavix</w:t>
      </w:r>
      <w:r w:rsidR="00BB6A1A">
        <w:t xml:space="preserve">), </w:t>
      </w:r>
      <w:proofErr w:type="spellStart"/>
      <w:r w:rsidR="00BB6A1A">
        <w:t>ticlop</w:t>
      </w:r>
      <w:r w:rsidR="0016220F">
        <w:t>idine</w:t>
      </w:r>
      <w:proofErr w:type="spellEnd"/>
      <w:r w:rsidR="0016220F">
        <w:t xml:space="preserve"> (</w:t>
      </w:r>
      <w:proofErr w:type="spellStart"/>
      <w:r w:rsidR="0016220F">
        <w:t>ticlid</w:t>
      </w:r>
      <w:proofErr w:type="spellEnd"/>
      <w:r w:rsidR="0016220F">
        <w:t xml:space="preserve">, discontinued in US), </w:t>
      </w:r>
      <w:proofErr w:type="spellStart"/>
      <w:r w:rsidR="0016220F">
        <w:t>prasugrel</w:t>
      </w:r>
      <w:proofErr w:type="spellEnd"/>
      <w:r w:rsidR="0016220F">
        <w:t xml:space="preserve"> (</w:t>
      </w:r>
      <w:proofErr w:type="spellStart"/>
      <w:r w:rsidR="0016220F">
        <w:t>Effient</w:t>
      </w:r>
      <w:proofErr w:type="spellEnd"/>
      <w:r w:rsidR="0016220F">
        <w:t>)</w:t>
      </w:r>
    </w:p>
    <w:p w14:paraId="5B0FFAA8" w14:textId="77777777" w:rsidR="0016220F" w:rsidRDefault="003C7069" w:rsidP="0016220F">
      <w:pPr>
        <w:pStyle w:val="ListParagraph"/>
        <w:numPr>
          <w:ilvl w:val="1"/>
          <w:numId w:val="1"/>
        </w:numPr>
        <w:rPr>
          <w:rFonts w:hint="eastAsia"/>
        </w:rPr>
      </w:pPr>
      <w:r>
        <w:t xml:space="preserve">Clopidogrel most common </w:t>
      </w:r>
      <w:proofErr w:type="spellStart"/>
      <w:r>
        <w:t>thienopyridine</w:t>
      </w:r>
      <w:proofErr w:type="spellEnd"/>
      <w:r>
        <w:t xml:space="preserve"> used in veterinary medicine</w:t>
      </w:r>
    </w:p>
    <w:p w14:paraId="0F0FE8AF" w14:textId="77777777" w:rsidR="003C7069" w:rsidRDefault="003C7069" w:rsidP="0016220F">
      <w:pPr>
        <w:pStyle w:val="ListParagraph"/>
        <w:numPr>
          <w:ilvl w:val="1"/>
          <w:numId w:val="1"/>
        </w:numPr>
        <w:rPr>
          <w:rFonts w:hint="eastAsia"/>
        </w:rPr>
      </w:pPr>
      <w:r>
        <w:t>Cat dose 18.75mg per cat PO q24 shown to decrease ADP and collagen induced PLT aggregation as well as PLT serotonin release (which is an indicator of dense granule secretion)</w:t>
      </w:r>
    </w:p>
    <w:p w14:paraId="705E3965" w14:textId="77777777" w:rsidR="003C7069" w:rsidRDefault="003C7069" w:rsidP="0016220F">
      <w:pPr>
        <w:pStyle w:val="ListParagraph"/>
        <w:numPr>
          <w:ilvl w:val="1"/>
          <w:numId w:val="1"/>
        </w:numPr>
        <w:rPr>
          <w:rFonts w:hint="eastAsia"/>
        </w:rPr>
      </w:pPr>
      <w:r>
        <w:t>Dog dose of 1mg/kg PO q24 showed to decreased ADP induced PLT aggregation as soon as 3 hours post, however some studies use loading dose of up to 10mg/kg.</w:t>
      </w:r>
    </w:p>
    <w:p w14:paraId="69CCBDE4" w14:textId="77777777" w:rsidR="003C7069" w:rsidRDefault="003C7069" w:rsidP="0016220F">
      <w:pPr>
        <w:pStyle w:val="ListParagraph"/>
        <w:numPr>
          <w:ilvl w:val="1"/>
          <w:numId w:val="1"/>
        </w:numPr>
        <w:rPr>
          <w:rFonts w:hint="eastAsia"/>
        </w:rPr>
      </w:pPr>
      <w:r>
        <w:t xml:space="preserve">Human loading dose 600mg per person followed by </w:t>
      </w:r>
      <w:r>
        <w:rPr>
          <w:rFonts w:hint="eastAsia"/>
        </w:rPr>
        <w:t>maintenance</w:t>
      </w:r>
      <w:r>
        <w:t xml:space="preserve"> of 75-150mg/day for </w:t>
      </w:r>
      <w:r w:rsidR="009C6409">
        <w:t xml:space="preserve">percutaneous coronary </w:t>
      </w:r>
      <w:r w:rsidR="009C6409">
        <w:rPr>
          <w:rFonts w:hint="eastAsia"/>
        </w:rPr>
        <w:t>intervention</w:t>
      </w:r>
      <w:r w:rsidR="009C6409">
        <w:t xml:space="preserve"> for acute coronary syndrome</w:t>
      </w:r>
    </w:p>
    <w:p w14:paraId="6E9DCABD" w14:textId="77777777" w:rsidR="009C6409" w:rsidRDefault="009C6409" w:rsidP="0016220F">
      <w:pPr>
        <w:pStyle w:val="ListParagraph"/>
        <w:numPr>
          <w:ilvl w:val="1"/>
          <w:numId w:val="1"/>
        </w:numPr>
        <w:rPr>
          <w:rFonts w:hint="eastAsia"/>
        </w:rPr>
      </w:pPr>
      <w:r>
        <w:lastRenderedPageBreak/>
        <w:t>In humans, suspect polymorphism in hepatic P-450 enzymes and speed of generation of active metabolite causes variation in speed and efficacy of PLT inhibition, which may be seen in dogs and cats as well.</w:t>
      </w:r>
    </w:p>
    <w:p w14:paraId="3677989E" w14:textId="77777777" w:rsidR="009C6409" w:rsidRDefault="009C6409" w:rsidP="0016220F">
      <w:pPr>
        <w:pStyle w:val="ListParagraph"/>
        <w:numPr>
          <w:ilvl w:val="1"/>
          <w:numId w:val="1"/>
        </w:numPr>
        <w:rPr>
          <w:rFonts w:hint="eastAsia"/>
        </w:rPr>
      </w:pPr>
      <w:r>
        <w:t>After stopping medication, PLT activity normal after 7 days</w:t>
      </w:r>
    </w:p>
    <w:p w14:paraId="2526A4DD" w14:textId="77777777" w:rsidR="009C6409" w:rsidRDefault="009C6409" w:rsidP="009C6409">
      <w:pPr>
        <w:pStyle w:val="ListParagraph"/>
        <w:numPr>
          <w:ilvl w:val="0"/>
          <w:numId w:val="1"/>
        </w:numPr>
        <w:rPr>
          <w:rFonts w:hint="eastAsia"/>
        </w:rPr>
      </w:pPr>
      <w:r>
        <w:t>Nucleoside analogs</w:t>
      </w:r>
    </w:p>
    <w:p w14:paraId="568F865B" w14:textId="77777777" w:rsidR="009C6409" w:rsidRDefault="009C6409" w:rsidP="009C6409">
      <w:pPr>
        <w:pStyle w:val="ListParagraph"/>
        <w:numPr>
          <w:ilvl w:val="1"/>
          <w:numId w:val="1"/>
        </w:numPr>
        <w:rPr>
          <w:rFonts w:hint="eastAsia"/>
        </w:rPr>
      </w:pPr>
      <w:r>
        <w:rPr>
          <w:rFonts w:hint="eastAsia"/>
        </w:rPr>
        <w:t>D</w:t>
      </w:r>
      <w:r>
        <w:t xml:space="preserve">oes not </w:t>
      </w:r>
      <w:r>
        <w:rPr>
          <w:rFonts w:hint="eastAsia"/>
        </w:rPr>
        <w:t>require</w:t>
      </w:r>
      <w:r>
        <w:t xml:space="preserve"> hepatic metabolism, reversible inhibition of P2Y12 receptor</w:t>
      </w:r>
    </w:p>
    <w:p w14:paraId="5B222341" w14:textId="44CD7DE7" w:rsidR="009C6409" w:rsidRDefault="009C6409" w:rsidP="009C6409">
      <w:pPr>
        <w:pStyle w:val="ListParagraph"/>
        <w:numPr>
          <w:ilvl w:val="1"/>
          <w:numId w:val="1"/>
        </w:numPr>
        <w:rPr>
          <w:rFonts w:hint="eastAsia"/>
        </w:rPr>
      </w:pPr>
      <w:proofErr w:type="spellStart"/>
      <w:r>
        <w:t>Cangrel</w:t>
      </w:r>
      <w:r w:rsidR="00BB6A1A">
        <w:t>or</w:t>
      </w:r>
      <w:proofErr w:type="spellEnd"/>
      <w:r w:rsidR="00BB6A1A">
        <w:t xml:space="preserve"> IV and </w:t>
      </w:r>
      <w:proofErr w:type="spellStart"/>
      <w:r w:rsidR="00BB6A1A">
        <w:t>Tica</w:t>
      </w:r>
      <w:r>
        <w:t>grelor</w:t>
      </w:r>
      <w:proofErr w:type="spellEnd"/>
      <w:r>
        <w:t xml:space="preserve"> oral used in people</w:t>
      </w:r>
    </w:p>
    <w:p w14:paraId="47AF586B" w14:textId="3CEA7F98" w:rsidR="009C6409" w:rsidRDefault="009C6409" w:rsidP="009C6409">
      <w:pPr>
        <w:pStyle w:val="ListParagraph"/>
        <w:numPr>
          <w:ilvl w:val="1"/>
          <w:numId w:val="1"/>
        </w:numPr>
        <w:rPr>
          <w:rFonts w:hint="eastAsia"/>
        </w:rPr>
      </w:pPr>
      <w:r>
        <w:t>After stopping medication, PL</w:t>
      </w:r>
      <w:r w:rsidR="00BB6A1A">
        <w:t xml:space="preserve">T activity normal after 1 hour </w:t>
      </w:r>
      <w:r>
        <w:t xml:space="preserve">with </w:t>
      </w:r>
      <w:proofErr w:type="spellStart"/>
      <w:r>
        <w:t>c</w:t>
      </w:r>
      <w:r w:rsidR="00BB6A1A">
        <w:t>angrelor</w:t>
      </w:r>
      <w:proofErr w:type="spellEnd"/>
      <w:r w:rsidR="00BB6A1A">
        <w:t xml:space="preserve"> and 12 hours with </w:t>
      </w:r>
      <w:proofErr w:type="spellStart"/>
      <w:r w:rsidR="00BB6A1A">
        <w:t>tica</w:t>
      </w:r>
      <w:r>
        <w:t>grelor</w:t>
      </w:r>
      <w:proofErr w:type="spellEnd"/>
    </w:p>
    <w:p w14:paraId="2CDFD89D" w14:textId="77777777" w:rsidR="00A21804" w:rsidRDefault="00A21804" w:rsidP="00A21804">
      <w:pPr>
        <w:rPr>
          <w:rFonts w:hint="eastAsia"/>
        </w:rPr>
      </w:pPr>
    </w:p>
    <w:p w14:paraId="2285CD6A" w14:textId="77777777" w:rsidR="00A21804" w:rsidRDefault="00A21804" w:rsidP="00A21804">
      <w:pPr>
        <w:rPr>
          <w:rFonts w:hint="eastAsia"/>
        </w:rPr>
      </w:pPr>
      <w:r>
        <w:t>Cyclooxygenase Inhibitors</w:t>
      </w:r>
    </w:p>
    <w:p w14:paraId="02260ED6" w14:textId="429CE78E" w:rsidR="00A21804" w:rsidRDefault="00A21804" w:rsidP="00A21804">
      <w:pPr>
        <w:pStyle w:val="ListParagraph"/>
        <w:numPr>
          <w:ilvl w:val="0"/>
          <w:numId w:val="2"/>
        </w:numPr>
        <w:rPr>
          <w:rFonts w:hint="eastAsia"/>
        </w:rPr>
      </w:pPr>
      <w:r>
        <w:t xml:space="preserve">In activated PLTs, COX enzyme in the platelet cytosol produce TXA2 from </w:t>
      </w:r>
      <w:proofErr w:type="spellStart"/>
      <w:r>
        <w:t>arachidonic</w:t>
      </w:r>
      <w:proofErr w:type="spellEnd"/>
      <w:r>
        <w:t xml:space="preserve"> acid. TXA2 is </w:t>
      </w:r>
      <w:r>
        <w:rPr>
          <w:rFonts w:hint="eastAsia"/>
        </w:rPr>
        <w:t>vasoconstrictor</w:t>
      </w:r>
      <w:r>
        <w:t xml:space="preserve"> and PLT agonist leading to recru</w:t>
      </w:r>
      <w:r w:rsidR="00211E58">
        <w:t>it</w:t>
      </w:r>
      <w:r>
        <w:t>ment and activation of PLT at site of vascular injury</w:t>
      </w:r>
    </w:p>
    <w:p w14:paraId="0913EB7B" w14:textId="7323C383" w:rsidR="00A21804" w:rsidRDefault="00BB6A1A" w:rsidP="00406D00">
      <w:pPr>
        <w:pStyle w:val="ListParagraph"/>
        <w:numPr>
          <w:ilvl w:val="0"/>
          <w:numId w:val="2"/>
        </w:numPr>
        <w:rPr>
          <w:rFonts w:hint="eastAsia"/>
        </w:rPr>
      </w:pPr>
      <w:r>
        <w:t>Acetylsalicy</w:t>
      </w:r>
      <w:r w:rsidR="00A21804">
        <w:t>lic acid (ASA, aspirin) causes irreversible blockade of PLT COX-1, which would be permanent blockade for life of platelet (~6-7days).</w:t>
      </w:r>
    </w:p>
    <w:p w14:paraId="5C3D88F4" w14:textId="77777777" w:rsidR="00A21804" w:rsidRDefault="00A21804" w:rsidP="00406D00">
      <w:pPr>
        <w:pStyle w:val="ListParagraph"/>
        <w:numPr>
          <w:ilvl w:val="1"/>
          <w:numId w:val="2"/>
        </w:numPr>
        <w:rPr>
          <w:rFonts w:hint="eastAsia"/>
        </w:rPr>
      </w:pPr>
      <w:r>
        <w:rPr>
          <w:rFonts w:hint="eastAsia"/>
        </w:rPr>
        <w:t>U</w:t>
      </w:r>
      <w:r>
        <w:t>ltralow-dose protocols with small amount given daily will gradually result in blockade of all PLT COX in the body</w:t>
      </w:r>
    </w:p>
    <w:p w14:paraId="3FBBDD1C" w14:textId="77777777" w:rsidR="00406D00" w:rsidRDefault="00406D00" w:rsidP="00406D00">
      <w:pPr>
        <w:pStyle w:val="ListParagraph"/>
        <w:numPr>
          <w:ilvl w:val="1"/>
          <w:numId w:val="2"/>
        </w:numPr>
        <w:spacing w:after="200"/>
        <w:rPr>
          <w:rFonts w:hint="eastAsia"/>
        </w:rPr>
      </w:pPr>
      <w:proofErr w:type="gramStart"/>
      <w:r>
        <w:t>administered</w:t>
      </w:r>
      <w:proofErr w:type="gramEnd"/>
      <w:r>
        <w:t xml:space="preserve"> to healthy dogs at dosages of 8-20 mg/kg, but one report indicated that 10 mg/kg did not affect platelet function when measured by PFA-100 PLT function analyzer</w:t>
      </w:r>
    </w:p>
    <w:p w14:paraId="251E5BFB" w14:textId="77777777" w:rsidR="00406D00" w:rsidRDefault="00406D00" w:rsidP="00406D00">
      <w:pPr>
        <w:pStyle w:val="ListParagraph"/>
        <w:numPr>
          <w:ilvl w:val="1"/>
          <w:numId w:val="2"/>
        </w:numPr>
        <w:spacing w:after="200"/>
        <w:rPr>
          <w:rFonts w:hint="eastAsia"/>
        </w:rPr>
      </w:pPr>
      <w:r>
        <w:t xml:space="preserve">Another report indicated only 8 of 24 treated dogs receiving 1mg/kg PO q24 for 10 days </w:t>
      </w:r>
      <w:r>
        <w:rPr>
          <w:rFonts w:hint="eastAsia"/>
        </w:rPr>
        <w:t>showed</w:t>
      </w:r>
      <w:r>
        <w:t xml:space="preserve"> prolonged closure times (PFA-100) </w:t>
      </w:r>
    </w:p>
    <w:p w14:paraId="186C0516" w14:textId="77353E2B" w:rsidR="00211E58" w:rsidRDefault="00211E58" w:rsidP="00406D00">
      <w:pPr>
        <w:pStyle w:val="ListParagraph"/>
        <w:numPr>
          <w:ilvl w:val="1"/>
          <w:numId w:val="2"/>
        </w:numPr>
        <w:spacing w:after="200"/>
        <w:rPr>
          <w:rFonts w:hint="eastAsia"/>
        </w:rPr>
      </w:pPr>
      <w:r>
        <w:t>Cat studies have not shown consistent evidence that ASA is effective antiplatelet agent.</w:t>
      </w:r>
    </w:p>
    <w:p w14:paraId="030BCFF3" w14:textId="7C17F399" w:rsidR="00211E58" w:rsidRDefault="00211E58" w:rsidP="00211E58">
      <w:pPr>
        <w:pStyle w:val="ListParagraph"/>
        <w:numPr>
          <w:ilvl w:val="2"/>
          <w:numId w:val="2"/>
        </w:numPr>
        <w:spacing w:after="200"/>
        <w:rPr>
          <w:rFonts w:hint="eastAsia"/>
        </w:rPr>
      </w:pPr>
      <w:r>
        <w:t>High dose ASA ~15mg/kg PO q48 decreased collagen-induced PLT aggregation but not ADP-induced aggregation</w:t>
      </w:r>
    </w:p>
    <w:p w14:paraId="509EEDDC" w14:textId="148D2865" w:rsidR="00211E58" w:rsidRDefault="00211E58" w:rsidP="00211E58">
      <w:pPr>
        <w:pStyle w:val="ListParagraph"/>
        <w:numPr>
          <w:ilvl w:val="2"/>
          <w:numId w:val="2"/>
        </w:numPr>
        <w:spacing w:after="200"/>
        <w:rPr>
          <w:rFonts w:hint="eastAsia"/>
        </w:rPr>
      </w:pPr>
      <w:r>
        <w:t xml:space="preserve">Better collateral circulation in cats with experimental ATE was seen with dose 130mg/kg PO 1 hour prior to thrombosis which then showed decreased ADP-induced PLT </w:t>
      </w:r>
      <w:r w:rsidR="00BB6A1A">
        <w:t>aggregation</w:t>
      </w:r>
    </w:p>
    <w:p w14:paraId="18BB79BD" w14:textId="77777777" w:rsidR="00A21804" w:rsidRDefault="00A21804" w:rsidP="00A21804">
      <w:pPr>
        <w:pStyle w:val="ListParagraph"/>
        <w:numPr>
          <w:ilvl w:val="0"/>
          <w:numId w:val="2"/>
        </w:numPr>
        <w:rPr>
          <w:rFonts w:hint="eastAsia"/>
        </w:rPr>
      </w:pPr>
      <w:r>
        <w:t>O</w:t>
      </w:r>
      <w:r>
        <w:rPr>
          <w:rFonts w:hint="eastAsia"/>
        </w:rPr>
        <w:t>t</w:t>
      </w:r>
      <w:r>
        <w:t>her NSAIDS can cause reversible blockade of PLT, but do not result in such profound decreases in PLT activity</w:t>
      </w:r>
    </w:p>
    <w:p w14:paraId="6B39FB0F" w14:textId="77777777" w:rsidR="00A21804" w:rsidRDefault="00A21804" w:rsidP="00A21804">
      <w:pPr>
        <w:pStyle w:val="ListParagraph"/>
        <w:numPr>
          <w:ilvl w:val="1"/>
          <w:numId w:val="2"/>
        </w:numPr>
        <w:rPr>
          <w:rFonts w:hint="eastAsia"/>
        </w:rPr>
      </w:pPr>
      <w:r>
        <w:t>PLT COX thought to be primarily COX-1, so drugs with high degree of specificity of COX-2 thought to have minimal to no effect on PLT reactivity</w:t>
      </w:r>
    </w:p>
    <w:p w14:paraId="0A77A91F" w14:textId="6C47DB95" w:rsidR="008D190A" w:rsidRDefault="00406D00" w:rsidP="00211E58">
      <w:pPr>
        <w:pStyle w:val="ListParagraph"/>
        <w:numPr>
          <w:ilvl w:val="1"/>
          <w:numId w:val="2"/>
        </w:numPr>
        <w:rPr>
          <w:rFonts w:hint="eastAsia"/>
        </w:rPr>
      </w:pPr>
      <w:r>
        <w:t xml:space="preserve">Dog dose </w:t>
      </w:r>
      <w:proofErr w:type="spellStart"/>
      <w:r>
        <w:t>carprofen</w:t>
      </w:r>
      <w:proofErr w:type="spellEnd"/>
      <w:r>
        <w:t xml:space="preserve"> 4mg/kg PO q24 10 days,</w:t>
      </w:r>
      <w:r w:rsidR="00541B14">
        <w:t xml:space="preserve"> but lesser degree in inhibition</w:t>
      </w:r>
    </w:p>
    <w:p w14:paraId="2B9FC169" w14:textId="77777777" w:rsidR="008D190A" w:rsidRDefault="008D190A" w:rsidP="00211E58"/>
    <w:p w14:paraId="2CDD557E" w14:textId="77777777" w:rsidR="0021233C" w:rsidRDefault="0021233C" w:rsidP="00211E58"/>
    <w:p w14:paraId="422581CA" w14:textId="77777777" w:rsidR="0021233C" w:rsidRDefault="0021233C" w:rsidP="00211E58"/>
    <w:p w14:paraId="33F0F302" w14:textId="77777777" w:rsidR="0021233C" w:rsidRDefault="0021233C" w:rsidP="00211E58"/>
    <w:p w14:paraId="3DA75849" w14:textId="77777777" w:rsidR="0021233C" w:rsidRDefault="0021233C" w:rsidP="00211E58"/>
    <w:p w14:paraId="57F2CA13" w14:textId="77777777" w:rsidR="0021233C" w:rsidRDefault="0021233C" w:rsidP="00211E58"/>
    <w:p w14:paraId="183F27C7" w14:textId="77777777" w:rsidR="0021233C" w:rsidRDefault="0021233C" w:rsidP="00211E58"/>
    <w:p w14:paraId="49E5ADD9" w14:textId="77777777" w:rsidR="0021233C" w:rsidRDefault="0021233C" w:rsidP="00211E58"/>
    <w:p w14:paraId="0B4B2C49" w14:textId="77777777" w:rsidR="0021233C" w:rsidRDefault="0021233C" w:rsidP="00211E58"/>
    <w:p w14:paraId="5DEEA6D0" w14:textId="77777777" w:rsidR="0021233C" w:rsidRDefault="0021233C" w:rsidP="00211E58"/>
    <w:p w14:paraId="27825F8B" w14:textId="77777777" w:rsidR="0021233C" w:rsidRDefault="0021233C" w:rsidP="00211E58"/>
    <w:p w14:paraId="1BB5A6D2" w14:textId="79637A07" w:rsidR="00211E58" w:rsidRDefault="00211E58" w:rsidP="00211E58">
      <w:r>
        <w:lastRenderedPageBreak/>
        <w:t>FATCAT Study</w:t>
      </w:r>
    </w:p>
    <w:p w14:paraId="691DFEE1" w14:textId="18494507" w:rsidR="0021233C" w:rsidRDefault="0021233C" w:rsidP="0021233C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DE9E8EC" wp14:editId="36F57654">
            <wp:extent cx="4563466" cy="3365069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12-11 at 12.23.56 PM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3805" cy="336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59114" w14:textId="77777777" w:rsidR="004C4C90" w:rsidRDefault="004C4C90" w:rsidP="004C4C90">
      <w:pPr>
        <w:pStyle w:val="ListParagraph"/>
        <w:numPr>
          <w:ilvl w:val="0"/>
          <w:numId w:val="5"/>
        </w:num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75</w:t>
      </w:r>
      <w:r w:rsidRPr="004C4C90">
        <w:rPr>
          <w:rFonts w:eastAsia="Times New Roman" w:cs="Times New Roman"/>
          <w:szCs w:val="20"/>
        </w:rPr>
        <w:t xml:space="preserve"> </w:t>
      </w:r>
      <w:r>
        <w:rPr>
          <w:rFonts w:eastAsia="Times New Roman" w:cs="Times New Roman"/>
          <w:szCs w:val="20"/>
        </w:rPr>
        <w:t>cats that survived a CATE</w:t>
      </w:r>
      <w:r w:rsidRPr="004C4C90">
        <w:rPr>
          <w:rFonts w:eastAsia="Times New Roman" w:cs="Times New Roman"/>
          <w:szCs w:val="20"/>
        </w:rPr>
        <w:t xml:space="preserve"> were randomly assigned to receive either clopidogrel (18.75 mg PO q 24 h) or aspirin (81 mg tablet PO q 72 h)</w:t>
      </w:r>
    </w:p>
    <w:p w14:paraId="14FAE431" w14:textId="77777777" w:rsidR="00B93DB4" w:rsidRDefault="004C4C90" w:rsidP="00B93DB4">
      <w:pPr>
        <w:pStyle w:val="ListParagraph"/>
        <w:numPr>
          <w:ilvl w:val="0"/>
          <w:numId w:val="5"/>
        </w:numPr>
        <w:rPr>
          <w:rFonts w:eastAsia="Times New Roman" w:cs="Times New Roman"/>
        </w:rPr>
      </w:pPr>
      <w:r w:rsidRPr="00B93DB4">
        <w:t xml:space="preserve">Objective: </w:t>
      </w:r>
      <w:r w:rsidRPr="00B93DB4">
        <w:rPr>
          <w:rFonts w:eastAsia="Times New Roman" w:cs="Times New Roman"/>
        </w:rPr>
        <w:t>To determine if clopidogrel administration is associated with a reduced likelihood of recurrent cardiogenic arterial thromboembolism (CATE) in cats compared to aspirin administration</w:t>
      </w:r>
    </w:p>
    <w:p w14:paraId="23ADEF80" w14:textId="45595F25" w:rsidR="00B93DB4" w:rsidRPr="00B93DB4" w:rsidRDefault="004C4C90" w:rsidP="00B93DB4">
      <w:pPr>
        <w:pStyle w:val="ListParagraph"/>
        <w:numPr>
          <w:ilvl w:val="0"/>
          <w:numId w:val="5"/>
        </w:numPr>
        <w:rPr>
          <w:rFonts w:eastAsia="Times New Roman" w:cs="Times New Roman"/>
        </w:rPr>
      </w:pPr>
      <w:r w:rsidRPr="00B93DB4">
        <w:t xml:space="preserve">Results: </w:t>
      </w:r>
      <w:r w:rsidRPr="00B93DB4">
        <w:rPr>
          <w:rFonts w:eastAsia="Times New Roman" w:cs="Times New Roman"/>
        </w:rPr>
        <w:t>Clopidogrel administration was associated with significantly reduced likelihood of recurrent CATE compared to aspirin (p=0.024) and had a longer median time to recurrence [443 (95% CI 185-990) days vs. 192 (95% CI 62-364) days, respectively].</w:t>
      </w:r>
      <w:r w:rsidR="00B93DB4" w:rsidRPr="00B93DB4">
        <w:rPr>
          <w:rFonts w:eastAsia="Times New Roman" w:cs="Times New Roman"/>
        </w:rPr>
        <w:t xml:space="preserve"> Clopidogrel was also associated with a significantly reduced likelihood of the composite endpoint of recurrent CATE or cardiac death (p ¼ 0.033) with a longer median</w:t>
      </w:r>
      <w:r w:rsidR="00B93DB4">
        <w:rPr>
          <w:rFonts w:eastAsia="Times New Roman" w:cs="Times New Roman"/>
        </w:rPr>
        <w:t xml:space="preserve"> time to event [346 (95% CI 146-</w:t>
      </w:r>
      <w:r w:rsidR="00B93DB4" w:rsidRPr="00B93DB4">
        <w:rPr>
          <w:rFonts w:eastAsia="Times New Roman" w:cs="Times New Roman"/>
        </w:rPr>
        <w:t xml:space="preserve">495) </w:t>
      </w:r>
      <w:r w:rsidR="00B93DB4">
        <w:rPr>
          <w:rFonts w:eastAsia="Times New Roman" w:cs="Times New Roman"/>
        </w:rPr>
        <w:t>days vs. 128 (95% CI 58-</w:t>
      </w:r>
      <w:r w:rsidR="00B93DB4" w:rsidRPr="00B93DB4">
        <w:rPr>
          <w:rFonts w:eastAsia="Times New Roman" w:cs="Times New Roman"/>
        </w:rPr>
        <w:t>243) days].</w:t>
      </w:r>
    </w:p>
    <w:p w14:paraId="24F53002" w14:textId="66B24C50" w:rsidR="004C4C90" w:rsidRPr="00A37857" w:rsidRDefault="00A37857" w:rsidP="00A37857">
      <w:pPr>
        <w:pStyle w:val="ListParagraph"/>
        <w:numPr>
          <w:ilvl w:val="0"/>
          <w:numId w:val="5"/>
        </w:numPr>
        <w:rPr>
          <w:rFonts w:eastAsia="Times New Roman" w:cs="Times New Roman"/>
        </w:rPr>
      </w:pPr>
      <w:r w:rsidRPr="00A37857">
        <w:rPr>
          <w:rFonts w:eastAsia="Times New Roman" w:cs="Times New Roman"/>
        </w:rPr>
        <w:t>Conclusions: Clopidogrel administration significantly reduces the likelihood of recurrent CATE compared with aspirin in cats; both drugs were well tolerated.</w:t>
      </w:r>
    </w:p>
    <w:p w14:paraId="749A2889" w14:textId="77777777" w:rsidR="00406D00" w:rsidRDefault="00406D00" w:rsidP="00211E58">
      <w:pPr>
        <w:rPr>
          <w:rFonts w:hint="eastAsia"/>
        </w:rPr>
      </w:pPr>
    </w:p>
    <w:p w14:paraId="0A133084" w14:textId="32E5FCD4" w:rsidR="00211E58" w:rsidRDefault="00211E58" w:rsidP="00211E58">
      <w:pPr>
        <w:rPr>
          <w:rFonts w:hint="eastAsia"/>
        </w:rPr>
      </w:pPr>
      <w:r>
        <w:t>Fibrinogen Receptor Antagonists</w:t>
      </w:r>
      <w:r w:rsidR="001C0BCA">
        <w:t>-α</w:t>
      </w:r>
      <w:proofErr w:type="spellStart"/>
      <w:r w:rsidR="001C0BCA" w:rsidRPr="002F7762">
        <w:t>IIb</w:t>
      </w:r>
      <w:proofErr w:type="spellEnd"/>
      <w:r w:rsidR="001C0BCA">
        <w:t>β</w:t>
      </w:r>
      <w:r w:rsidR="001C0BCA" w:rsidRPr="002F7762">
        <w:t>3</w:t>
      </w:r>
      <w:r w:rsidR="001C0BCA">
        <w:t xml:space="preserve"> (GP </w:t>
      </w:r>
      <w:proofErr w:type="spellStart"/>
      <w:r w:rsidR="00D041A0">
        <w:t>IIbIIIa</w:t>
      </w:r>
      <w:proofErr w:type="spellEnd"/>
      <w:r w:rsidR="001C0BCA">
        <w:t>)</w:t>
      </w:r>
    </w:p>
    <w:p w14:paraId="208E59AD" w14:textId="02B0A937" w:rsidR="001C0BCA" w:rsidRDefault="00D041A0" w:rsidP="001C0BCA">
      <w:pPr>
        <w:pStyle w:val="ListParagraph"/>
        <w:numPr>
          <w:ilvl w:val="0"/>
          <w:numId w:val="9"/>
        </w:numPr>
        <w:rPr>
          <w:rFonts w:hint="eastAsia"/>
        </w:rPr>
      </w:pPr>
      <w:r>
        <w:t xml:space="preserve">Inhibits final common pathway of PLT activation with expression of </w:t>
      </w:r>
      <w:r w:rsidR="008D190A">
        <w:t>activ</w:t>
      </w:r>
      <w:r w:rsidR="008D190A">
        <w:rPr>
          <w:rFonts w:hint="eastAsia"/>
        </w:rPr>
        <w:t>e</w:t>
      </w:r>
      <w:r>
        <w:t xml:space="preserve"> </w:t>
      </w:r>
      <w:proofErr w:type="spellStart"/>
      <w:r>
        <w:t>GPIIbIIIa</w:t>
      </w:r>
      <w:proofErr w:type="spellEnd"/>
      <w:r>
        <w:t xml:space="preserve"> fibrinogen receptor</w:t>
      </w:r>
    </w:p>
    <w:p w14:paraId="5FEBBFED" w14:textId="13B4253D" w:rsidR="00D041A0" w:rsidRDefault="00D041A0" w:rsidP="001C0BCA">
      <w:pPr>
        <w:pStyle w:val="ListParagraph"/>
        <w:numPr>
          <w:ilvl w:val="0"/>
          <w:numId w:val="9"/>
        </w:numPr>
        <w:rPr>
          <w:rFonts w:hint="eastAsia"/>
        </w:rPr>
      </w:pPr>
      <w:proofErr w:type="spellStart"/>
      <w:r>
        <w:t>Abciximab</w:t>
      </w:r>
      <w:proofErr w:type="spellEnd"/>
      <w:r>
        <w:t xml:space="preserve"> (</w:t>
      </w:r>
      <w:proofErr w:type="spellStart"/>
      <w:r>
        <w:t>ReoPro</w:t>
      </w:r>
      <w:proofErr w:type="spellEnd"/>
      <w:r>
        <w:t xml:space="preserve">), </w:t>
      </w:r>
      <w:proofErr w:type="spellStart"/>
      <w:r>
        <w:t>eptifibatide</w:t>
      </w:r>
      <w:proofErr w:type="spellEnd"/>
      <w:r>
        <w:t xml:space="preserve"> (</w:t>
      </w:r>
      <w:proofErr w:type="spellStart"/>
      <w:r>
        <w:t>integrilin</w:t>
      </w:r>
      <w:proofErr w:type="spellEnd"/>
      <w:r>
        <w:t xml:space="preserve">), </w:t>
      </w:r>
      <w:proofErr w:type="spellStart"/>
      <w:r>
        <w:t>tirofiban</w:t>
      </w:r>
      <w:proofErr w:type="spellEnd"/>
      <w:r>
        <w:t xml:space="preserve"> (</w:t>
      </w:r>
      <w:proofErr w:type="spellStart"/>
      <w:r>
        <w:t>aggrastat</w:t>
      </w:r>
      <w:proofErr w:type="spellEnd"/>
      <w:r>
        <w:t>) – all only IV</w:t>
      </w:r>
    </w:p>
    <w:p w14:paraId="0E31486D" w14:textId="4341C111" w:rsidR="00D041A0" w:rsidRDefault="00D041A0" w:rsidP="001C0BCA">
      <w:pPr>
        <w:pStyle w:val="ListParagraph"/>
        <w:numPr>
          <w:ilvl w:val="0"/>
          <w:numId w:val="9"/>
        </w:numPr>
        <w:rPr>
          <w:rFonts w:hint="eastAsia"/>
        </w:rPr>
      </w:pPr>
      <w:r>
        <w:t>Primarily used in humans with percutaneous coronary intervention in treatment of ACS and myocardial infarctions in high-risk patients.</w:t>
      </w:r>
    </w:p>
    <w:p w14:paraId="01054C03" w14:textId="12CA2360" w:rsidR="00D041A0" w:rsidRDefault="00D041A0" w:rsidP="001C0BCA">
      <w:pPr>
        <w:pStyle w:val="ListParagraph"/>
        <w:numPr>
          <w:ilvl w:val="0"/>
          <w:numId w:val="9"/>
        </w:numPr>
        <w:rPr>
          <w:rFonts w:hint="eastAsia"/>
        </w:rPr>
      </w:pPr>
      <w:r>
        <w:t>Combined with other PLT inhibitors and systemic anticoagulants like heparin</w:t>
      </w:r>
    </w:p>
    <w:p w14:paraId="49E0532C" w14:textId="77777777" w:rsidR="0021233C" w:rsidRDefault="00D041A0" w:rsidP="0021233C">
      <w:pPr>
        <w:pStyle w:val="ListParagraph"/>
        <w:numPr>
          <w:ilvl w:val="0"/>
          <w:numId w:val="9"/>
        </w:numPr>
      </w:pPr>
      <w:r>
        <w:t>Limited use in vet med at this time</w:t>
      </w:r>
    </w:p>
    <w:p w14:paraId="01C93B67" w14:textId="5F7263A2" w:rsidR="0021233C" w:rsidRPr="00534A94" w:rsidRDefault="0021233C" w:rsidP="0021233C">
      <w:pPr>
        <w:pStyle w:val="ListParagraph"/>
        <w:numPr>
          <w:ilvl w:val="0"/>
          <w:numId w:val="9"/>
        </w:numPr>
      </w:pPr>
      <w:proofErr w:type="spellStart"/>
      <w:r w:rsidRPr="0021233C">
        <w:t>Abciximab</w:t>
      </w:r>
      <w:proofErr w:type="spellEnd"/>
      <w:r w:rsidRPr="0021233C">
        <w:t xml:space="preserve"> </w:t>
      </w:r>
      <w:r>
        <w:t xml:space="preserve">given as </w:t>
      </w:r>
      <w:r w:rsidRPr="0021233C">
        <w:rPr>
          <w:rFonts w:eastAsia="Times New Roman" w:cs="Arial"/>
        </w:rPr>
        <w:t xml:space="preserve">0.25-mg/kg </w:t>
      </w:r>
      <w:r>
        <w:rPr>
          <w:rFonts w:eastAsia="Times New Roman" w:cs="Arial"/>
        </w:rPr>
        <w:t>IV</w:t>
      </w:r>
      <w:r w:rsidRPr="0021233C">
        <w:rPr>
          <w:rFonts w:eastAsia="Times New Roman" w:cs="Arial"/>
        </w:rPr>
        <w:t xml:space="preserve"> bolus followed by a </w:t>
      </w:r>
      <w:r w:rsidR="000E771D">
        <w:rPr>
          <w:rFonts w:eastAsia="Times New Roman" w:cs="Arial"/>
        </w:rPr>
        <w:t>CRI</w:t>
      </w:r>
      <w:r w:rsidRPr="0021233C">
        <w:rPr>
          <w:rFonts w:eastAsia="Times New Roman" w:cs="Arial"/>
        </w:rPr>
        <w:t xml:space="preserve"> of 0.125</w:t>
      </w:r>
      <w:r w:rsidRPr="0021233C">
        <w:rPr>
          <w:rFonts w:eastAsia="Times New Roman" w:cs="Times New Roman"/>
        </w:rPr>
        <w:t> </w:t>
      </w:r>
      <w:r w:rsidRPr="0021233C">
        <w:rPr>
          <w:rFonts w:eastAsia="Times New Roman" w:cs="Arial"/>
        </w:rPr>
        <w:t>mcg/kg/min</w:t>
      </w:r>
    </w:p>
    <w:p w14:paraId="4CEE99D1" w14:textId="058DA034" w:rsidR="00534A94" w:rsidRPr="0021233C" w:rsidRDefault="00534A94" w:rsidP="0021233C">
      <w:pPr>
        <w:pStyle w:val="ListParagraph"/>
        <w:numPr>
          <w:ilvl w:val="0"/>
          <w:numId w:val="9"/>
        </w:numPr>
      </w:pPr>
      <w:proofErr w:type="spellStart"/>
      <w:r>
        <w:rPr>
          <w:rFonts w:eastAsia="Times New Roman" w:cs="Arial"/>
        </w:rPr>
        <w:t>Integrilin</w:t>
      </w:r>
      <w:proofErr w:type="spellEnd"/>
      <w:r>
        <w:rPr>
          <w:rFonts w:eastAsia="Times New Roman" w:cs="Arial"/>
        </w:rPr>
        <w:t xml:space="preserve"> DON</w:t>
      </w:r>
      <w:r>
        <w:rPr>
          <w:rFonts w:eastAsia="Times New Roman" w:cs="Arial" w:hint="eastAsia"/>
        </w:rPr>
        <w:t>’</w:t>
      </w:r>
      <w:r>
        <w:rPr>
          <w:rFonts w:eastAsia="Times New Roman" w:cs="Arial"/>
        </w:rPr>
        <w:t xml:space="preserve">T GIVE IN CATS, fatal </w:t>
      </w:r>
      <w:proofErr w:type="spellStart"/>
      <w:r>
        <w:rPr>
          <w:rFonts w:eastAsia="Times New Roman" w:cs="Arial"/>
        </w:rPr>
        <w:t>cardiotoxicity</w:t>
      </w:r>
      <w:proofErr w:type="spellEnd"/>
    </w:p>
    <w:p w14:paraId="2ACBA6FF" w14:textId="77777777" w:rsidR="008D190A" w:rsidRDefault="008D190A" w:rsidP="008D190A">
      <w:pPr>
        <w:rPr>
          <w:rFonts w:hint="eastAsia"/>
        </w:rPr>
      </w:pPr>
    </w:p>
    <w:p w14:paraId="3B182A24" w14:textId="77777777" w:rsidR="008D190A" w:rsidRDefault="008D190A" w:rsidP="008D190A"/>
    <w:p w14:paraId="4265184A" w14:textId="77777777" w:rsidR="000E771D" w:rsidRDefault="000E771D" w:rsidP="008D190A"/>
    <w:p w14:paraId="3ABA3521" w14:textId="19CC9AF4" w:rsidR="008D190A" w:rsidRDefault="008D190A" w:rsidP="008D190A">
      <w:pPr>
        <w:rPr>
          <w:rFonts w:hint="eastAsia"/>
        </w:rPr>
      </w:pPr>
      <w:r>
        <w:t>Questions:</w:t>
      </w:r>
    </w:p>
    <w:p w14:paraId="21C19061" w14:textId="5FF1DFA5" w:rsidR="008D190A" w:rsidRDefault="008D190A" w:rsidP="008D190A">
      <w:pPr>
        <w:rPr>
          <w:rFonts w:hint="eastAsia"/>
        </w:rPr>
      </w:pPr>
      <w:r>
        <w:t xml:space="preserve">1) ADP receptor antagonists, like clopidogrel, act on </w:t>
      </w:r>
      <w:r w:rsidRPr="00662E76">
        <w:rPr>
          <w:u w:val="single"/>
        </w:rPr>
        <w:t>P2Y12</w:t>
      </w:r>
      <w:r>
        <w:t xml:space="preserve"> receptor</w:t>
      </w:r>
    </w:p>
    <w:p w14:paraId="1494F78D" w14:textId="77777777" w:rsidR="008D190A" w:rsidRDefault="008D190A" w:rsidP="008D190A">
      <w:pPr>
        <w:rPr>
          <w:rFonts w:hint="eastAsia"/>
        </w:rPr>
      </w:pPr>
    </w:p>
    <w:p w14:paraId="6962AA60" w14:textId="48092885" w:rsidR="008D190A" w:rsidRDefault="001C5804" w:rsidP="008D190A">
      <w:pPr>
        <w:rPr>
          <w:rFonts w:hint="eastAsia"/>
        </w:rPr>
      </w:pPr>
      <w:r>
        <w:t xml:space="preserve">2) ASA causes </w:t>
      </w:r>
      <w:r w:rsidRPr="00534A94">
        <w:t>irreversible</w:t>
      </w:r>
      <w:r>
        <w:t xml:space="preserve"> </w:t>
      </w:r>
      <w:r w:rsidR="00534A94">
        <w:t>inhibition</w:t>
      </w:r>
      <w:r>
        <w:t xml:space="preserve"> of </w:t>
      </w:r>
      <w:r w:rsidRPr="00662E76">
        <w:rPr>
          <w:u w:val="single"/>
        </w:rPr>
        <w:t>COX-1</w:t>
      </w:r>
      <w:r>
        <w:t>.</w:t>
      </w:r>
    </w:p>
    <w:p w14:paraId="092F2229" w14:textId="77777777" w:rsidR="008D190A" w:rsidRDefault="008D190A" w:rsidP="008D190A">
      <w:pPr>
        <w:rPr>
          <w:rFonts w:hint="eastAsia"/>
        </w:rPr>
      </w:pPr>
    </w:p>
    <w:p w14:paraId="3C168417" w14:textId="77777777" w:rsidR="001C5804" w:rsidRDefault="001C5804" w:rsidP="00C4121E">
      <w:pPr>
        <w:rPr>
          <w:rFonts w:hint="eastAsia"/>
        </w:rPr>
      </w:pPr>
    </w:p>
    <w:p w14:paraId="46D6399A" w14:textId="77777777" w:rsidR="001C5804" w:rsidRDefault="001C5804" w:rsidP="00C4121E">
      <w:pPr>
        <w:rPr>
          <w:rFonts w:hint="eastAsia"/>
        </w:rPr>
      </w:pPr>
    </w:p>
    <w:p w14:paraId="236C9B38" w14:textId="77777777" w:rsidR="001C5804" w:rsidRDefault="001C5804" w:rsidP="00C4121E">
      <w:pPr>
        <w:rPr>
          <w:rFonts w:hint="eastAsia"/>
        </w:rPr>
      </w:pPr>
    </w:p>
    <w:p w14:paraId="1BBFCE6E" w14:textId="77777777" w:rsidR="00541B14" w:rsidRDefault="00541B14" w:rsidP="00C4121E">
      <w:pPr>
        <w:rPr>
          <w:rFonts w:hint="eastAsia"/>
        </w:rPr>
      </w:pPr>
    </w:p>
    <w:p w14:paraId="285F09A2" w14:textId="77777777" w:rsidR="00541B14" w:rsidRDefault="00541B14" w:rsidP="00C4121E">
      <w:pPr>
        <w:rPr>
          <w:rFonts w:hint="eastAsia"/>
        </w:rPr>
      </w:pPr>
    </w:p>
    <w:p w14:paraId="6101641E" w14:textId="77777777" w:rsidR="00541B14" w:rsidRDefault="00541B14" w:rsidP="00C4121E">
      <w:pPr>
        <w:rPr>
          <w:rFonts w:hint="eastAsia"/>
        </w:rPr>
      </w:pPr>
    </w:p>
    <w:p w14:paraId="0D6AABB1" w14:textId="77777777" w:rsidR="00541B14" w:rsidRDefault="00541B14" w:rsidP="00C4121E">
      <w:pPr>
        <w:rPr>
          <w:rFonts w:hint="eastAsia"/>
        </w:rPr>
      </w:pPr>
    </w:p>
    <w:p w14:paraId="50496224" w14:textId="77777777" w:rsidR="00541B14" w:rsidRDefault="00541B14" w:rsidP="00C4121E">
      <w:pPr>
        <w:rPr>
          <w:rFonts w:hint="eastAsia"/>
        </w:rPr>
      </w:pPr>
    </w:p>
    <w:p w14:paraId="2A46EBCD" w14:textId="77777777" w:rsidR="00541B14" w:rsidRDefault="00541B14" w:rsidP="00C4121E">
      <w:pPr>
        <w:rPr>
          <w:rFonts w:hint="eastAsia"/>
        </w:rPr>
      </w:pPr>
    </w:p>
    <w:p w14:paraId="7DD0E073" w14:textId="77777777" w:rsidR="00541B14" w:rsidRDefault="00541B14" w:rsidP="00C4121E">
      <w:pPr>
        <w:rPr>
          <w:rFonts w:hint="eastAsia"/>
        </w:rPr>
      </w:pPr>
    </w:p>
    <w:p w14:paraId="513F98D5" w14:textId="77777777" w:rsidR="00541B14" w:rsidRDefault="00541B14" w:rsidP="00C4121E">
      <w:pPr>
        <w:rPr>
          <w:rFonts w:hint="eastAsia"/>
        </w:rPr>
      </w:pPr>
    </w:p>
    <w:p w14:paraId="0FD7035E" w14:textId="77777777" w:rsidR="00541B14" w:rsidRDefault="00541B14" w:rsidP="00C4121E">
      <w:pPr>
        <w:rPr>
          <w:rFonts w:hint="eastAsia"/>
        </w:rPr>
      </w:pPr>
    </w:p>
    <w:p w14:paraId="46A8D469" w14:textId="77777777" w:rsidR="00541B14" w:rsidRDefault="00541B14" w:rsidP="00C4121E">
      <w:pPr>
        <w:rPr>
          <w:rFonts w:hint="eastAsia"/>
        </w:rPr>
      </w:pPr>
    </w:p>
    <w:p w14:paraId="55E9A0E0" w14:textId="77777777" w:rsidR="00541B14" w:rsidRDefault="00541B14" w:rsidP="00C4121E">
      <w:pPr>
        <w:rPr>
          <w:rFonts w:hint="eastAsia"/>
        </w:rPr>
      </w:pPr>
    </w:p>
    <w:p w14:paraId="188B77C2" w14:textId="77777777" w:rsidR="001C5804" w:rsidRDefault="001C5804" w:rsidP="00C4121E">
      <w:pPr>
        <w:rPr>
          <w:rFonts w:hint="eastAsia"/>
        </w:rPr>
      </w:pPr>
    </w:p>
    <w:p w14:paraId="397DFABC" w14:textId="77777777" w:rsidR="001C5804" w:rsidRDefault="001C5804" w:rsidP="00C4121E">
      <w:pPr>
        <w:rPr>
          <w:rFonts w:hint="eastAsia"/>
        </w:rPr>
      </w:pPr>
    </w:p>
    <w:p w14:paraId="3108CD0C" w14:textId="77777777" w:rsidR="001C5804" w:rsidRDefault="001C5804" w:rsidP="00C4121E">
      <w:pPr>
        <w:rPr>
          <w:rFonts w:hint="eastAsia"/>
        </w:rPr>
      </w:pPr>
    </w:p>
    <w:p w14:paraId="1D20A379" w14:textId="1FEB0D36" w:rsidR="00C4121E" w:rsidRPr="008D190A" w:rsidRDefault="00C4121E" w:rsidP="00C4121E">
      <w:pPr>
        <w:rPr>
          <w:rFonts w:hint="eastAsia"/>
          <w:b/>
        </w:rPr>
      </w:pPr>
      <w:r w:rsidRPr="008D190A">
        <w:rPr>
          <w:b/>
        </w:rPr>
        <w:t>Anticoagulants</w:t>
      </w:r>
    </w:p>
    <w:p w14:paraId="082C2098" w14:textId="099B00CB" w:rsidR="00C4121E" w:rsidRDefault="00C4121E" w:rsidP="00C4121E">
      <w:pPr>
        <w:pStyle w:val="ListParagraph"/>
        <w:numPr>
          <w:ilvl w:val="0"/>
          <w:numId w:val="10"/>
        </w:numPr>
        <w:rPr>
          <w:rFonts w:hint="eastAsia"/>
        </w:rPr>
      </w:pPr>
      <w:r>
        <w:t xml:space="preserve">Animals predisposed to </w:t>
      </w:r>
      <w:proofErr w:type="spellStart"/>
      <w:r>
        <w:t>hypercoagulable</w:t>
      </w:r>
      <w:proofErr w:type="spellEnd"/>
      <w:r>
        <w:t xml:space="preserve"> state secondary to cardiac, metabolic, infectious, genetic, and inflammatory diseases</w:t>
      </w:r>
    </w:p>
    <w:p w14:paraId="69AE16BB" w14:textId="32F225C3" w:rsidR="000206CA" w:rsidRPr="00534A94" w:rsidRDefault="000206CA" w:rsidP="000206CA">
      <w:pPr>
        <w:pStyle w:val="ListParagraph"/>
        <w:numPr>
          <w:ilvl w:val="1"/>
          <w:numId w:val="10"/>
        </w:numPr>
        <w:rPr>
          <w:rFonts w:eastAsia="Times New Roman" w:cs="Times New Roman"/>
        </w:rPr>
      </w:pPr>
      <w:r w:rsidRPr="000206CA">
        <w:rPr>
          <w:rFonts w:eastAsia="Times New Roman" w:cs="Arial"/>
        </w:rPr>
        <w:t xml:space="preserve">PTE, portal vein thrombosis, splenic vein thrombosis, vena cava thrombosis, ATE, </w:t>
      </w:r>
      <w:proofErr w:type="spellStart"/>
      <w:r w:rsidRPr="000206CA">
        <w:rPr>
          <w:rFonts w:eastAsia="Times New Roman" w:cs="Arial"/>
        </w:rPr>
        <w:t>neoplasia</w:t>
      </w:r>
      <w:proofErr w:type="spellEnd"/>
      <w:r w:rsidRPr="000206CA">
        <w:rPr>
          <w:rFonts w:eastAsia="Times New Roman" w:cs="Arial"/>
        </w:rPr>
        <w:t>, IMHA, systemic inflammatory states, sepsis, DIC, </w:t>
      </w:r>
      <w:r w:rsidRPr="000206CA">
        <w:rPr>
          <w:rFonts w:eastAsia="Times New Roman" w:cs="Times New Roman"/>
        </w:rPr>
        <w:t>PLE, PLN,</w:t>
      </w:r>
      <w:r w:rsidRPr="000206CA">
        <w:rPr>
          <w:rFonts w:eastAsia="Times New Roman" w:cs="Arial"/>
        </w:rPr>
        <w:t xml:space="preserve"> hepatic disease, </w:t>
      </w:r>
      <w:proofErr w:type="spellStart"/>
      <w:r w:rsidRPr="000206CA">
        <w:rPr>
          <w:rFonts w:eastAsia="Times New Roman" w:cs="Arial"/>
        </w:rPr>
        <w:t>hyperadrenocorticism</w:t>
      </w:r>
      <w:proofErr w:type="spellEnd"/>
      <w:r w:rsidRPr="000206CA">
        <w:rPr>
          <w:rFonts w:eastAsia="Times New Roman" w:cs="Arial"/>
        </w:rPr>
        <w:t>, and iatrogenic conditions</w:t>
      </w:r>
    </w:p>
    <w:p w14:paraId="22644033" w14:textId="4531DEF7" w:rsidR="00534A94" w:rsidRPr="00534A94" w:rsidRDefault="00534A94" w:rsidP="000206CA">
      <w:pPr>
        <w:pStyle w:val="ListParagraph"/>
        <w:numPr>
          <w:ilvl w:val="1"/>
          <w:numId w:val="10"/>
        </w:numPr>
        <w:rPr>
          <w:rFonts w:eastAsia="Times New Roman" w:cs="Times New Roman"/>
        </w:rPr>
      </w:pPr>
      <w:r>
        <w:rPr>
          <w:rFonts w:eastAsia="Times New Roman" w:cs="Arial"/>
        </w:rPr>
        <w:t>Cardiac cats, not really in dogs</w:t>
      </w:r>
    </w:p>
    <w:p w14:paraId="65A6A5C2" w14:textId="41E514EF" w:rsidR="00534A94" w:rsidRPr="00534A94" w:rsidRDefault="00534A94" w:rsidP="000206CA">
      <w:pPr>
        <w:pStyle w:val="ListParagraph"/>
        <w:numPr>
          <w:ilvl w:val="1"/>
          <w:numId w:val="10"/>
        </w:numPr>
        <w:rPr>
          <w:rFonts w:eastAsia="Times New Roman" w:cs="Times New Roman"/>
        </w:rPr>
      </w:pPr>
      <w:r>
        <w:rPr>
          <w:rFonts w:eastAsia="Times New Roman" w:cs="Arial"/>
        </w:rPr>
        <w:t>Weak evidence for sepsis, SIRs, DIC</w:t>
      </w:r>
    </w:p>
    <w:p w14:paraId="2A8816F2" w14:textId="11403893" w:rsidR="00534A94" w:rsidRPr="000206CA" w:rsidRDefault="00534A94" w:rsidP="000206CA">
      <w:pPr>
        <w:pStyle w:val="ListParagraph"/>
        <w:numPr>
          <w:ilvl w:val="1"/>
          <w:numId w:val="10"/>
        </w:numPr>
        <w:rPr>
          <w:rFonts w:eastAsia="Times New Roman" w:cs="Times New Roman"/>
        </w:rPr>
      </w:pPr>
      <w:r>
        <w:rPr>
          <w:rFonts w:eastAsia="Times New Roman" w:cs="Arial"/>
        </w:rPr>
        <w:t xml:space="preserve">Studies in dogs with </w:t>
      </w:r>
      <w:proofErr w:type="spellStart"/>
      <w:r>
        <w:rPr>
          <w:rFonts w:eastAsia="Times New Roman" w:cs="Arial"/>
        </w:rPr>
        <w:t>hyperadrenocorticism</w:t>
      </w:r>
      <w:proofErr w:type="spellEnd"/>
      <w:r>
        <w:rPr>
          <w:rFonts w:eastAsia="Times New Roman" w:cs="Arial"/>
        </w:rPr>
        <w:t xml:space="preserve"> weak for showing that they are at risk of thrombosis</w:t>
      </w:r>
    </w:p>
    <w:p w14:paraId="681CCF6C" w14:textId="5564C5BE" w:rsidR="007D4164" w:rsidRDefault="007D4164" w:rsidP="00C4121E">
      <w:pPr>
        <w:pStyle w:val="ListParagraph"/>
        <w:numPr>
          <w:ilvl w:val="0"/>
          <w:numId w:val="10"/>
        </w:numPr>
        <w:rPr>
          <w:rFonts w:hint="eastAsia"/>
        </w:rPr>
      </w:pPr>
      <w:r>
        <w:t>Virchow</w:t>
      </w:r>
      <w:r>
        <w:rPr>
          <w:rFonts w:hint="eastAsia"/>
        </w:rPr>
        <w:t>’</w:t>
      </w:r>
      <w:r>
        <w:t>s triangle: thrombus formation due to endothelial damage, systemic hypercoagulability, and/or alterations of blood flow (including stasis)</w:t>
      </w:r>
    </w:p>
    <w:p w14:paraId="0E197E10" w14:textId="2107647C" w:rsidR="000206CA" w:rsidRPr="000206CA" w:rsidRDefault="000206CA" w:rsidP="000206CA">
      <w:pPr>
        <w:pStyle w:val="ListParagraph"/>
        <w:numPr>
          <w:ilvl w:val="0"/>
          <w:numId w:val="10"/>
        </w:numPr>
        <w:rPr>
          <w:rFonts w:eastAsia="Times New Roman" w:cs="Times New Roman"/>
          <w:sz w:val="20"/>
          <w:szCs w:val="20"/>
        </w:rPr>
      </w:pPr>
      <w:r w:rsidRPr="000206CA">
        <w:rPr>
          <w:rFonts w:eastAsia="Times New Roman" w:cs="Arial"/>
        </w:rPr>
        <w:t>Arterial clots are generally formed under conditions of high shear and include platelets held together by fibrin strands (also known as </w:t>
      </w:r>
      <w:r w:rsidRPr="000206CA">
        <w:rPr>
          <w:rFonts w:eastAsia="Times New Roman" w:cs="Arial"/>
          <w:iCs/>
        </w:rPr>
        <w:t>white clots</w:t>
      </w:r>
      <w:r w:rsidRPr="000206CA">
        <w:rPr>
          <w:rFonts w:eastAsia="Times New Roman" w:cs="Arial"/>
        </w:rPr>
        <w:t>).</w:t>
      </w:r>
      <w:r>
        <w:rPr>
          <w:rFonts w:eastAsia="Times New Roman" w:cs="Arial"/>
        </w:rPr>
        <w:t xml:space="preserve"> </w:t>
      </w:r>
    </w:p>
    <w:p w14:paraId="33A6A49E" w14:textId="6485522B" w:rsidR="000206CA" w:rsidRPr="000206CA" w:rsidRDefault="000206CA" w:rsidP="000206CA">
      <w:pPr>
        <w:pStyle w:val="ListParagraph"/>
        <w:numPr>
          <w:ilvl w:val="1"/>
          <w:numId w:val="10"/>
        </w:numPr>
        <w:rPr>
          <w:rFonts w:eastAsia="Times New Roman" w:cs="Times New Roman"/>
          <w:sz w:val="20"/>
          <w:szCs w:val="20"/>
        </w:rPr>
      </w:pPr>
      <w:r>
        <w:rPr>
          <w:rFonts w:eastAsia="Times New Roman" w:cs="Arial"/>
        </w:rPr>
        <w:t xml:space="preserve">Therapy aimed at </w:t>
      </w:r>
      <w:r>
        <w:rPr>
          <w:rFonts w:eastAsia="Times New Roman" w:cs="Arial" w:hint="eastAsia"/>
        </w:rPr>
        <w:t>decreasing</w:t>
      </w:r>
      <w:r>
        <w:rPr>
          <w:rFonts w:eastAsia="Times New Roman" w:cs="Arial"/>
        </w:rPr>
        <w:t xml:space="preserve"> PLT function</w:t>
      </w:r>
    </w:p>
    <w:p w14:paraId="645A2391" w14:textId="0305F000" w:rsidR="000206CA" w:rsidRPr="000206CA" w:rsidRDefault="000206CA" w:rsidP="000206CA">
      <w:pPr>
        <w:pStyle w:val="ListParagraph"/>
        <w:numPr>
          <w:ilvl w:val="0"/>
          <w:numId w:val="10"/>
        </w:numPr>
        <w:rPr>
          <w:rFonts w:eastAsia="Times New Roman" w:cs="Times New Roman"/>
          <w:sz w:val="20"/>
          <w:szCs w:val="20"/>
        </w:rPr>
      </w:pPr>
      <w:r w:rsidRPr="000206CA">
        <w:rPr>
          <w:rFonts w:eastAsia="Times New Roman" w:cs="Arial"/>
        </w:rPr>
        <w:t>Clots formed within the venous system and under low-shear conditions consist mostly of fibrin and red blood cells (red clots)</w:t>
      </w:r>
    </w:p>
    <w:p w14:paraId="116ED771" w14:textId="77777777" w:rsidR="000206CA" w:rsidRDefault="000206CA" w:rsidP="00C4121E">
      <w:pPr>
        <w:pStyle w:val="ListParagraph"/>
        <w:numPr>
          <w:ilvl w:val="0"/>
          <w:numId w:val="10"/>
        </w:numPr>
        <w:rPr>
          <w:rFonts w:hint="eastAsia"/>
        </w:rPr>
      </w:pPr>
      <w:r>
        <w:t xml:space="preserve">Ultimate goal of anticoagulants is to inhibit fibrin formation, but they do not cause </w:t>
      </w:r>
      <w:proofErr w:type="spellStart"/>
      <w:r>
        <w:t>lysis</w:t>
      </w:r>
      <w:proofErr w:type="spellEnd"/>
      <w:r>
        <w:t xml:space="preserve"> or speed breakdown of existing clots</w:t>
      </w:r>
    </w:p>
    <w:p w14:paraId="0E9F78D1" w14:textId="77777777" w:rsidR="000206CA" w:rsidRDefault="000206CA" w:rsidP="000206CA"/>
    <w:p w14:paraId="2F6A1E4C" w14:textId="77777777" w:rsidR="00C65A5F" w:rsidRDefault="00C65A5F" w:rsidP="000206CA"/>
    <w:p w14:paraId="1519239A" w14:textId="77777777" w:rsidR="00C65A5F" w:rsidRDefault="00C65A5F" w:rsidP="000206CA"/>
    <w:p w14:paraId="00778432" w14:textId="77777777" w:rsidR="00C65A5F" w:rsidRDefault="00C65A5F" w:rsidP="000206CA"/>
    <w:p w14:paraId="0F096DD8" w14:textId="2B259461" w:rsidR="000206CA" w:rsidRDefault="000206CA" w:rsidP="000206CA">
      <w:pPr>
        <w:rPr>
          <w:rFonts w:hint="eastAsia"/>
        </w:rPr>
      </w:pPr>
      <w:r>
        <w:lastRenderedPageBreak/>
        <w:t xml:space="preserve">Vitamin K Antagonists </w:t>
      </w:r>
    </w:p>
    <w:p w14:paraId="77C7BAD4" w14:textId="16E3DCB9" w:rsidR="000206CA" w:rsidRDefault="000206CA" w:rsidP="000206CA">
      <w:pPr>
        <w:pStyle w:val="ListParagraph"/>
        <w:numPr>
          <w:ilvl w:val="0"/>
          <w:numId w:val="11"/>
        </w:numPr>
        <w:rPr>
          <w:rFonts w:hint="eastAsia"/>
        </w:rPr>
      </w:pPr>
      <w:r>
        <w:t>Warfarin (</w:t>
      </w:r>
      <w:proofErr w:type="spellStart"/>
      <w:r>
        <w:t>coumarin</w:t>
      </w:r>
      <w:proofErr w:type="spellEnd"/>
      <w:r w:rsidR="001C24F5">
        <w:t xml:space="preserve">) </w:t>
      </w:r>
    </w:p>
    <w:p w14:paraId="4410F76B" w14:textId="7F521B9D" w:rsidR="00F27AA1" w:rsidRDefault="00F27AA1" w:rsidP="00F27AA1">
      <w:pPr>
        <w:pStyle w:val="ListParagraph"/>
        <w:numPr>
          <w:ilvl w:val="1"/>
          <w:numId w:val="11"/>
        </w:numPr>
        <w:rPr>
          <w:rFonts w:hint="eastAsia"/>
        </w:rPr>
      </w:pPr>
      <w:r>
        <w:t>In people, well absorbed, highly protein bound, long circulating half-life of 37 hours, so good for long term management</w:t>
      </w:r>
    </w:p>
    <w:p w14:paraId="59F0A0B5" w14:textId="1C050858" w:rsidR="00F27AA1" w:rsidRDefault="00F27AA1" w:rsidP="00F27AA1">
      <w:pPr>
        <w:pStyle w:val="ListParagraph"/>
        <w:numPr>
          <w:ilvl w:val="1"/>
          <w:numId w:val="11"/>
        </w:numPr>
        <w:rPr>
          <w:rFonts w:hint="eastAsia"/>
        </w:rPr>
      </w:pPr>
      <w:r>
        <w:t>Little veterinary info on optimal dose of warfarin and specific diseases in which warfarin is indicated</w:t>
      </w:r>
    </w:p>
    <w:p w14:paraId="0BFA4A67" w14:textId="7AE47CA4" w:rsidR="00F27AA1" w:rsidRDefault="00F27AA1" w:rsidP="00F27AA1">
      <w:pPr>
        <w:pStyle w:val="ListParagraph"/>
        <w:numPr>
          <w:ilvl w:val="1"/>
          <w:numId w:val="11"/>
        </w:numPr>
        <w:rPr>
          <w:rFonts w:hint="eastAsia"/>
        </w:rPr>
      </w:pPr>
      <w:r>
        <w:t xml:space="preserve">Inhibits vitamin K epoxide </w:t>
      </w:r>
      <w:proofErr w:type="spellStart"/>
      <w:r>
        <w:t>reductase</w:t>
      </w:r>
      <w:proofErr w:type="spellEnd"/>
      <w:r>
        <w:t xml:space="preserve"> in liver, so vitamin K cannot be recycled by reducing vitamin K epoxide back to vitamin K</w:t>
      </w:r>
    </w:p>
    <w:p w14:paraId="081DD0EB" w14:textId="78A56E71" w:rsidR="00F27AA1" w:rsidRDefault="00F27AA1" w:rsidP="00F27AA1">
      <w:pPr>
        <w:pStyle w:val="ListParagraph"/>
        <w:numPr>
          <w:ilvl w:val="2"/>
          <w:numId w:val="11"/>
        </w:numPr>
        <w:rPr>
          <w:rFonts w:hint="eastAsia"/>
        </w:rPr>
      </w:pPr>
      <w:r>
        <w:t>Coagulation factors II</w:t>
      </w:r>
      <w:proofErr w:type="gramStart"/>
      <w:r>
        <w:t>,VII,IX,X</w:t>
      </w:r>
      <w:proofErr w:type="gramEnd"/>
      <w:r>
        <w:t xml:space="preserve"> are inactive zymogens produced by liver that must be </w:t>
      </w:r>
      <w:proofErr w:type="spellStart"/>
      <w:r>
        <w:t>carboxylated</w:t>
      </w:r>
      <w:proofErr w:type="spellEnd"/>
      <w:r>
        <w:t xml:space="preserve"> by vitamin K, which converts it to vitamin K epoxide. </w:t>
      </w:r>
    </w:p>
    <w:p w14:paraId="25E6E9D4" w14:textId="615EE6DB" w:rsidR="008955C5" w:rsidRDefault="008955C5" w:rsidP="00F27AA1">
      <w:pPr>
        <w:pStyle w:val="ListParagraph"/>
        <w:numPr>
          <w:ilvl w:val="2"/>
          <w:numId w:val="11"/>
        </w:numPr>
        <w:rPr>
          <w:rFonts w:hint="eastAsia"/>
        </w:rPr>
      </w:pPr>
      <w:r>
        <w:t>Since shortest half-life is factor VII (6.2hrs), first clinical sign of warfarin activity is prolonged PT</w:t>
      </w:r>
    </w:p>
    <w:p w14:paraId="1059D577" w14:textId="44B34F21" w:rsidR="008955C5" w:rsidRDefault="008955C5" w:rsidP="008955C5">
      <w:pPr>
        <w:pStyle w:val="ListParagraph"/>
        <w:numPr>
          <w:ilvl w:val="1"/>
          <w:numId w:val="11"/>
        </w:numPr>
        <w:rPr>
          <w:rFonts w:hint="eastAsia"/>
        </w:rPr>
      </w:pPr>
      <w:r>
        <w:t>Dog dosing 0.22mg/kg PO q12</w:t>
      </w:r>
    </w:p>
    <w:p w14:paraId="240111BD" w14:textId="189B7BA1" w:rsidR="00DF4AB1" w:rsidRDefault="008955C5" w:rsidP="00DF4AB1">
      <w:pPr>
        <w:pStyle w:val="ListParagraph"/>
        <w:numPr>
          <w:ilvl w:val="2"/>
          <w:numId w:val="11"/>
        </w:numPr>
        <w:rPr>
          <w:rFonts w:hint="eastAsia"/>
        </w:rPr>
      </w:pPr>
      <w:r>
        <w:rPr>
          <w:rFonts w:hint="eastAsia"/>
        </w:rPr>
        <w:t xml:space="preserve">For </w:t>
      </w:r>
      <w:r>
        <w:t xml:space="preserve">ATE, when </w:t>
      </w:r>
      <w:r w:rsidR="00054B65">
        <w:t>warfarin dose adjusted to</w:t>
      </w:r>
      <w:r>
        <w:t xml:space="preserve"> international normalized ratio (INR) 2.0-3.0</w:t>
      </w:r>
      <w:r w:rsidR="00DF4AB1">
        <w:t>, improved ambulatory function and effective treatment</w:t>
      </w:r>
    </w:p>
    <w:p w14:paraId="10CB5B58" w14:textId="57770179" w:rsidR="008955C5" w:rsidRDefault="008955C5" w:rsidP="008955C5">
      <w:pPr>
        <w:pStyle w:val="ListParagraph"/>
        <w:numPr>
          <w:ilvl w:val="1"/>
          <w:numId w:val="11"/>
        </w:numPr>
        <w:rPr>
          <w:rFonts w:hint="eastAsia"/>
        </w:rPr>
      </w:pPr>
      <w:r>
        <w:t>Cat dosing 0.06-0.09mg/kg PO Q24</w:t>
      </w:r>
    </w:p>
    <w:p w14:paraId="2DEF7C0E" w14:textId="05BE6542" w:rsidR="008955C5" w:rsidRDefault="008955C5" w:rsidP="008955C5">
      <w:pPr>
        <w:pStyle w:val="ListParagraph"/>
        <w:numPr>
          <w:ilvl w:val="2"/>
          <w:numId w:val="11"/>
        </w:numPr>
        <w:rPr>
          <w:rFonts w:hint="eastAsia"/>
        </w:rPr>
      </w:pPr>
      <w:r>
        <w:rPr>
          <w:rFonts w:hint="eastAsia"/>
        </w:rPr>
        <w:t>F</w:t>
      </w:r>
      <w:r>
        <w:t xml:space="preserve">or ATE, median </w:t>
      </w:r>
      <w:r w:rsidR="00C65A5F">
        <w:t>survival</w:t>
      </w:r>
      <w:r>
        <w:t xml:space="preserve"> times did not change or was shorter than those given no anticoagulant medications</w:t>
      </w:r>
    </w:p>
    <w:p w14:paraId="568863BB" w14:textId="0B7502A5" w:rsidR="008955C5" w:rsidRDefault="008955C5" w:rsidP="008955C5">
      <w:pPr>
        <w:pStyle w:val="ListParagraph"/>
        <w:numPr>
          <w:ilvl w:val="2"/>
          <w:numId w:val="11"/>
        </w:numPr>
        <w:rPr>
          <w:rFonts w:hint="eastAsia"/>
        </w:rPr>
      </w:pPr>
      <w:r>
        <w:t>High incidence of adverse bleeding events and fatal hemorrhage</w:t>
      </w:r>
    </w:p>
    <w:p w14:paraId="7B3E8CE2" w14:textId="5423C453" w:rsidR="00DF4AB1" w:rsidRDefault="00DF4AB1" w:rsidP="00DF4AB1">
      <w:pPr>
        <w:pStyle w:val="ListParagraph"/>
        <w:numPr>
          <w:ilvl w:val="1"/>
          <w:numId w:val="11"/>
        </w:numPr>
        <w:rPr>
          <w:rFonts w:hint="eastAsia"/>
        </w:rPr>
      </w:pPr>
      <w:r>
        <w:t>Monitoring</w:t>
      </w:r>
    </w:p>
    <w:p w14:paraId="29AFB0F1" w14:textId="7031D3E9" w:rsidR="00DF4AB1" w:rsidRDefault="00DF4AB1" w:rsidP="00DF4AB1">
      <w:pPr>
        <w:pStyle w:val="ListParagraph"/>
        <w:numPr>
          <w:ilvl w:val="2"/>
          <w:numId w:val="11"/>
        </w:numPr>
        <w:rPr>
          <w:rFonts w:hint="eastAsia"/>
        </w:rPr>
      </w:pPr>
      <w:r>
        <w:rPr>
          <w:rFonts w:hint="eastAsia"/>
        </w:rPr>
        <w:t>F</w:t>
      </w:r>
      <w:r>
        <w:t xml:space="preserve">requent PT or INR, </w:t>
      </w:r>
      <w:r>
        <w:rPr>
          <w:rFonts w:hint="eastAsia"/>
        </w:rPr>
        <w:t>initially</w:t>
      </w:r>
      <w:r>
        <w:t xml:space="preserve"> weekly</w:t>
      </w:r>
    </w:p>
    <w:p w14:paraId="5942BBF7" w14:textId="571D820E" w:rsidR="00DF4AB1" w:rsidRDefault="00DF4AB1" w:rsidP="00CF7C95">
      <w:pPr>
        <w:pStyle w:val="ListParagraph"/>
        <w:numPr>
          <w:ilvl w:val="3"/>
          <w:numId w:val="11"/>
        </w:numPr>
        <w:rPr>
          <w:rFonts w:hint="eastAsia"/>
        </w:rPr>
      </w:pPr>
      <w:r>
        <w:t>INR= (</w:t>
      </w:r>
      <w:proofErr w:type="spellStart"/>
      <w:r>
        <w:t>PTpatient</w:t>
      </w:r>
      <w:proofErr w:type="spellEnd"/>
      <w:r>
        <w:t>/</w:t>
      </w:r>
      <w:proofErr w:type="spellStart"/>
      <w:r>
        <w:t>PTreference</w:t>
      </w:r>
      <w:proofErr w:type="spellEnd"/>
      <w:r>
        <w:t>)^ISI</w:t>
      </w:r>
    </w:p>
    <w:p w14:paraId="2684FE53" w14:textId="4268BB9F" w:rsidR="00DF4AB1" w:rsidRDefault="00DF4AB1" w:rsidP="00CF7C95">
      <w:pPr>
        <w:pStyle w:val="ListParagraph"/>
        <w:numPr>
          <w:ilvl w:val="3"/>
          <w:numId w:val="11"/>
        </w:numPr>
        <w:rPr>
          <w:rFonts w:hint="eastAsia"/>
        </w:rPr>
      </w:pPr>
      <w:r>
        <w:t xml:space="preserve">ISI is the international sensitivity index </w:t>
      </w:r>
      <w:r>
        <w:rPr>
          <w:rFonts w:hint="eastAsia"/>
        </w:rPr>
        <w:t>which</w:t>
      </w:r>
      <w:r>
        <w:t xml:space="preserve"> represents relative strength of </w:t>
      </w:r>
      <w:proofErr w:type="spellStart"/>
      <w:r>
        <w:t>thromboplastin</w:t>
      </w:r>
      <w:proofErr w:type="spellEnd"/>
      <w:r>
        <w:t xml:space="preserve"> reagent</w:t>
      </w:r>
      <w:r w:rsidR="00CF7C95">
        <w:t xml:space="preserve"> in comparison to international standard</w:t>
      </w:r>
    </w:p>
    <w:p w14:paraId="46F28CB7" w14:textId="620D2D08" w:rsidR="00CF7C95" w:rsidRDefault="00CF7C95" w:rsidP="00CF7C95">
      <w:pPr>
        <w:pStyle w:val="ListParagraph"/>
        <w:numPr>
          <w:ilvl w:val="2"/>
          <w:numId w:val="11"/>
        </w:numPr>
        <w:rPr>
          <w:rFonts w:hint="eastAsia"/>
        </w:rPr>
      </w:pPr>
      <w:r>
        <w:t>INR has not been validated for veterinary patients</w:t>
      </w:r>
    </w:p>
    <w:p w14:paraId="313F8DAD" w14:textId="77777777" w:rsidR="00541B14" w:rsidRDefault="00541B14" w:rsidP="00211E58"/>
    <w:p w14:paraId="24377555" w14:textId="77777777" w:rsidR="001C0BCA" w:rsidRDefault="001C0BCA" w:rsidP="001C0BCA">
      <w:pPr>
        <w:rPr>
          <w:rFonts w:hint="eastAsia"/>
        </w:rPr>
      </w:pPr>
      <w:r>
        <w:t>Heparins</w:t>
      </w:r>
    </w:p>
    <w:p w14:paraId="7E9D0DC0" w14:textId="77777777" w:rsidR="001C0BCA" w:rsidRDefault="001C0BCA" w:rsidP="001C0BCA">
      <w:pPr>
        <w:pStyle w:val="ListParagraph"/>
        <w:numPr>
          <w:ilvl w:val="0"/>
          <w:numId w:val="8"/>
        </w:numPr>
        <w:spacing w:after="200" w:line="276" w:lineRule="auto"/>
        <w:rPr>
          <w:rFonts w:hint="eastAsia"/>
        </w:rPr>
      </w:pPr>
      <w:r>
        <w:t xml:space="preserve">Heparins act through enhancement of the inhibitory activity of </w:t>
      </w:r>
      <w:proofErr w:type="spellStart"/>
      <w:r>
        <w:t>antithrombin</w:t>
      </w:r>
      <w:proofErr w:type="spellEnd"/>
      <w:r>
        <w:t xml:space="preserve"> (AT)</w:t>
      </w:r>
    </w:p>
    <w:p w14:paraId="2C41877E" w14:textId="77777777" w:rsidR="008552FD" w:rsidRDefault="008552FD" w:rsidP="008552FD">
      <w:pPr>
        <w:pStyle w:val="ListParagraph"/>
        <w:numPr>
          <w:ilvl w:val="1"/>
          <w:numId w:val="8"/>
        </w:numPr>
        <w:spacing w:after="200" w:line="276" w:lineRule="auto"/>
        <w:rPr>
          <w:rFonts w:hint="eastAsia"/>
        </w:rPr>
      </w:pPr>
      <w:r>
        <w:t xml:space="preserve">AT acts as an anticoagulant by inactivating serine proteases such as factor </w:t>
      </w:r>
      <w:proofErr w:type="spellStart"/>
      <w:r>
        <w:t>Xa</w:t>
      </w:r>
      <w:proofErr w:type="spellEnd"/>
      <w:r>
        <w:t xml:space="preserve"> (</w:t>
      </w:r>
      <w:proofErr w:type="spellStart"/>
      <w:r>
        <w:t>FXa</w:t>
      </w:r>
      <w:proofErr w:type="spellEnd"/>
      <w:r>
        <w:t>), thrombin, and others</w:t>
      </w:r>
    </w:p>
    <w:p w14:paraId="68F7AD6F" w14:textId="77777777" w:rsidR="008552FD" w:rsidRDefault="008552FD" w:rsidP="008552FD">
      <w:pPr>
        <w:pStyle w:val="ListParagraph"/>
        <w:numPr>
          <w:ilvl w:val="1"/>
          <w:numId w:val="8"/>
        </w:numPr>
        <w:spacing w:after="200" w:line="276" w:lineRule="auto"/>
        <w:rPr>
          <w:rFonts w:hint="eastAsia"/>
        </w:rPr>
      </w:pPr>
      <w:r>
        <w:t>When AT is bound to heparin, it changes conformation in such a way that it becomes vastly more efficient at inhibiting serine proteases</w:t>
      </w:r>
    </w:p>
    <w:p w14:paraId="5FB6BBCC" w14:textId="1AECB9DF" w:rsidR="001C5804" w:rsidRDefault="001C5804" w:rsidP="001C5804">
      <w:pPr>
        <w:pStyle w:val="ListParagraph"/>
        <w:numPr>
          <w:ilvl w:val="0"/>
          <w:numId w:val="8"/>
        </w:numPr>
        <w:spacing w:after="200" w:line="276" w:lineRule="auto"/>
        <w:rPr>
          <w:rFonts w:hint="eastAsia"/>
        </w:rPr>
      </w:pPr>
      <w:r>
        <w:t>Heparins also causes release of tissue factor pathway inhibitor (TFPI) from the endothelial cell surface into the flowing blood</w:t>
      </w:r>
    </w:p>
    <w:p w14:paraId="00C5722A" w14:textId="45518677" w:rsidR="008552FD" w:rsidRDefault="008552FD" w:rsidP="008552FD">
      <w:pPr>
        <w:pStyle w:val="ListParagraph"/>
        <w:numPr>
          <w:ilvl w:val="0"/>
          <w:numId w:val="8"/>
        </w:numPr>
        <w:spacing w:after="200" w:line="276" w:lineRule="auto"/>
        <w:rPr>
          <w:rFonts w:hint="eastAsia"/>
        </w:rPr>
      </w:pPr>
      <w:r>
        <w:t xml:space="preserve">Under physiological circumstances, the endothelial cells produce </w:t>
      </w:r>
      <w:proofErr w:type="spellStart"/>
      <w:r>
        <w:t>heparan</w:t>
      </w:r>
      <w:proofErr w:type="spellEnd"/>
      <w:r>
        <w:t>-sulfate proteoglycans</w:t>
      </w:r>
    </w:p>
    <w:p w14:paraId="07E9B7EC" w14:textId="538C723A" w:rsidR="008552FD" w:rsidRDefault="008552FD" w:rsidP="008552FD">
      <w:pPr>
        <w:pStyle w:val="ListParagraph"/>
        <w:numPr>
          <w:ilvl w:val="1"/>
          <w:numId w:val="8"/>
        </w:numPr>
        <w:spacing w:after="200" w:line="276" w:lineRule="auto"/>
        <w:rPr>
          <w:rFonts w:hint="eastAsia"/>
        </w:rPr>
      </w:pPr>
      <w:r>
        <w:t xml:space="preserve">The HSPGs bind AT, which then is fully capable of inactivating the thrombin that produced in the vicinity </w:t>
      </w:r>
    </w:p>
    <w:p w14:paraId="33E3BBEA" w14:textId="77777777" w:rsidR="001C0BCA" w:rsidRDefault="001C0BCA" w:rsidP="001C0BCA">
      <w:pPr>
        <w:pStyle w:val="ListParagraph"/>
        <w:numPr>
          <w:ilvl w:val="0"/>
          <w:numId w:val="8"/>
        </w:numPr>
        <w:spacing w:after="200" w:line="276" w:lineRule="auto"/>
        <w:rPr>
          <w:rFonts w:hint="eastAsia"/>
        </w:rPr>
      </w:pPr>
      <w:r>
        <w:t>Thrombin is resistant to AT-heparin when the thrombin is bound to fibrin</w:t>
      </w:r>
    </w:p>
    <w:p w14:paraId="2A710B61" w14:textId="1A8D5B60" w:rsidR="008552FD" w:rsidRDefault="008552FD" w:rsidP="008552FD">
      <w:pPr>
        <w:pStyle w:val="ListParagraph"/>
        <w:numPr>
          <w:ilvl w:val="1"/>
          <w:numId w:val="8"/>
        </w:numPr>
        <w:spacing w:after="200" w:line="276" w:lineRule="auto"/>
      </w:pPr>
      <w:r>
        <w:rPr>
          <w:rFonts w:hint="eastAsia"/>
        </w:rPr>
        <w:t>O</w:t>
      </w:r>
      <w:r>
        <w:t>nce fibrin has formed, it can act as protective reservoir for active thrombin</w:t>
      </w:r>
    </w:p>
    <w:p w14:paraId="63A04CA9" w14:textId="77777777" w:rsidR="003E3959" w:rsidRDefault="003E3959" w:rsidP="003E3959">
      <w:pPr>
        <w:spacing w:after="200" w:line="276" w:lineRule="auto"/>
      </w:pPr>
    </w:p>
    <w:p w14:paraId="42ACBD86" w14:textId="77777777" w:rsidR="001C0BCA" w:rsidRDefault="001C0BCA" w:rsidP="001C0BCA">
      <w:pPr>
        <w:ind w:left="360"/>
        <w:rPr>
          <w:rFonts w:hint="eastAsia"/>
        </w:rPr>
      </w:pPr>
      <w:r w:rsidRPr="00D85768">
        <w:lastRenderedPageBreak/>
        <w:t>Unfractionated heparin</w:t>
      </w:r>
    </w:p>
    <w:p w14:paraId="77EF9C63" w14:textId="59A2B882" w:rsidR="001C0BCA" w:rsidRDefault="001C0BCA" w:rsidP="001C0BCA">
      <w:pPr>
        <w:pStyle w:val="ListParagraph"/>
        <w:numPr>
          <w:ilvl w:val="0"/>
          <w:numId w:val="8"/>
        </w:numPr>
        <w:spacing w:after="200" w:line="276" w:lineRule="auto"/>
        <w:rPr>
          <w:rFonts w:hint="eastAsia"/>
        </w:rPr>
      </w:pPr>
      <w:r>
        <w:t xml:space="preserve">Heterogeneous (in both size and charge) mixture of </w:t>
      </w:r>
      <w:proofErr w:type="spellStart"/>
      <w:r w:rsidR="002D491B">
        <w:t>glycoaminoglycans</w:t>
      </w:r>
      <w:proofErr w:type="spellEnd"/>
      <w:r>
        <w:t xml:space="preserve"> derived from porcine intestinal mucosa</w:t>
      </w:r>
    </w:p>
    <w:p w14:paraId="3E4F7295" w14:textId="1159650F" w:rsidR="001C0BCA" w:rsidRDefault="001C0BCA" w:rsidP="001C0BCA">
      <w:pPr>
        <w:pStyle w:val="ListParagraph"/>
        <w:numPr>
          <w:ilvl w:val="0"/>
          <w:numId w:val="8"/>
        </w:numPr>
        <w:spacing w:after="200" w:line="276" w:lineRule="auto"/>
        <w:rPr>
          <w:rFonts w:hint="eastAsia"/>
        </w:rPr>
      </w:pPr>
      <w:r>
        <w:t>Depending on the preparation, the mean molecular weight is aro</w:t>
      </w:r>
      <w:r w:rsidR="002D491B">
        <w:t>und 15,000 Da, with a range of 5</w:t>
      </w:r>
      <w:r>
        <w:t>000 to as much as 30,000</w:t>
      </w:r>
    </w:p>
    <w:p w14:paraId="3BF733E3" w14:textId="04B036AE" w:rsidR="008552FD" w:rsidRDefault="008552FD" w:rsidP="001C0BCA">
      <w:pPr>
        <w:pStyle w:val="ListParagraph"/>
        <w:numPr>
          <w:ilvl w:val="0"/>
          <w:numId w:val="8"/>
        </w:numPr>
        <w:spacing w:after="200" w:line="276" w:lineRule="auto"/>
        <w:rPr>
          <w:rFonts w:hint="eastAsia"/>
        </w:rPr>
      </w:pPr>
      <w:r>
        <w:t>Administere</w:t>
      </w:r>
      <w:r>
        <w:rPr>
          <w:rFonts w:hint="eastAsia"/>
        </w:rPr>
        <w:t>d</w:t>
      </w:r>
      <w:r>
        <w:t xml:space="preserve"> SQ or IV, rapid onset of action</w:t>
      </w:r>
    </w:p>
    <w:p w14:paraId="4E325AA3" w14:textId="2E59E1E4" w:rsidR="002D491B" w:rsidRDefault="002D491B" w:rsidP="001C0BCA">
      <w:pPr>
        <w:pStyle w:val="ListParagraph"/>
        <w:numPr>
          <w:ilvl w:val="0"/>
          <w:numId w:val="8"/>
        </w:numPr>
        <w:spacing w:after="200" w:line="276" w:lineRule="auto"/>
        <w:rPr>
          <w:rFonts w:hint="eastAsia"/>
        </w:rPr>
      </w:pPr>
      <w:r>
        <w:rPr>
          <w:rFonts w:hint="eastAsia"/>
        </w:rPr>
        <w:t>H</w:t>
      </w:r>
      <w:r>
        <w:t xml:space="preserve">igher-MW heparin inactivates </w:t>
      </w:r>
      <w:proofErr w:type="spellStart"/>
      <w:r>
        <w:t>FIIa</w:t>
      </w:r>
      <w:proofErr w:type="spellEnd"/>
      <w:r>
        <w:t xml:space="preserve"> and </w:t>
      </w:r>
      <w:proofErr w:type="spellStart"/>
      <w:r>
        <w:t>FXa</w:t>
      </w:r>
      <w:proofErr w:type="spellEnd"/>
      <w:r>
        <w:t xml:space="preserve"> with 1:1 ratio for anti-</w:t>
      </w:r>
      <w:proofErr w:type="spellStart"/>
      <w:r>
        <w:t>Xa</w:t>
      </w:r>
      <w:proofErr w:type="spellEnd"/>
      <w:r>
        <w:t xml:space="preserve"> to anti-</w:t>
      </w:r>
      <w:proofErr w:type="spellStart"/>
      <w:r>
        <w:t>IIa</w:t>
      </w:r>
      <w:proofErr w:type="spellEnd"/>
      <w:r>
        <w:t xml:space="preserve"> activity</w:t>
      </w:r>
    </w:p>
    <w:p w14:paraId="2B0D0A89" w14:textId="6A0A7102" w:rsidR="002D491B" w:rsidRDefault="002D491B" w:rsidP="001C0BCA">
      <w:pPr>
        <w:pStyle w:val="ListParagraph"/>
        <w:numPr>
          <w:ilvl w:val="0"/>
          <w:numId w:val="8"/>
        </w:numPr>
        <w:spacing w:after="200" w:line="276" w:lineRule="auto"/>
        <w:rPr>
          <w:rFonts w:hint="eastAsia"/>
        </w:rPr>
      </w:pPr>
      <w:r>
        <w:t xml:space="preserve">Lower-MW heparin binds </w:t>
      </w:r>
      <w:proofErr w:type="spellStart"/>
      <w:r>
        <w:t>FXa</w:t>
      </w:r>
      <w:proofErr w:type="spellEnd"/>
      <w:r>
        <w:t xml:space="preserve"> and has a 4:1 ratio of anti-</w:t>
      </w:r>
      <w:proofErr w:type="spellStart"/>
      <w:r>
        <w:t>Xa</w:t>
      </w:r>
      <w:proofErr w:type="spellEnd"/>
      <w:r>
        <w:t xml:space="preserve"> to anti-</w:t>
      </w:r>
      <w:proofErr w:type="spellStart"/>
      <w:r>
        <w:t>IIa</w:t>
      </w:r>
      <w:proofErr w:type="spellEnd"/>
      <w:r>
        <w:t xml:space="preserve"> activity</w:t>
      </w:r>
    </w:p>
    <w:p w14:paraId="0E303268" w14:textId="2B1E5CFA" w:rsidR="002D491B" w:rsidRDefault="002D491B" w:rsidP="001C0BCA">
      <w:pPr>
        <w:pStyle w:val="ListParagraph"/>
        <w:numPr>
          <w:ilvl w:val="0"/>
          <w:numId w:val="8"/>
        </w:numPr>
        <w:spacing w:after="200" w:line="276" w:lineRule="auto"/>
        <w:rPr>
          <w:rFonts w:hint="eastAsia"/>
        </w:rPr>
      </w:pPr>
      <w:r>
        <w:t xml:space="preserve">Once bound to AT, UFH inhibits </w:t>
      </w:r>
      <w:proofErr w:type="spellStart"/>
      <w:r>
        <w:t>FIXa</w:t>
      </w:r>
      <w:proofErr w:type="gramStart"/>
      <w:r>
        <w:t>,FXa</w:t>
      </w:r>
      <w:proofErr w:type="spellEnd"/>
      <w:proofErr w:type="gramEnd"/>
      <w:r>
        <w:t xml:space="preserve">, </w:t>
      </w:r>
      <w:proofErr w:type="spellStart"/>
      <w:r>
        <w:t>FXIa</w:t>
      </w:r>
      <w:proofErr w:type="spellEnd"/>
      <w:r>
        <w:t xml:space="preserve">, </w:t>
      </w:r>
      <w:proofErr w:type="spellStart"/>
      <w:r>
        <w:t>FXIIa</w:t>
      </w:r>
      <w:proofErr w:type="spellEnd"/>
      <w:r>
        <w:t xml:space="preserve">, and </w:t>
      </w:r>
      <w:proofErr w:type="spellStart"/>
      <w:r>
        <w:t>FIIa</w:t>
      </w:r>
      <w:proofErr w:type="spellEnd"/>
      <w:r>
        <w:t xml:space="preserve"> (mostly </w:t>
      </w:r>
      <w:proofErr w:type="spellStart"/>
      <w:r>
        <w:t>FIIa</w:t>
      </w:r>
      <w:proofErr w:type="spellEnd"/>
      <w:r>
        <w:t xml:space="preserve"> and </w:t>
      </w:r>
      <w:proofErr w:type="spellStart"/>
      <w:r>
        <w:t>FXa</w:t>
      </w:r>
      <w:proofErr w:type="spellEnd"/>
      <w:r>
        <w:t>)</w:t>
      </w:r>
    </w:p>
    <w:p w14:paraId="4ABF76F0" w14:textId="77777777" w:rsidR="003334D5" w:rsidRDefault="008624EB" w:rsidP="001C0BCA">
      <w:pPr>
        <w:pStyle w:val="ListParagraph"/>
        <w:numPr>
          <w:ilvl w:val="0"/>
          <w:numId w:val="8"/>
        </w:numPr>
        <w:spacing w:after="200" w:line="276" w:lineRule="auto"/>
        <w:rPr>
          <w:rFonts w:hint="eastAsia"/>
        </w:rPr>
      </w:pPr>
      <w:r>
        <w:t xml:space="preserve">Inexpensive but </w:t>
      </w:r>
      <w:r w:rsidR="001C0BCA">
        <w:t>has the highest variability in dose–response relationship</w:t>
      </w:r>
      <w:r w:rsidR="003334D5">
        <w:t xml:space="preserve"> due to being highly protein-bound which can also bind to surface of endothelial cells, macrophages, and PLT</w:t>
      </w:r>
    </w:p>
    <w:p w14:paraId="08EB9845" w14:textId="51695862" w:rsidR="001C0BCA" w:rsidRDefault="001C0BCA" w:rsidP="003334D5">
      <w:pPr>
        <w:pStyle w:val="ListParagraph"/>
        <w:numPr>
          <w:ilvl w:val="1"/>
          <w:numId w:val="8"/>
        </w:numPr>
        <w:spacing w:after="200" w:line="276" w:lineRule="auto"/>
        <w:rPr>
          <w:rFonts w:hint="eastAsia"/>
        </w:rPr>
      </w:pPr>
      <w:proofErr w:type="gramStart"/>
      <w:r>
        <w:t>consequently</w:t>
      </w:r>
      <w:proofErr w:type="gramEnd"/>
      <w:r>
        <w:t xml:space="preserve"> the greatest potential for over-anticoagulation</w:t>
      </w:r>
    </w:p>
    <w:p w14:paraId="2AEC102D" w14:textId="3D355B00" w:rsidR="003334D5" w:rsidRDefault="003334D5" w:rsidP="003334D5">
      <w:pPr>
        <w:pStyle w:val="ListParagraph"/>
        <w:numPr>
          <w:ilvl w:val="1"/>
          <w:numId w:val="8"/>
        </w:numPr>
        <w:spacing w:after="200" w:line="276" w:lineRule="auto"/>
        <w:rPr>
          <w:rFonts w:hint="eastAsia"/>
        </w:rPr>
      </w:pPr>
      <w:proofErr w:type="gramStart"/>
      <w:r>
        <w:t>variation</w:t>
      </w:r>
      <w:proofErr w:type="gramEnd"/>
      <w:r>
        <w:t xml:space="preserve"> of doses due to acute systemic inflammation and binding to acute-phase proteins</w:t>
      </w:r>
    </w:p>
    <w:p w14:paraId="4252FEC7" w14:textId="77777777" w:rsidR="00662E76" w:rsidRDefault="001C0BCA" w:rsidP="00662E76">
      <w:pPr>
        <w:pStyle w:val="ListParagraph"/>
        <w:numPr>
          <w:ilvl w:val="0"/>
          <w:numId w:val="8"/>
        </w:numPr>
        <w:spacing w:after="200" w:line="276" w:lineRule="auto"/>
      </w:pPr>
      <w:r>
        <w:t xml:space="preserve">Dogs with immune-mediated hemolytic anemia may require much higher (and less predictable) doses of UFH to achieve a therapeutic plasma </w:t>
      </w:r>
      <w:proofErr w:type="spellStart"/>
      <w:r>
        <w:t>concentration</w:t>
      </w:r>
    </w:p>
    <w:p w14:paraId="2311DDD9" w14:textId="77777777" w:rsidR="00662E76" w:rsidRDefault="0014146D" w:rsidP="0014146D">
      <w:pPr>
        <w:pStyle w:val="ListParagraph"/>
        <w:numPr>
          <w:ilvl w:val="0"/>
          <w:numId w:val="8"/>
        </w:numPr>
        <w:spacing w:after="200" w:line="276" w:lineRule="auto"/>
      </w:pPr>
      <w:proofErr w:type="spellEnd"/>
      <w:r>
        <w:t>Anti-</w:t>
      </w:r>
      <w:proofErr w:type="spellStart"/>
      <w:r>
        <w:t>Xa</w:t>
      </w:r>
      <w:proofErr w:type="spellEnd"/>
      <w:r>
        <w:t xml:space="preserve"> target</w:t>
      </w:r>
      <w:r w:rsidR="00662E76">
        <w:t xml:space="preserve"> 0.35-.70</w:t>
      </w:r>
    </w:p>
    <w:p w14:paraId="54790C48" w14:textId="7F78880C" w:rsidR="008624EB" w:rsidRDefault="001C0BCA" w:rsidP="00662E76">
      <w:pPr>
        <w:spacing w:after="200"/>
        <w:ind w:left="360"/>
        <w:rPr>
          <w:rFonts w:hint="eastAsia"/>
        </w:rPr>
      </w:pPr>
      <w:r w:rsidRPr="00D85768">
        <w:t>Low-molecular-weight Heparins</w:t>
      </w:r>
    </w:p>
    <w:p w14:paraId="19CAAC59" w14:textId="176020D5" w:rsidR="008624EB" w:rsidRDefault="008624EB" w:rsidP="001C0BCA">
      <w:pPr>
        <w:pStyle w:val="ListParagraph"/>
        <w:numPr>
          <w:ilvl w:val="0"/>
          <w:numId w:val="8"/>
        </w:numPr>
        <w:spacing w:after="200" w:line="276" w:lineRule="auto"/>
        <w:rPr>
          <w:rFonts w:hint="eastAsia"/>
        </w:rPr>
      </w:pPr>
      <w:r>
        <w:t xml:space="preserve">Only contain </w:t>
      </w:r>
      <w:proofErr w:type="spellStart"/>
      <w:r>
        <w:t>glycoaminoglycans</w:t>
      </w:r>
      <w:proofErr w:type="spellEnd"/>
      <w:r>
        <w:t xml:space="preserve"> with average MW near 5000 Da but </w:t>
      </w:r>
      <w:proofErr w:type="spellStart"/>
      <w:r>
        <w:t>heterogenous</w:t>
      </w:r>
      <w:proofErr w:type="spellEnd"/>
      <w:r>
        <w:t xml:space="preserve"> </w:t>
      </w:r>
      <w:proofErr w:type="spellStart"/>
      <w:r>
        <w:t>distribuition</w:t>
      </w:r>
      <w:proofErr w:type="spellEnd"/>
      <w:r>
        <w:t xml:space="preserve"> </w:t>
      </w:r>
      <w:r w:rsidR="003334D5">
        <w:t xml:space="preserve">in this smaller size range. </w:t>
      </w:r>
    </w:p>
    <w:p w14:paraId="001A3442" w14:textId="5DD836E9" w:rsidR="001C0BCA" w:rsidRDefault="001C0BCA" w:rsidP="001C0BCA">
      <w:pPr>
        <w:pStyle w:val="ListParagraph"/>
        <w:numPr>
          <w:ilvl w:val="0"/>
          <w:numId w:val="8"/>
        </w:numPr>
        <w:spacing w:after="200" w:line="276" w:lineRule="auto"/>
        <w:rPr>
          <w:rFonts w:hint="eastAsia"/>
        </w:rPr>
      </w:pPr>
      <w:r>
        <w:t xml:space="preserve">LMWHs all enhance AT inhibition of </w:t>
      </w:r>
      <w:proofErr w:type="spellStart"/>
      <w:r>
        <w:t>FXa</w:t>
      </w:r>
      <w:proofErr w:type="spellEnd"/>
      <w:r>
        <w:t xml:space="preserve"> more so than AT inhibition of thrombin</w:t>
      </w:r>
      <w:r w:rsidR="003334D5">
        <w:t>, so less major bleeding events</w:t>
      </w:r>
    </w:p>
    <w:p w14:paraId="51708F60" w14:textId="3E328B43" w:rsidR="003334D5" w:rsidRDefault="003334D5" w:rsidP="001C0BCA">
      <w:pPr>
        <w:pStyle w:val="ListParagraph"/>
        <w:numPr>
          <w:ilvl w:val="0"/>
          <w:numId w:val="8"/>
        </w:numPr>
        <w:spacing w:after="200" w:line="276" w:lineRule="auto"/>
        <w:rPr>
          <w:rFonts w:hint="eastAsia"/>
        </w:rPr>
      </w:pPr>
      <w:r>
        <w:t>Not highly protein bound and does not bind readily to endothelial cells so bioavailability more predictable</w:t>
      </w:r>
    </w:p>
    <w:p w14:paraId="663945AA" w14:textId="34155086" w:rsidR="003334D5" w:rsidRDefault="003334D5" w:rsidP="001C0BCA">
      <w:pPr>
        <w:pStyle w:val="ListParagraph"/>
        <w:numPr>
          <w:ilvl w:val="0"/>
          <w:numId w:val="8"/>
        </w:numPr>
        <w:spacing w:after="200" w:line="276" w:lineRule="auto"/>
        <w:rPr>
          <w:rFonts w:hint="eastAsia"/>
        </w:rPr>
      </w:pPr>
      <w:r>
        <w:t>Longer elimination half-life of 3-6 hours so dosed q12-24 in people</w:t>
      </w:r>
    </w:p>
    <w:p w14:paraId="30BEED96" w14:textId="41C41903" w:rsidR="003334D5" w:rsidRDefault="003334D5" w:rsidP="001C0BCA">
      <w:pPr>
        <w:pStyle w:val="ListParagraph"/>
        <w:numPr>
          <w:ilvl w:val="0"/>
          <w:numId w:val="8"/>
        </w:numPr>
        <w:spacing w:after="200" w:line="276" w:lineRule="auto"/>
        <w:rPr>
          <w:rFonts w:hint="eastAsia"/>
        </w:rPr>
      </w:pPr>
      <w:proofErr w:type="spellStart"/>
      <w:r>
        <w:t>Renally</w:t>
      </w:r>
      <w:proofErr w:type="spellEnd"/>
      <w:r>
        <w:t xml:space="preserve"> excreted, so care must be taken with impaired renal function</w:t>
      </w:r>
    </w:p>
    <w:p w14:paraId="27AD6338" w14:textId="1B004E60" w:rsidR="003334D5" w:rsidRDefault="003334D5" w:rsidP="001C0BCA">
      <w:pPr>
        <w:pStyle w:val="ListParagraph"/>
        <w:numPr>
          <w:ilvl w:val="0"/>
          <w:numId w:val="8"/>
        </w:numPr>
        <w:spacing w:after="200" w:line="276" w:lineRule="auto"/>
      </w:pPr>
      <w:r>
        <w:t xml:space="preserve">Vet products like </w:t>
      </w:r>
      <w:proofErr w:type="spellStart"/>
      <w:r>
        <w:t>dalteparin</w:t>
      </w:r>
      <w:proofErr w:type="spellEnd"/>
      <w:r>
        <w:t xml:space="preserve"> (</w:t>
      </w:r>
      <w:proofErr w:type="spellStart"/>
      <w:r>
        <w:t>fragmin</w:t>
      </w:r>
      <w:proofErr w:type="spellEnd"/>
      <w:r>
        <w:t>) and enoxaparin (</w:t>
      </w:r>
      <w:proofErr w:type="spellStart"/>
      <w:r>
        <w:t>lovenox</w:t>
      </w:r>
      <w:proofErr w:type="spellEnd"/>
      <w:r>
        <w:t>)</w:t>
      </w:r>
    </w:p>
    <w:p w14:paraId="19B45D2E" w14:textId="2F8EE24B" w:rsidR="003E3959" w:rsidRDefault="003E3959" w:rsidP="001C0BCA">
      <w:pPr>
        <w:pStyle w:val="ListParagraph"/>
        <w:numPr>
          <w:ilvl w:val="0"/>
          <w:numId w:val="8"/>
        </w:numPr>
        <w:spacing w:after="200" w:line="276" w:lineRule="auto"/>
      </w:pPr>
      <w:r>
        <w:rPr>
          <w:rFonts w:hint="eastAsia"/>
        </w:rPr>
        <w:t>C</w:t>
      </w:r>
      <w:r>
        <w:t>ats and dogs q6-8hrs</w:t>
      </w:r>
    </w:p>
    <w:p w14:paraId="1300E055" w14:textId="23AADA79" w:rsidR="0014146D" w:rsidRDefault="0014146D" w:rsidP="001C0BCA">
      <w:pPr>
        <w:pStyle w:val="ListParagraph"/>
        <w:numPr>
          <w:ilvl w:val="0"/>
          <w:numId w:val="8"/>
        </w:numPr>
        <w:spacing w:after="200" w:line="276" w:lineRule="auto"/>
        <w:rPr>
          <w:rFonts w:hint="eastAsia"/>
        </w:rPr>
      </w:pPr>
      <w:proofErr w:type="spellStart"/>
      <w:r>
        <w:t>AntiXa</w:t>
      </w:r>
      <w:proofErr w:type="spellEnd"/>
      <w:r>
        <w:t xml:space="preserve"> target: 0.5-1</w:t>
      </w:r>
    </w:p>
    <w:p w14:paraId="2B8F6BA1" w14:textId="77777777" w:rsidR="001C0BCA" w:rsidRDefault="001C0BCA" w:rsidP="001C0BCA">
      <w:pPr>
        <w:ind w:left="360"/>
        <w:rPr>
          <w:rFonts w:hint="eastAsia"/>
        </w:rPr>
      </w:pPr>
      <w:r>
        <w:t>Adverse events</w:t>
      </w:r>
    </w:p>
    <w:p w14:paraId="3820CC71" w14:textId="77777777" w:rsidR="001C0BCA" w:rsidRDefault="001C0BCA" w:rsidP="001C0BCA">
      <w:pPr>
        <w:pStyle w:val="ListParagraph"/>
        <w:numPr>
          <w:ilvl w:val="0"/>
          <w:numId w:val="8"/>
        </w:numPr>
        <w:spacing w:after="200" w:line="276" w:lineRule="auto"/>
        <w:rPr>
          <w:rFonts w:hint="eastAsia"/>
        </w:rPr>
      </w:pPr>
      <w:r>
        <w:t>Thrombocytopenia, bleeding, osteoporosis</w:t>
      </w:r>
    </w:p>
    <w:p w14:paraId="5D4FD36E" w14:textId="77777777" w:rsidR="001C0BCA" w:rsidRDefault="001C0BCA" w:rsidP="001C0BCA">
      <w:pPr>
        <w:ind w:left="360"/>
        <w:rPr>
          <w:rFonts w:hint="eastAsia"/>
        </w:rPr>
      </w:pPr>
      <w:r>
        <w:t>Monitoring</w:t>
      </w:r>
    </w:p>
    <w:p w14:paraId="5A6F0EA2" w14:textId="77777777" w:rsidR="001C0BCA" w:rsidRDefault="001C0BCA" w:rsidP="001C0BCA">
      <w:pPr>
        <w:pStyle w:val="ListParagraph"/>
        <w:numPr>
          <w:ilvl w:val="0"/>
          <w:numId w:val="8"/>
        </w:numPr>
        <w:spacing w:after="200" w:line="276" w:lineRule="auto"/>
        <w:rPr>
          <w:rFonts w:hint="eastAsia"/>
        </w:rPr>
      </w:pPr>
      <w:r>
        <w:t xml:space="preserve">Evaluate the activated partial </w:t>
      </w:r>
      <w:proofErr w:type="spellStart"/>
      <w:r>
        <w:t>thromboplastin</w:t>
      </w:r>
      <w:proofErr w:type="spellEnd"/>
      <w:r>
        <w:t xml:space="preserve"> time (</w:t>
      </w:r>
      <w:proofErr w:type="spellStart"/>
      <w:r>
        <w:t>aPTT</w:t>
      </w:r>
      <w:proofErr w:type="spellEnd"/>
      <w:r>
        <w:t>) for adequate prolongation</w:t>
      </w:r>
    </w:p>
    <w:p w14:paraId="7191375D" w14:textId="1A363148" w:rsidR="001C0BCA" w:rsidRDefault="001C0BCA" w:rsidP="001C0BCA">
      <w:pPr>
        <w:pStyle w:val="ListParagraph"/>
        <w:numPr>
          <w:ilvl w:val="0"/>
          <w:numId w:val="8"/>
        </w:numPr>
        <w:spacing w:after="200" w:line="276" w:lineRule="auto"/>
        <w:rPr>
          <w:rFonts w:hint="eastAsia"/>
        </w:rPr>
      </w:pPr>
      <w:r>
        <w:t>T</w:t>
      </w:r>
      <w:r w:rsidRPr="005534A6">
        <w:t>end to use UFH with a targe</w:t>
      </w:r>
      <w:r w:rsidR="003334D5">
        <w:t>t prolongation of 1.5- to 2.0</w:t>
      </w:r>
      <w:r w:rsidRPr="005534A6">
        <w:t>-fold</w:t>
      </w:r>
    </w:p>
    <w:p w14:paraId="6B05D4CE" w14:textId="52232FC2" w:rsidR="001C0BCA" w:rsidRDefault="001C0BCA" w:rsidP="001C0BCA">
      <w:pPr>
        <w:pStyle w:val="ListParagraph"/>
        <w:numPr>
          <w:ilvl w:val="0"/>
          <w:numId w:val="8"/>
        </w:numPr>
        <w:spacing w:after="200" w:line="276" w:lineRule="auto"/>
        <w:rPr>
          <w:rFonts w:hint="eastAsia"/>
        </w:rPr>
      </w:pPr>
      <w:r>
        <w:lastRenderedPageBreak/>
        <w:t>Anti-</w:t>
      </w:r>
      <w:proofErr w:type="spellStart"/>
      <w:r>
        <w:t>Xa</w:t>
      </w:r>
      <w:proofErr w:type="spellEnd"/>
      <w:r>
        <w:t xml:space="preserve"> can be measured </w:t>
      </w:r>
      <w:r w:rsidR="003334D5">
        <w:t xml:space="preserve">4-6 </w:t>
      </w:r>
      <w:proofErr w:type="spellStart"/>
      <w:r w:rsidR="003334D5">
        <w:t>hrs</w:t>
      </w:r>
      <w:proofErr w:type="spellEnd"/>
      <w:r w:rsidR="003334D5">
        <w:t xml:space="preserve"> after </w:t>
      </w:r>
      <w:r w:rsidR="003334D5">
        <w:rPr>
          <w:rFonts w:hint="eastAsia"/>
        </w:rPr>
        <w:t>administration</w:t>
      </w:r>
      <w:r w:rsidR="003334D5">
        <w:t xml:space="preserve"> </w:t>
      </w:r>
      <w:r>
        <w:t>but may not correlate with clinical anticoagulation</w:t>
      </w:r>
    </w:p>
    <w:p w14:paraId="59C1E3F0" w14:textId="77777777" w:rsidR="001C0BCA" w:rsidRDefault="001C0BCA" w:rsidP="001C0BCA">
      <w:pPr>
        <w:ind w:left="360"/>
        <w:rPr>
          <w:rFonts w:hint="eastAsia"/>
        </w:rPr>
      </w:pPr>
      <w:r>
        <w:t>Data in Vet med</w:t>
      </w:r>
    </w:p>
    <w:p w14:paraId="7E5246D3" w14:textId="77777777" w:rsidR="001C0BCA" w:rsidRDefault="001C0BCA" w:rsidP="001C0BCA">
      <w:pPr>
        <w:pStyle w:val="ListParagraph"/>
        <w:numPr>
          <w:ilvl w:val="0"/>
          <w:numId w:val="8"/>
        </w:numPr>
        <w:spacing w:after="200" w:line="276" w:lineRule="auto"/>
        <w:rPr>
          <w:rFonts w:hint="eastAsia"/>
        </w:rPr>
      </w:pPr>
      <w:r>
        <w:t>The dose–response relationships are likely to be much less predictable in sick animals than they would be in healthy individuals</w:t>
      </w:r>
    </w:p>
    <w:p w14:paraId="35740849" w14:textId="4D5D19C0" w:rsidR="001C0BCA" w:rsidRDefault="00F02E15" w:rsidP="001C0BCA">
      <w:pPr>
        <w:pStyle w:val="ListParagraph"/>
        <w:numPr>
          <w:ilvl w:val="0"/>
          <w:numId w:val="8"/>
        </w:numPr>
        <w:spacing w:after="200" w:line="276" w:lineRule="auto"/>
        <w:rPr>
          <w:rFonts w:hint="eastAsia"/>
        </w:rPr>
      </w:pPr>
      <w:r>
        <w:t xml:space="preserve">In dogs: </w:t>
      </w:r>
      <w:r w:rsidR="001C0BCA">
        <w:t>UFH at 200 U/kg as a single SC injection indicated adequate anticoagulation with a duration of up to 6 hours. When administered as repeated SC injections of 500 U/kg either every 8 hours or every 12 hours</w:t>
      </w:r>
    </w:p>
    <w:p w14:paraId="3F6EA745" w14:textId="77777777" w:rsidR="001C0BCA" w:rsidRDefault="001C0BCA" w:rsidP="001C0BCA">
      <w:pPr>
        <w:pStyle w:val="ListParagraph"/>
        <w:numPr>
          <w:ilvl w:val="0"/>
          <w:numId w:val="8"/>
        </w:numPr>
        <w:spacing w:after="200" w:line="276" w:lineRule="auto"/>
        <w:rPr>
          <w:rFonts w:hint="eastAsia"/>
        </w:rPr>
      </w:pPr>
      <w:r>
        <w:t xml:space="preserve">Repeated SC injections of </w:t>
      </w:r>
      <w:proofErr w:type="spellStart"/>
      <w:r>
        <w:t>dalteparin</w:t>
      </w:r>
      <w:proofErr w:type="spellEnd"/>
      <w:r>
        <w:t xml:space="preserve"> at 150 U/kg every 8 hours indicated adequate heparin levels</w:t>
      </w:r>
    </w:p>
    <w:p w14:paraId="1313D83D" w14:textId="25459CF2" w:rsidR="001C0BCA" w:rsidRDefault="00F02E15" w:rsidP="001C0BCA">
      <w:pPr>
        <w:pStyle w:val="ListParagraph"/>
        <w:numPr>
          <w:ilvl w:val="0"/>
          <w:numId w:val="8"/>
        </w:numPr>
        <w:spacing w:after="200" w:line="276" w:lineRule="auto"/>
        <w:rPr>
          <w:rFonts w:hint="eastAsia"/>
        </w:rPr>
      </w:pPr>
      <w:r>
        <w:t xml:space="preserve">In cats: </w:t>
      </w:r>
      <w:r w:rsidR="001C0BCA">
        <w:t>UFH at 250 U/kg SC every 6 hours produced likely therapeutic anticoagulation in one study. In another study, UFH heparin dosage of 300 U/kg SC every 8 hours seemed adequate</w:t>
      </w:r>
    </w:p>
    <w:tbl>
      <w:tblPr>
        <w:tblW w:w="10380" w:type="dxa"/>
        <w:tblBorders>
          <w:top w:val="single" w:sz="6" w:space="0" w:color="EBEBEB"/>
          <w:bottom w:val="single" w:sz="6" w:space="0" w:color="EBEBE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4"/>
        <w:gridCol w:w="907"/>
        <w:gridCol w:w="2805"/>
        <w:gridCol w:w="4204"/>
      </w:tblGrid>
      <w:tr w:rsidR="00F02E15" w:rsidRPr="00F02E15" w14:paraId="66DE0B3B" w14:textId="77777777" w:rsidTr="00F02E15">
        <w:trPr>
          <w:tblHeader/>
        </w:trPr>
        <w:tc>
          <w:tcPr>
            <w:tcW w:w="0" w:type="auto"/>
            <w:tcBorders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8E647" w14:textId="77777777" w:rsidR="00F02E15" w:rsidRPr="00F02E15" w:rsidRDefault="00F02E15" w:rsidP="00F02E15">
            <w:pPr>
              <w:rPr>
                <w:rFonts w:ascii="Arial" w:eastAsia="Times New Roman" w:hAnsi="Arial" w:cs="Arial"/>
                <w:b/>
                <w:bCs/>
                <w:color w:val="505050"/>
                <w:sz w:val="20"/>
                <w:szCs w:val="20"/>
              </w:rPr>
            </w:pPr>
            <w:r w:rsidRPr="00F02E15">
              <w:rPr>
                <w:rFonts w:ascii="Arial" w:eastAsia="Times New Roman" w:hAnsi="Arial" w:cs="Arial"/>
                <w:b/>
                <w:bCs/>
                <w:color w:val="505050"/>
                <w:sz w:val="20"/>
                <w:szCs w:val="20"/>
              </w:rPr>
              <w:t>Drug</w:t>
            </w:r>
          </w:p>
        </w:tc>
        <w:tc>
          <w:tcPr>
            <w:tcW w:w="0" w:type="auto"/>
            <w:tcBorders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715D3" w14:textId="77777777" w:rsidR="00F02E15" w:rsidRPr="00F02E15" w:rsidRDefault="00F02E15" w:rsidP="00F02E15">
            <w:pPr>
              <w:rPr>
                <w:rFonts w:ascii="Arial" w:eastAsia="Times New Roman" w:hAnsi="Arial" w:cs="Arial"/>
                <w:b/>
                <w:bCs/>
                <w:color w:val="505050"/>
                <w:sz w:val="20"/>
                <w:szCs w:val="20"/>
              </w:rPr>
            </w:pPr>
            <w:r w:rsidRPr="00F02E15">
              <w:rPr>
                <w:rFonts w:ascii="Arial" w:eastAsia="Times New Roman" w:hAnsi="Arial" w:cs="Arial"/>
                <w:b/>
                <w:bCs/>
                <w:color w:val="505050"/>
                <w:sz w:val="20"/>
                <w:szCs w:val="20"/>
              </w:rPr>
              <w:t>Species</w:t>
            </w:r>
          </w:p>
        </w:tc>
        <w:tc>
          <w:tcPr>
            <w:tcW w:w="0" w:type="auto"/>
            <w:tcBorders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D0602" w14:textId="77777777" w:rsidR="00F02E15" w:rsidRPr="00F02E15" w:rsidRDefault="00F02E15" w:rsidP="00F02E15">
            <w:pPr>
              <w:rPr>
                <w:rFonts w:ascii="Arial" w:eastAsia="Times New Roman" w:hAnsi="Arial" w:cs="Arial"/>
                <w:b/>
                <w:bCs/>
                <w:color w:val="505050"/>
                <w:sz w:val="20"/>
                <w:szCs w:val="20"/>
              </w:rPr>
            </w:pPr>
            <w:r w:rsidRPr="00F02E15">
              <w:rPr>
                <w:rFonts w:ascii="Arial" w:eastAsia="Times New Roman" w:hAnsi="Arial" w:cs="Arial"/>
                <w:b/>
                <w:bCs/>
                <w:color w:val="505050"/>
                <w:sz w:val="20"/>
                <w:szCs w:val="20"/>
              </w:rPr>
              <w:t>Dosage</w:t>
            </w:r>
          </w:p>
        </w:tc>
        <w:tc>
          <w:tcPr>
            <w:tcW w:w="0" w:type="auto"/>
            <w:tcBorders>
              <w:bottom w:val="single" w:sz="6" w:space="0" w:color="EBEBEB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C6A13" w14:textId="77777777" w:rsidR="00F02E15" w:rsidRPr="00F02E15" w:rsidRDefault="00F02E15" w:rsidP="00F02E15">
            <w:pPr>
              <w:rPr>
                <w:rFonts w:ascii="Arial" w:eastAsia="Times New Roman" w:hAnsi="Arial" w:cs="Arial"/>
                <w:b/>
                <w:bCs/>
                <w:color w:val="505050"/>
                <w:sz w:val="20"/>
                <w:szCs w:val="20"/>
              </w:rPr>
            </w:pPr>
            <w:r w:rsidRPr="00F02E15">
              <w:rPr>
                <w:rFonts w:ascii="Arial" w:eastAsia="Times New Roman" w:hAnsi="Arial" w:cs="Arial"/>
                <w:b/>
                <w:bCs/>
                <w:color w:val="505050"/>
                <w:sz w:val="20"/>
                <w:szCs w:val="20"/>
              </w:rPr>
              <w:t>Comments</w:t>
            </w:r>
          </w:p>
        </w:tc>
      </w:tr>
      <w:tr w:rsidR="00F02E15" w:rsidRPr="00F02E15" w14:paraId="19392DCF" w14:textId="77777777" w:rsidTr="00F02E15">
        <w:trPr>
          <w:gridAfter w:val="3"/>
          <w:trHeight w:val="230"/>
        </w:trPr>
        <w:tc>
          <w:tcPr>
            <w:tcW w:w="0" w:type="auto"/>
            <w:tcBorders>
              <w:bottom w:val="nil"/>
              <w:right w:val="single" w:sz="6" w:space="0" w:color="EBEBEB"/>
            </w:tcBorders>
            <w:vAlign w:val="center"/>
            <w:hideMark/>
          </w:tcPr>
          <w:p w14:paraId="397B0982" w14:textId="77777777" w:rsidR="00F02E15" w:rsidRPr="00F02E15" w:rsidRDefault="00F02E15" w:rsidP="00F02E15">
            <w:pPr>
              <w:rPr>
                <w:rFonts w:ascii="Arial" w:eastAsia="Times New Roman" w:hAnsi="Arial" w:cs="Arial"/>
                <w:color w:val="505050"/>
                <w:sz w:val="20"/>
                <w:szCs w:val="20"/>
              </w:rPr>
            </w:pPr>
          </w:p>
        </w:tc>
      </w:tr>
      <w:tr w:rsidR="00F02E15" w:rsidRPr="00F02E15" w14:paraId="5BBC8D46" w14:textId="77777777" w:rsidTr="00F02E15">
        <w:tc>
          <w:tcPr>
            <w:tcW w:w="0" w:type="auto"/>
            <w:vMerge w:val="restart"/>
            <w:tcBorders>
              <w:bottom w:val="nil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9F1B7E" w14:textId="77777777" w:rsidR="00F02E15" w:rsidRPr="00F02E15" w:rsidRDefault="00F02E15" w:rsidP="00F02E15">
            <w:pPr>
              <w:rPr>
                <w:rFonts w:ascii="Arial" w:eastAsia="Times New Roman" w:hAnsi="Arial" w:cs="Arial"/>
                <w:color w:val="505050"/>
                <w:sz w:val="20"/>
                <w:szCs w:val="20"/>
              </w:rPr>
            </w:pPr>
            <w:r w:rsidRPr="00F02E15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t>Unfractionated heparin</w:t>
            </w:r>
          </w:p>
        </w:tc>
        <w:tc>
          <w:tcPr>
            <w:tcW w:w="0" w:type="auto"/>
            <w:tcBorders>
              <w:bottom w:val="nil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E7A95" w14:textId="77777777" w:rsidR="00F02E15" w:rsidRPr="00F02E15" w:rsidRDefault="00F02E15" w:rsidP="00F02E15">
            <w:pPr>
              <w:rPr>
                <w:rFonts w:ascii="Arial" w:eastAsia="Times New Roman" w:hAnsi="Arial" w:cs="Arial"/>
                <w:color w:val="505050"/>
                <w:sz w:val="20"/>
                <w:szCs w:val="20"/>
              </w:rPr>
            </w:pPr>
            <w:r w:rsidRPr="00F02E15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t>Dog</w:t>
            </w:r>
          </w:p>
        </w:tc>
        <w:tc>
          <w:tcPr>
            <w:tcW w:w="0" w:type="auto"/>
            <w:tcBorders>
              <w:bottom w:val="nil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15662" w14:textId="77777777" w:rsidR="00F02E15" w:rsidRPr="00F02E15" w:rsidRDefault="00F02E15" w:rsidP="00F02E15">
            <w:pPr>
              <w:rPr>
                <w:rFonts w:ascii="Arial" w:eastAsia="Times New Roman" w:hAnsi="Arial" w:cs="Arial"/>
                <w:color w:val="505050"/>
                <w:sz w:val="20"/>
                <w:szCs w:val="20"/>
              </w:rPr>
            </w:pPr>
            <w:r w:rsidRPr="00F02E15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t>150-300</w:t>
            </w:r>
            <w:r w:rsidRPr="00F02E15">
              <w:rPr>
                <w:rFonts w:ascii="Times New Roman" w:eastAsia="Times New Roman" w:hAnsi="Times New Roman" w:cs="Times New Roman"/>
                <w:color w:val="505050"/>
                <w:sz w:val="20"/>
                <w:szCs w:val="20"/>
              </w:rPr>
              <w:t> </w:t>
            </w:r>
            <w:r w:rsidRPr="00F02E15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t>U/kg SC q8h</w:t>
            </w:r>
            <w:r w:rsidRPr="00F02E15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br/>
              <w:t>30-50</w:t>
            </w:r>
            <w:r w:rsidRPr="00F02E15">
              <w:rPr>
                <w:rFonts w:ascii="Times New Roman" w:eastAsia="Times New Roman" w:hAnsi="Times New Roman" w:cs="Times New Roman"/>
                <w:color w:val="505050"/>
                <w:sz w:val="20"/>
                <w:szCs w:val="20"/>
              </w:rPr>
              <w:t> </w:t>
            </w:r>
            <w:r w:rsidRPr="00F02E15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t>U/kg/</w:t>
            </w:r>
            <w:proofErr w:type="spellStart"/>
            <w:r w:rsidRPr="00F02E15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t>hr</w:t>
            </w:r>
            <w:proofErr w:type="spellEnd"/>
            <w:r w:rsidRPr="00F02E15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t xml:space="preserve"> IV CRI</w:t>
            </w:r>
            <w:r w:rsidRPr="00F02E15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br/>
              <w:t>500</w:t>
            </w:r>
            <w:r w:rsidRPr="00F02E15">
              <w:rPr>
                <w:rFonts w:ascii="Times New Roman" w:eastAsia="Times New Roman" w:hAnsi="Times New Roman" w:cs="Times New Roman"/>
                <w:color w:val="505050"/>
                <w:sz w:val="20"/>
                <w:szCs w:val="20"/>
              </w:rPr>
              <w:t> </w:t>
            </w:r>
            <w:r w:rsidRPr="00F02E15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t>U/kg SC q8-12h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BC68B" w14:textId="77777777" w:rsidR="00F02E15" w:rsidRPr="00F02E15" w:rsidRDefault="00F02E15" w:rsidP="00F02E15">
            <w:pPr>
              <w:rPr>
                <w:rFonts w:ascii="Arial" w:eastAsia="Times New Roman" w:hAnsi="Arial" w:cs="Arial"/>
                <w:color w:val="505050"/>
                <w:sz w:val="20"/>
                <w:szCs w:val="20"/>
              </w:rPr>
            </w:pPr>
            <w:r w:rsidRPr="00F02E15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t xml:space="preserve">Adjust to target </w:t>
            </w:r>
            <w:proofErr w:type="spellStart"/>
            <w:r w:rsidRPr="00F02E15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t>aPTT</w:t>
            </w:r>
            <w:proofErr w:type="spellEnd"/>
            <w:r w:rsidRPr="00F02E15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t xml:space="preserve"> or anti-</w:t>
            </w:r>
            <w:proofErr w:type="spellStart"/>
            <w:r w:rsidRPr="00F02E15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t>Xa</w:t>
            </w:r>
            <w:proofErr w:type="spellEnd"/>
            <w:r w:rsidRPr="00F02E15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t xml:space="preserve"> level</w:t>
            </w:r>
          </w:p>
        </w:tc>
      </w:tr>
      <w:tr w:rsidR="00F02E15" w:rsidRPr="00F02E15" w14:paraId="0DF1506E" w14:textId="77777777" w:rsidTr="00F02E15">
        <w:tc>
          <w:tcPr>
            <w:tcW w:w="0" w:type="auto"/>
            <w:vMerge/>
            <w:tcBorders>
              <w:bottom w:val="nil"/>
              <w:right w:val="single" w:sz="6" w:space="0" w:color="EBEBEB"/>
            </w:tcBorders>
            <w:vAlign w:val="center"/>
            <w:hideMark/>
          </w:tcPr>
          <w:p w14:paraId="6B849AE8" w14:textId="77777777" w:rsidR="00F02E15" w:rsidRPr="00F02E15" w:rsidRDefault="00F02E15" w:rsidP="00F02E15">
            <w:pPr>
              <w:rPr>
                <w:rFonts w:ascii="Arial" w:eastAsia="Times New Roman" w:hAnsi="Arial" w:cs="Arial"/>
                <w:color w:val="50505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7A65F" w14:textId="77777777" w:rsidR="00F02E15" w:rsidRPr="00F02E15" w:rsidRDefault="00F02E15" w:rsidP="00F02E15">
            <w:pPr>
              <w:rPr>
                <w:rFonts w:ascii="Arial" w:eastAsia="Times New Roman" w:hAnsi="Arial" w:cs="Arial"/>
                <w:color w:val="505050"/>
                <w:sz w:val="20"/>
                <w:szCs w:val="20"/>
              </w:rPr>
            </w:pPr>
            <w:r w:rsidRPr="00F02E15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t>Cat</w:t>
            </w:r>
          </w:p>
        </w:tc>
        <w:tc>
          <w:tcPr>
            <w:tcW w:w="0" w:type="auto"/>
            <w:tcBorders>
              <w:bottom w:val="nil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F68086" w14:textId="77777777" w:rsidR="00F02E15" w:rsidRPr="00F02E15" w:rsidRDefault="00F02E15" w:rsidP="00F02E15">
            <w:pPr>
              <w:rPr>
                <w:rFonts w:ascii="Arial" w:eastAsia="Times New Roman" w:hAnsi="Arial" w:cs="Arial"/>
                <w:color w:val="505050"/>
                <w:sz w:val="20"/>
                <w:szCs w:val="20"/>
              </w:rPr>
            </w:pPr>
            <w:r w:rsidRPr="00F02E15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t>50-300</w:t>
            </w:r>
            <w:r w:rsidRPr="00F02E15">
              <w:rPr>
                <w:rFonts w:ascii="Times New Roman" w:eastAsia="Times New Roman" w:hAnsi="Times New Roman" w:cs="Times New Roman"/>
                <w:color w:val="505050"/>
                <w:sz w:val="20"/>
                <w:szCs w:val="20"/>
              </w:rPr>
              <w:t> </w:t>
            </w:r>
            <w:r w:rsidRPr="00F02E15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t>U/kg SC q6-8h</w:t>
            </w:r>
            <w:r w:rsidRPr="00F02E15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br/>
              <w:t>250</w:t>
            </w:r>
            <w:r w:rsidRPr="00F02E15">
              <w:rPr>
                <w:rFonts w:ascii="Times New Roman" w:eastAsia="Times New Roman" w:hAnsi="Times New Roman" w:cs="Times New Roman"/>
                <w:color w:val="505050"/>
                <w:sz w:val="20"/>
                <w:szCs w:val="20"/>
              </w:rPr>
              <w:t> </w:t>
            </w:r>
            <w:r w:rsidRPr="00F02E15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t>U/kg SC q6h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AD71BD" w14:textId="77777777" w:rsidR="00F02E15" w:rsidRPr="00F02E15" w:rsidRDefault="00F02E15" w:rsidP="00F02E15">
            <w:pPr>
              <w:rPr>
                <w:rFonts w:ascii="Arial" w:eastAsia="Times New Roman" w:hAnsi="Arial" w:cs="Arial"/>
                <w:color w:val="505050"/>
                <w:sz w:val="20"/>
                <w:szCs w:val="20"/>
              </w:rPr>
            </w:pPr>
            <w:r w:rsidRPr="00F02E15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t>IV loading doses may be given before starting SC therapy</w:t>
            </w:r>
          </w:p>
        </w:tc>
      </w:tr>
      <w:tr w:rsidR="00F02E15" w:rsidRPr="00F02E15" w14:paraId="11C5013F" w14:textId="77777777" w:rsidTr="00F02E15">
        <w:tc>
          <w:tcPr>
            <w:tcW w:w="0" w:type="auto"/>
            <w:vMerge w:val="restart"/>
            <w:tcBorders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A74DAB" w14:textId="77777777" w:rsidR="00F02E15" w:rsidRPr="00F02E15" w:rsidRDefault="00F02E15" w:rsidP="00F02E15">
            <w:pPr>
              <w:rPr>
                <w:rFonts w:ascii="Arial" w:eastAsia="Times New Roman" w:hAnsi="Arial" w:cs="Arial"/>
                <w:color w:val="505050"/>
                <w:sz w:val="20"/>
                <w:szCs w:val="20"/>
              </w:rPr>
            </w:pPr>
            <w:r w:rsidRPr="00F02E15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t>Low-molecular-weight heparin</w:t>
            </w:r>
          </w:p>
        </w:tc>
        <w:tc>
          <w:tcPr>
            <w:tcW w:w="0" w:type="auto"/>
            <w:tcBorders>
              <w:bottom w:val="nil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BA4CA" w14:textId="77777777" w:rsidR="00F02E15" w:rsidRPr="00F02E15" w:rsidRDefault="00F02E15" w:rsidP="00F02E15">
            <w:pPr>
              <w:rPr>
                <w:rFonts w:ascii="Arial" w:eastAsia="Times New Roman" w:hAnsi="Arial" w:cs="Arial"/>
                <w:color w:val="505050"/>
                <w:sz w:val="20"/>
                <w:szCs w:val="20"/>
              </w:rPr>
            </w:pPr>
            <w:r w:rsidRPr="00F02E15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t>Dog</w:t>
            </w:r>
          </w:p>
        </w:tc>
        <w:tc>
          <w:tcPr>
            <w:tcW w:w="0" w:type="auto"/>
            <w:tcBorders>
              <w:bottom w:val="nil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DA309" w14:textId="77777777" w:rsidR="00F02E15" w:rsidRPr="00F02E15" w:rsidRDefault="00F02E15" w:rsidP="00F02E15">
            <w:pPr>
              <w:rPr>
                <w:rFonts w:ascii="Arial" w:eastAsia="Times New Roman" w:hAnsi="Arial" w:cs="Arial"/>
                <w:color w:val="505050"/>
                <w:sz w:val="20"/>
                <w:szCs w:val="20"/>
              </w:rPr>
            </w:pPr>
            <w:proofErr w:type="spellStart"/>
            <w:r w:rsidRPr="00F02E15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t>Dalteparin</w:t>
            </w:r>
            <w:proofErr w:type="spellEnd"/>
            <w:r w:rsidRPr="00F02E15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t xml:space="preserve"> 100-175</w:t>
            </w:r>
            <w:r w:rsidRPr="00F02E15">
              <w:rPr>
                <w:rFonts w:ascii="Times New Roman" w:eastAsia="Times New Roman" w:hAnsi="Times New Roman" w:cs="Times New Roman"/>
                <w:color w:val="505050"/>
                <w:sz w:val="20"/>
                <w:szCs w:val="20"/>
              </w:rPr>
              <w:t> </w:t>
            </w:r>
            <w:r w:rsidRPr="00F02E15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t>U/kg SC q12h</w:t>
            </w:r>
            <w:r w:rsidRPr="00F02E15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br/>
              <w:t>Enoxaparin 0.8</w:t>
            </w:r>
            <w:r w:rsidRPr="00F02E15">
              <w:rPr>
                <w:rFonts w:ascii="Times New Roman" w:eastAsia="Times New Roman" w:hAnsi="Times New Roman" w:cs="Times New Roman"/>
                <w:color w:val="505050"/>
                <w:sz w:val="20"/>
                <w:szCs w:val="20"/>
              </w:rPr>
              <w:t> </w:t>
            </w:r>
            <w:r w:rsidRPr="00F02E15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t>mg/kg SC q6h</w:t>
            </w:r>
          </w:p>
        </w:tc>
        <w:tc>
          <w:tcPr>
            <w:tcW w:w="0" w:type="auto"/>
            <w:vMerge w:val="restart"/>
            <w:tcBorders>
              <w:bottom w:val="single" w:sz="6" w:space="0" w:color="EBEBEB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47F50" w14:textId="77777777" w:rsidR="00F02E15" w:rsidRPr="00F02E15" w:rsidRDefault="00F02E15" w:rsidP="00F02E15">
            <w:pPr>
              <w:rPr>
                <w:rFonts w:ascii="Arial" w:eastAsia="Times New Roman" w:hAnsi="Arial" w:cs="Arial"/>
                <w:color w:val="505050"/>
                <w:sz w:val="20"/>
                <w:szCs w:val="20"/>
              </w:rPr>
            </w:pPr>
            <w:r w:rsidRPr="00F02E15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t>Optimal dosing interval unknown</w:t>
            </w:r>
          </w:p>
        </w:tc>
      </w:tr>
      <w:tr w:rsidR="00F02E15" w:rsidRPr="00F02E15" w14:paraId="38056810" w14:textId="77777777" w:rsidTr="00F02E15">
        <w:tc>
          <w:tcPr>
            <w:tcW w:w="0" w:type="auto"/>
            <w:vMerge/>
            <w:tcBorders>
              <w:bottom w:val="single" w:sz="6" w:space="0" w:color="EBEBEB"/>
              <w:right w:val="single" w:sz="6" w:space="0" w:color="EBEBEB"/>
            </w:tcBorders>
            <w:vAlign w:val="center"/>
            <w:hideMark/>
          </w:tcPr>
          <w:p w14:paraId="4DCD97FE" w14:textId="77777777" w:rsidR="00F02E15" w:rsidRPr="00F02E15" w:rsidRDefault="00F02E15" w:rsidP="00F02E15">
            <w:pPr>
              <w:rPr>
                <w:rFonts w:ascii="Arial" w:eastAsia="Times New Roman" w:hAnsi="Arial" w:cs="Arial"/>
                <w:color w:val="50505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4CB766" w14:textId="77777777" w:rsidR="00F02E15" w:rsidRPr="00F02E15" w:rsidRDefault="00F02E15" w:rsidP="00F02E15">
            <w:pPr>
              <w:rPr>
                <w:rFonts w:ascii="Arial" w:eastAsia="Times New Roman" w:hAnsi="Arial" w:cs="Arial"/>
                <w:color w:val="505050"/>
                <w:sz w:val="20"/>
                <w:szCs w:val="20"/>
              </w:rPr>
            </w:pPr>
            <w:r w:rsidRPr="00F02E15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t>Cat</w:t>
            </w:r>
          </w:p>
        </w:tc>
        <w:tc>
          <w:tcPr>
            <w:tcW w:w="0" w:type="auto"/>
            <w:tcBorders>
              <w:bottom w:val="single" w:sz="6" w:space="0" w:color="EBEBEB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24B2E0" w14:textId="0872D2FD" w:rsidR="00F02E15" w:rsidRPr="00F02E15" w:rsidRDefault="00F02E15" w:rsidP="00F02E15">
            <w:pPr>
              <w:rPr>
                <w:rFonts w:ascii="Arial" w:eastAsia="Times New Roman" w:hAnsi="Arial" w:cs="Arial"/>
                <w:color w:val="505050"/>
                <w:sz w:val="20"/>
                <w:szCs w:val="20"/>
              </w:rPr>
            </w:pPr>
            <w:proofErr w:type="spellStart"/>
            <w:r w:rsidRPr="00F02E15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t>Dalteparin</w:t>
            </w:r>
            <w:proofErr w:type="spellEnd"/>
            <w:r w:rsidRPr="00F02E15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t xml:space="preserve"> 100-200</w:t>
            </w:r>
            <w:r w:rsidRPr="00F02E15">
              <w:rPr>
                <w:rFonts w:ascii="Times New Roman" w:eastAsia="Times New Roman" w:hAnsi="Times New Roman" w:cs="Times New Roman"/>
                <w:color w:val="505050"/>
                <w:sz w:val="20"/>
                <w:szCs w:val="20"/>
              </w:rPr>
              <w:t> </w:t>
            </w:r>
            <w:r w:rsidR="003E3959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t>U/kg SC q6-8h</w:t>
            </w:r>
            <w:r w:rsidR="003E3959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br/>
              <w:t>Enoxaparin 0.75-1</w:t>
            </w:r>
            <w:r w:rsidRPr="00F02E15">
              <w:rPr>
                <w:rFonts w:ascii="Times New Roman" w:eastAsia="Times New Roman" w:hAnsi="Times New Roman" w:cs="Times New Roman"/>
                <w:color w:val="505050"/>
                <w:sz w:val="20"/>
                <w:szCs w:val="20"/>
              </w:rPr>
              <w:t> </w:t>
            </w:r>
            <w:r w:rsidR="003E3959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t>mg/kg SC q6-12</w:t>
            </w:r>
            <w:r w:rsidRPr="00F02E15">
              <w:rPr>
                <w:rFonts w:ascii="Arial" w:eastAsia="Times New Roman" w:hAnsi="Arial" w:cs="Arial"/>
                <w:color w:val="505050"/>
                <w:sz w:val="20"/>
                <w:szCs w:val="20"/>
              </w:rPr>
              <w:t>h</w:t>
            </w:r>
          </w:p>
        </w:tc>
        <w:tc>
          <w:tcPr>
            <w:tcW w:w="0" w:type="auto"/>
            <w:vMerge/>
            <w:tcBorders>
              <w:bottom w:val="single" w:sz="6" w:space="0" w:color="EBEBEB"/>
              <w:right w:val="nil"/>
            </w:tcBorders>
            <w:vAlign w:val="center"/>
            <w:hideMark/>
          </w:tcPr>
          <w:p w14:paraId="47EF07A7" w14:textId="77777777" w:rsidR="00F02E15" w:rsidRPr="00F02E15" w:rsidRDefault="00F02E15" w:rsidP="00F02E15">
            <w:pPr>
              <w:rPr>
                <w:rFonts w:ascii="Arial" w:eastAsia="Times New Roman" w:hAnsi="Arial" w:cs="Arial"/>
                <w:color w:val="505050"/>
                <w:sz w:val="20"/>
                <w:szCs w:val="20"/>
              </w:rPr>
            </w:pPr>
          </w:p>
        </w:tc>
      </w:tr>
    </w:tbl>
    <w:p w14:paraId="6E2AF040" w14:textId="77777777" w:rsidR="00541B14" w:rsidRDefault="00541B14" w:rsidP="00211E58"/>
    <w:p w14:paraId="3B61B1F0" w14:textId="77777777" w:rsidR="000E771D" w:rsidRDefault="000E771D" w:rsidP="00211E58"/>
    <w:p w14:paraId="2DF422F9" w14:textId="77777777" w:rsidR="000E771D" w:rsidRDefault="000E771D" w:rsidP="00211E58"/>
    <w:p w14:paraId="09EE7BAF" w14:textId="77777777" w:rsidR="000E771D" w:rsidRDefault="000E771D" w:rsidP="00211E58"/>
    <w:p w14:paraId="1D0B9828" w14:textId="77777777" w:rsidR="000E771D" w:rsidRDefault="000E771D" w:rsidP="00211E58"/>
    <w:p w14:paraId="3A887674" w14:textId="02C14076" w:rsidR="001C5804" w:rsidRDefault="001C5804" w:rsidP="00211E58">
      <w:pPr>
        <w:rPr>
          <w:rFonts w:hint="eastAsia"/>
        </w:rPr>
      </w:pPr>
      <w:r>
        <w:t>Questions:</w:t>
      </w:r>
    </w:p>
    <w:p w14:paraId="49BA14EA" w14:textId="2075647E" w:rsidR="001C5804" w:rsidRDefault="001C5804" w:rsidP="001C5804">
      <w:pPr>
        <w:pStyle w:val="ListParagraph"/>
        <w:numPr>
          <w:ilvl w:val="0"/>
          <w:numId w:val="18"/>
        </w:numPr>
        <w:rPr>
          <w:rFonts w:hint="eastAsia"/>
        </w:rPr>
      </w:pPr>
      <w:r>
        <w:t>List 2 anti-thrombotic actions of heparin</w:t>
      </w:r>
    </w:p>
    <w:p w14:paraId="0AA2BE91" w14:textId="4180871B" w:rsidR="001C5804" w:rsidRPr="003E3959" w:rsidRDefault="001C5804" w:rsidP="001C5804">
      <w:pPr>
        <w:pStyle w:val="ListParagraph"/>
        <w:numPr>
          <w:ilvl w:val="1"/>
          <w:numId w:val="18"/>
        </w:numPr>
        <w:rPr>
          <w:rFonts w:hint="eastAsia"/>
        </w:rPr>
      </w:pPr>
      <w:proofErr w:type="gramStart"/>
      <w:r w:rsidRPr="003E3959">
        <w:rPr>
          <w:rFonts w:hint="eastAsia"/>
        </w:rPr>
        <w:t>through</w:t>
      </w:r>
      <w:proofErr w:type="gramEnd"/>
      <w:r w:rsidRPr="003E3959">
        <w:rPr>
          <w:rFonts w:hint="eastAsia"/>
        </w:rPr>
        <w:t xml:space="preserve"> enhancement of inhibitory activity of </w:t>
      </w:r>
      <w:proofErr w:type="spellStart"/>
      <w:r w:rsidRPr="003E3959">
        <w:rPr>
          <w:rFonts w:hint="eastAsia"/>
        </w:rPr>
        <w:t>antithrombin</w:t>
      </w:r>
      <w:proofErr w:type="spellEnd"/>
      <w:r w:rsidRPr="003E3959">
        <w:rPr>
          <w:rFonts w:hint="eastAsia"/>
        </w:rPr>
        <w:t xml:space="preserve"> (AT)</w:t>
      </w:r>
    </w:p>
    <w:p w14:paraId="1D0E1D23" w14:textId="7ACBE3E8" w:rsidR="001C5804" w:rsidRPr="003E3959" w:rsidRDefault="001C5804" w:rsidP="001C5804">
      <w:pPr>
        <w:pStyle w:val="ListParagraph"/>
        <w:numPr>
          <w:ilvl w:val="1"/>
          <w:numId w:val="18"/>
        </w:numPr>
        <w:rPr>
          <w:rFonts w:hint="eastAsia"/>
        </w:rPr>
      </w:pPr>
      <w:proofErr w:type="gramStart"/>
      <w:r w:rsidRPr="003E3959">
        <w:t>release</w:t>
      </w:r>
      <w:proofErr w:type="gramEnd"/>
      <w:r w:rsidRPr="003E3959">
        <w:t xml:space="preserve"> of tissue factor pathway inhibitor (TFPI) from endothelial cell surface into flowing blood</w:t>
      </w:r>
    </w:p>
    <w:p w14:paraId="06A34DA6" w14:textId="30D2E9A9" w:rsidR="001C5804" w:rsidRPr="000E771D" w:rsidRDefault="001C5804" w:rsidP="001C5804">
      <w:pPr>
        <w:pStyle w:val="ListParagraph"/>
        <w:numPr>
          <w:ilvl w:val="0"/>
          <w:numId w:val="18"/>
        </w:numPr>
        <w:rPr>
          <w:rFonts w:hint="eastAsia"/>
        </w:rPr>
      </w:pPr>
      <w:r w:rsidRPr="000E771D">
        <w:t xml:space="preserve">With warfarin monitoring, we monitor </w:t>
      </w:r>
      <w:r w:rsidR="00823B5D" w:rsidRPr="000E771D">
        <w:t xml:space="preserve">prolongation of </w:t>
      </w:r>
      <w:r w:rsidR="00823B5D" w:rsidRPr="003E3959">
        <w:rPr>
          <w:u w:val="single"/>
        </w:rPr>
        <w:t>PT</w:t>
      </w:r>
      <w:r w:rsidR="00823B5D" w:rsidRPr="000E771D">
        <w:rPr>
          <w:u w:val="single"/>
        </w:rPr>
        <w:t xml:space="preserve"> </w:t>
      </w:r>
      <w:r w:rsidR="00823B5D" w:rsidRPr="000E771D">
        <w:t xml:space="preserve">or calculate </w:t>
      </w:r>
      <w:r w:rsidR="00823B5D" w:rsidRPr="003E3959">
        <w:rPr>
          <w:u w:val="single"/>
        </w:rPr>
        <w:t>INR</w:t>
      </w:r>
    </w:p>
    <w:p w14:paraId="013A3369" w14:textId="1B2C4DC7" w:rsidR="00823B5D" w:rsidRPr="000E771D" w:rsidRDefault="00823B5D" w:rsidP="001C5804">
      <w:pPr>
        <w:pStyle w:val="ListParagraph"/>
        <w:numPr>
          <w:ilvl w:val="0"/>
          <w:numId w:val="18"/>
        </w:numPr>
        <w:rPr>
          <w:rFonts w:hint="eastAsia"/>
        </w:rPr>
      </w:pPr>
      <w:r w:rsidRPr="000E771D">
        <w:t xml:space="preserve">With heparin monitoring, we target for prolongation of </w:t>
      </w:r>
      <w:proofErr w:type="spellStart"/>
      <w:r w:rsidRPr="003E3959">
        <w:rPr>
          <w:u w:val="single"/>
        </w:rPr>
        <w:t>aPTT</w:t>
      </w:r>
      <w:proofErr w:type="spellEnd"/>
      <w:r w:rsidRPr="000E771D">
        <w:t xml:space="preserve"> by a factor of </w:t>
      </w:r>
      <w:r w:rsidRPr="00662E76">
        <w:rPr>
          <w:u w:val="single"/>
        </w:rPr>
        <w:t>1.5</w:t>
      </w:r>
      <w:r w:rsidRPr="000E771D">
        <w:t xml:space="preserve"> to </w:t>
      </w:r>
      <w:r w:rsidRPr="003E3959">
        <w:rPr>
          <w:u w:val="single"/>
        </w:rPr>
        <w:t>2</w:t>
      </w:r>
      <w:r w:rsidRPr="003E3959">
        <w:t xml:space="preserve"> fold</w:t>
      </w:r>
    </w:p>
    <w:p w14:paraId="4AE15F42" w14:textId="77777777" w:rsidR="00366E8D" w:rsidRPr="000E771D" w:rsidRDefault="00366E8D" w:rsidP="00366E8D">
      <w:pPr>
        <w:pStyle w:val="ListParagraph"/>
        <w:numPr>
          <w:ilvl w:val="0"/>
          <w:numId w:val="18"/>
        </w:numPr>
        <w:rPr>
          <w:rFonts w:hint="eastAsia"/>
        </w:rPr>
      </w:pPr>
      <w:r w:rsidRPr="000E771D">
        <w:t xml:space="preserve">What are the differences between </w:t>
      </w:r>
      <w:proofErr w:type="gramStart"/>
      <w:r w:rsidRPr="000E771D">
        <w:t>an arterial</w:t>
      </w:r>
      <w:proofErr w:type="gramEnd"/>
      <w:r w:rsidRPr="000E771D">
        <w:t xml:space="preserve"> thrombi and a venous thrombi?</w:t>
      </w:r>
    </w:p>
    <w:p w14:paraId="43105319" w14:textId="09364FD2" w:rsidR="00366E8D" w:rsidRPr="000E771D" w:rsidRDefault="00366E8D" w:rsidP="00366E8D">
      <w:pPr>
        <w:pStyle w:val="ListParagraph"/>
        <w:ind w:left="1080"/>
        <w:rPr>
          <w:rFonts w:hint="eastAsia"/>
        </w:rPr>
      </w:pPr>
      <w:r w:rsidRPr="000E771D">
        <w:t xml:space="preserve">Arterial: </w:t>
      </w:r>
      <w:r w:rsidRPr="0014146D">
        <w:t>formed in high-</w:t>
      </w:r>
      <w:r w:rsidR="0014146D">
        <w:t>shear</w:t>
      </w:r>
      <w:r w:rsidRPr="0014146D">
        <w:t>; platelet rich</w:t>
      </w:r>
      <w:r w:rsidR="0014146D">
        <w:t xml:space="preserve"> (white clots)</w:t>
      </w:r>
    </w:p>
    <w:p w14:paraId="2E7147EF" w14:textId="4E46CE99" w:rsidR="00366E8D" w:rsidRPr="000E771D" w:rsidRDefault="00366E8D" w:rsidP="00366E8D">
      <w:pPr>
        <w:pStyle w:val="ListParagraph"/>
        <w:ind w:left="1080"/>
        <w:rPr>
          <w:rFonts w:hint="eastAsia"/>
        </w:rPr>
      </w:pPr>
      <w:r w:rsidRPr="000E771D">
        <w:t xml:space="preserve">Venous: </w:t>
      </w:r>
      <w:r w:rsidRPr="0014146D">
        <w:t>formed in low-</w:t>
      </w:r>
      <w:r w:rsidR="0014146D">
        <w:t>shear</w:t>
      </w:r>
      <w:proofErr w:type="gramStart"/>
      <w:r w:rsidRPr="0014146D">
        <w:t>;</w:t>
      </w:r>
      <w:proofErr w:type="gramEnd"/>
      <w:r w:rsidRPr="0014146D">
        <w:t xml:space="preserve"> fibrin-rich</w:t>
      </w:r>
      <w:r w:rsidRPr="000E771D">
        <w:t xml:space="preserve"> </w:t>
      </w:r>
      <w:r w:rsidR="0014146D">
        <w:t>(red clots)</w:t>
      </w:r>
    </w:p>
    <w:p w14:paraId="79A9C67B" w14:textId="33DECAE0" w:rsidR="004F6082" w:rsidRPr="001C5804" w:rsidRDefault="004F6082" w:rsidP="00211E58">
      <w:pPr>
        <w:rPr>
          <w:rFonts w:hint="eastAsia"/>
          <w:b/>
        </w:rPr>
      </w:pPr>
      <w:r w:rsidRPr="001C5804">
        <w:rPr>
          <w:b/>
        </w:rPr>
        <w:lastRenderedPageBreak/>
        <w:t>Thrombolytic agents</w:t>
      </w:r>
    </w:p>
    <w:p w14:paraId="0130454A" w14:textId="1C60606A" w:rsidR="004F6082" w:rsidRDefault="004F6082" w:rsidP="004F6082">
      <w:pPr>
        <w:pStyle w:val="ListParagraph"/>
        <w:numPr>
          <w:ilvl w:val="0"/>
          <w:numId w:val="12"/>
        </w:numPr>
        <w:rPr>
          <w:rFonts w:hint="eastAsia"/>
        </w:rPr>
      </w:pPr>
      <w:r>
        <w:t>Used for dissolution of thrombi through breakdown of fibrin (fibrinolysis) by serine protease plasmin</w:t>
      </w:r>
    </w:p>
    <w:p w14:paraId="385F9681" w14:textId="6227E689" w:rsidR="004F6082" w:rsidRPr="004F6082" w:rsidRDefault="004F6082" w:rsidP="004F6082">
      <w:pPr>
        <w:pStyle w:val="ListParagraph"/>
        <w:numPr>
          <w:ilvl w:val="0"/>
          <w:numId w:val="12"/>
        </w:numPr>
        <w:rPr>
          <w:rFonts w:hint="eastAsia"/>
        </w:rPr>
      </w:pPr>
      <w:r>
        <w:t>Endogenous thrombolysis mediated by</w:t>
      </w:r>
      <w:r w:rsidR="00823B5D">
        <w:t xml:space="preserve"> tissue plasminogen activator (t</w:t>
      </w:r>
      <w:r>
        <w:t xml:space="preserve">-PA), </w:t>
      </w:r>
      <w:r w:rsidRPr="004F6082">
        <w:t>synthesized in vascular endothelial cells which facilitate conversion of plasminogen to active pla</w:t>
      </w:r>
      <w:r w:rsidR="00366E8D">
        <w:t>s</w:t>
      </w:r>
      <w:r w:rsidRPr="004F6082">
        <w:t>min</w:t>
      </w:r>
    </w:p>
    <w:p w14:paraId="50FBDAE7" w14:textId="6B551DE0" w:rsidR="004F6082" w:rsidRPr="008D190A" w:rsidRDefault="004F6082" w:rsidP="004F6082">
      <w:pPr>
        <w:pStyle w:val="ListParagraph"/>
        <w:numPr>
          <w:ilvl w:val="0"/>
          <w:numId w:val="12"/>
        </w:numPr>
        <w:rPr>
          <w:rFonts w:eastAsia="Times New Roman" w:cs="Times New Roman"/>
        </w:rPr>
      </w:pPr>
      <w:r w:rsidRPr="004F6082">
        <w:rPr>
          <w:rFonts w:eastAsia="Times New Roman" w:cs="Arial"/>
        </w:rPr>
        <w:t>Therapeutic thrombolysis is used for conditions including venous thrombosis, pulmonary embolism, systemic arterial occlusive disease, ischemic stroke, and acute myocardial infarction</w:t>
      </w:r>
    </w:p>
    <w:p w14:paraId="6BFC9B8A" w14:textId="734D7462" w:rsidR="0078408E" w:rsidRPr="00377213" w:rsidRDefault="0078408E" w:rsidP="0078408E">
      <w:pPr>
        <w:rPr>
          <w:rFonts w:hint="eastAsia"/>
          <w:noProof/>
          <w:u w:val="single"/>
        </w:rPr>
      </w:pPr>
    </w:p>
    <w:p w14:paraId="54E7EB5A" w14:textId="77777777" w:rsidR="0078408E" w:rsidRPr="001E6F28" w:rsidRDefault="0078408E" w:rsidP="0078408E">
      <w:pPr>
        <w:rPr>
          <w:rFonts w:hint="eastAsia"/>
        </w:rPr>
      </w:pPr>
      <w:r w:rsidRPr="00377213">
        <w:rPr>
          <w:i/>
        </w:rPr>
        <w:t>(a) First generation</w:t>
      </w:r>
      <w:r>
        <w:t xml:space="preserve">: includes streptokinase (SK) and </w:t>
      </w:r>
      <w:proofErr w:type="spellStart"/>
      <w:r>
        <w:t>urokinase</w:t>
      </w:r>
      <w:proofErr w:type="spellEnd"/>
      <w:r>
        <w:t xml:space="preserve"> (UK). </w:t>
      </w:r>
      <w:r>
        <w:rPr>
          <w:b/>
        </w:rPr>
        <w:t>L</w:t>
      </w:r>
      <w:r w:rsidRPr="001E6F28">
        <w:rPr>
          <w:b/>
        </w:rPr>
        <w:t>ack fibrin specificity</w:t>
      </w:r>
      <w:r>
        <w:t xml:space="preserve">, which theoretically </w:t>
      </w:r>
      <w:r w:rsidRPr="001E6F28">
        <w:rPr>
          <w:b/>
        </w:rPr>
        <w:t xml:space="preserve">increases the risk of a secondary </w:t>
      </w:r>
      <w:proofErr w:type="spellStart"/>
      <w:r w:rsidRPr="001E6F28">
        <w:rPr>
          <w:b/>
        </w:rPr>
        <w:t>hypocoagulable</w:t>
      </w:r>
      <w:proofErr w:type="spellEnd"/>
      <w:r w:rsidRPr="001E6F28">
        <w:rPr>
          <w:b/>
        </w:rPr>
        <w:t xml:space="preserve"> state</w:t>
      </w:r>
      <w:r>
        <w:t xml:space="preserve"> attributable to non-specific degradation of fibrinogen, factors V, VII, XII, and </w:t>
      </w:r>
      <w:proofErr w:type="spellStart"/>
      <w:r>
        <w:t>prothrombin</w:t>
      </w:r>
      <w:proofErr w:type="spellEnd"/>
    </w:p>
    <w:p w14:paraId="603CBD07" w14:textId="77777777" w:rsidR="0078408E" w:rsidRDefault="0078408E" w:rsidP="0078408E">
      <w:pPr>
        <w:rPr>
          <w:rFonts w:hint="eastAsia"/>
          <w:i/>
        </w:rPr>
      </w:pPr>
    </w:p>
    <w:p w14:paraId="7AEA238D" w14:textId="41FD2118" w:rsidR="0078408E" w:rsidRDefault="0078408E" w:rsidP="00803E71">
      <w:pPr>
        <w:rPr>
          <w:rFonts w:hint="eastAsia"/>
          <w:b/>
        </w:rPr>
      </w:pPr>
      <w:r w:rsidRPr="00377213">
        <w:rPr>
          <w:i/>
        </w:rPr>
        <w:t>(b) Second generation</w:t>
      </w:r>
      <w:r>
        <w:t xml:space="preserve">: </w:t>
      </w:r>
      <w:r w:rsidRPr="001E6F28">
        <w:rPr>
          <w:b/>
        </w:rPr>
        <w:t>endogenous agents</w:t>
      </w:r>
      <w:r>
        <w:t xml:space="preserve"> that possess </w:t>
      </w:r>
      <w:r w:rsidRPr="00E602B7">
        <w:rPr>
          <w:b/>
        </w:rPr>
        <w:t>some fibrin</w:t>
      </w:r>
      <w:r>
        <w:t xml:space="preserve"> </w:t>
      </w:r>
      <w:r w:rsidRPr="001E6F28">
        <w:rPr>
          <w:b/>
        </w:rPr>
        <w:t>selectivity</w:t>
      </w:r>
      <w:r>
        <w:t xml:space="preserve">. Include tissue plasminogen activator (t-PA) </w:t>
      </w:r>
    </w:p>
    <w:p w14:paraId="0362C373" w14:textId="77777777" w:rsidR="0078408E" w:rsidRDefault="0078408E" w:rsidP="0078408E">
      <w:pPr>
        <w:rPr>
          <w:rFonts w:hint="eastAsia"/>
          <w:b/>
        </w:rPr>
      </w:pPr>
    </w:p>
    <w:p w14:paraId="7EF0C38D" w14:textId="77777777" w:rsidR="0078408E" w:rsidRPr="00803E71" w:rsidRDefault="0078408E" w:rsidP="00803E71">
      <w:pPr>
        <w:pStyle w:val="ListParagraph"/>
        <w:numPr>
          <w:ilvl w:val="0"/>
          <w:numId w:val="19"/>
        </w:numPr>
        <w:rPr>
          <w:rFonts w:hint="eastAsia"/>
        </w:rPr>
      </w:pPr>
      <w:r w:rsidRPr="00803E71">
        <w:t>Streptokinase</w:t>
      </w:r>
    </w:p>
    <w:p w14:paraId="758B01F0" w14:textId="77777777" w:rsidR="0078408E" w:rsidRDefault="0078408E" w:rsidP="00803E71">
      <w:pPr>
        <w:pStyle w:val="ListParagraph"/>
        <w:numPr>
          <w:ilvl w:val="1"/>
          <w:numId w:val="19"/>
        </w:numPr>
        <w:rPr>
          <w:rFonts w:hint="eastAsia"/>
        </w:rPr>
      </w:pPr>
      <w:r>
        <w:t xml:space="preserve">Does not directly convert plasminogen to plasmin </w:t>
      </w:r>
    </w:p>
    <w:p w14:paraId="70D64EFE" w14:textId="201118EC" w:rsidR="0078408E" w:rsidRDefault="0078408E" w:rsidP="00803E71">
      <w:pPr>
        <w:pStyle w:val="ListParagraph"/>
        <w:numPr>
          <w:ilvl w:val="1"/>
          <w:numId w:val="19"/>
        </w:numPr>
        <w:rPr>
          <w:rFonts w:hint="eastAsia"/>
        </w:rPr>
      </w:pPr>
      <w:r>
        <w:t xml:space="preserve">Acts by binding to plasminogen in a 1:1 ratio, forming an active enzymatic complex capable of subsequent conversion of </w:t>
      </w:r>
      <w:r w:rsidR="00803E71">
        <w:t>circulating and fibrin-bound</w:t>
      </w:r>
      <w:r>
        <w:t xml:space="preserve"> plasminogen molecules to plasmin</w:t>
      </w:r>
    </w:p>
    <w:p w14:paraId="68A15B62" w14:textId="622F579C" w:rsidR="0078408E" w:rsidRPr="00803E71" w:rsidRDefault="0078408E" w:rsidP="00803E71">
      <w:pPr>
        <w:pStyle w:val="ListParagraph"/>
        <w:widowControl w:val="0"/>
        <w:numPr>
          <w:ilvl w:val="1"/>
          <w:numId w:val="19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80055B">
        <w:rPr>
          <w:b/>
        </w:rPr>
        <w:t>Also degrades</w:t>
      </w:r>
      <w:r>
        <w:t xml:space="preserve"> coagulation factor</w:t>
      </w:r>
      <w:r w:rsidR="0014146D">
        <w:t>s including V, VII</w:t>
      </w:r>
      <w:r>
        <w:t xml:space="preserve">, and </w:t>
      </w:r>
      <w:proofErr w:type="spellStart"/>
      <w:r>
        <w:t>prothrombin</w:t>
      </w:r>
      <w:proofErr w:type="spellEnd"/>
      <w:r>
        <w:t xml:space="preserve"> </w:t>
      </w:r>
    </w:p>
    <w:p w14:paraId="4AF5D7E5" w14:textId="418F78D8" w:rsidR="00803E71" w:rsidRPr="00803E71" w:rsidRDefault="00803E71" w:rsidP="00803E71">
      <w:pPr>
        <w:pStyle w:val="ListParagraph"/>
        <w:widowControl w:val="0"/>
        <w:numPr>
          <w:ilvl w:val="1"/>
          <w:numId w:val="19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803E71">
        <w:t xml:space="preserve">Streptokinase is </w:t>
      </w:r>
      <w:r>
        <w:t>produced by streptococci, which can lead to antigenic stimulation in patient, especially with repeated administration</w:t>
      </w:r>
    </w:p>
    <w:p w14:paraId="3B89BCB7" w14:textId="1231BDC4" w:rsidR="0078408E" w:rsidRPr="00803E71" w:rsidRDefault="00803E71" w:rsidP="0078408E">
      <w:pPr>
        <w:pStyle w:val="ListParagraph"/>
        <w:widowControl w:val="0"/>
        <w:numPr>
          <w:ilvl w:val="1"/>
          <w:numId w:val="19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t>Dosage: 90,000 IU IV over 1 hour then 45,000 IU/</w:t>
      </w:r>
      <w:proofErr w:type="spellStart"/>
      <w:r>
        <w:t>hr</w:t>
      </w:r>
      <w:proofErr w:type="spellEnd"/>
      <w:r>
        <w:t xml:space="preserve"> for up to 12 hours</w:t>
      </w:r>
    </w:p>
    <w:p w14:paraId="7E40ACCA" w14:textId="1949CFC3" w:rsidR="00803E71" w:rsidRPr="00803E71" w:rsidRDefault="00803E71" w:rsidP="0078408E">
      <w:pPr>
        <w:pStyle w:val="ListParagraph"/>
        <w:widowControl w:val="0"/>
        <w:numPr>
          <w:ilvl w:val="1"/>
          <w:numId w:val="19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t>No longer commercially available</w:t>
      </w:r>
    </w:p>
    <w:p w14:paraId="2E1997DE" w14:textId="77777777" w:rsidR="0078408E" w:rsidRPr="00803E71" w:rsidRDefault="0078408E" w:rsidP="00803E71">
      <w:pPr>
        <w:pStyle w:val="ListParagraph"/>
        <w:numPr>
          <w:ilvl w:val="0"/>
          <w:numId w:val="19"/>
        </w:numPr>
        <w:rPr>
          <w:rFonts w:hint="eastAsia"/>
        </w:rPr>
      </w:pPr>
      <w:proofErr w:type="spellStart"/>
      <w:r w:rsidRPr="00803E71">
        <w:t>Urokinase</w:t>
      </w:r>
      <w:proofErr w:type="spellEnd"/>
    </w:p>
    <w:p w14:paraId="26E3DBE5" w14:textId="3B12E253" w:rsidR="0078408E" w:rsidRDefault="00B37ED0" w:rsidP="00803E71">
      <w:pPr>
        <w:pStyle w:val="ListParagraph"/>
        <w:numPr>
          <w:ilvl w:val="1"/>
          <w:numId w:val="19"/>
        </w:numPr>
        <w:rPr>
          <w:rFonts w:hint="eastAsia"/>
        </w:rPr>
      </w:pPr>
      <w:r>
        <w:rPr>
          <w:rFonts w:hint="eastAsia"/>
        </w:rPr>
        <w:t>M</w:t>
      </w:r>
      <w:r>
        <w:t>ore f</w:t>
      </w:r>
      <w:r w:rsidR="0078408E">
        <w:t>ibrin specific</w:t>
      </w:r>
      <w:r>
        <w:t xml:space="preserve"> than streptokinase</w:t>
      </w:r>
    </w:p>
    <w:p w14:paraId="0E77952B" w14:textId="77777777" w:rsidR="0078408E" w:rsidRDefault="0078408E" w:rsidP="00803E71">
      <w:pPr>
        <w:pStyle w:val="ListParagraph"/>
        <w:numPr>
          <w:ilvl w:val="1"/>
          <w:numId w:val="19"/>
        </w:numPr>
        <w:rPr>
          <w:rFonts w:hint="eastAsia"/>
        </w:rPr>
      </w:pPr>
      <w:r>
        <w:t xml:space="preserve">An important advantage of </w:t>
      </w:r>
      <w:proofErr w:type="spellStart"/>
      <w:r>
        <w:t>urokinase</w:t>
      </w:r>
      <w:proofErr w:type="spellEnd"/>
      <w:r>
        <w:t xml:space="preserve"> over streptokinase in humans is the lack of antigenicity - cannot be assumed in the dog and cat</w:t>
      </w:r>
    </w:p>
    <w:p w14:paraId="75B2EDC1" w14:textId="38734C65" w:rsidR="00405535" w:rsidRDefault="00405535" w:rsidP="00803E71">
      <w:pPr>
        <w:pStyle w:val="ListParagraph"/>
        <w:numPr>
          <w:ilvl w:val="1"/>
          <w:numId w:val="19"/>
        </w:numPr>
        <w:rPr>
          <w:rFonts w:hint="eastAsia"/>
        </w:rPr>
      </w:pPr>
      <w:r>
        <w:t>Dosage: loading dose 4,400 IU/kg over 10 min then 4,400 IU/kg/</w:t>
      </w:r>
      <w:proofErr w:type="spellStart"/>
      <w:r>
        <w:t>hr</w:t>
      </w:r>
      <w:proofErr w:type="spellEnd"/>
      <w:r>
        <w:t xml:space="preserve"> for 12 hours</w:t>
      </w:r>
    </w:p>
    <w:p w14:paraId="3A468DAB" w14:textId="3FB59DD5" w:rsidR="00405535" w:rsidRDefault="00405535" w:rsidP="00803E71">
      <w:pPr>
        <w:pStyle w:val="ListParagraph"/>
        <w:numPr>
          <w:ilvl w:val="1"/>
          <w:numId w:val="19"/>
        </w:numPr>
        <w:rPr>
          <w:rFonts w:hint="eastAsia"/>
        </w:rPr>
      </w:pPr>
      <w:r>
        <w:t>Not available in US</w:t>
      </w:r>
    </w:p>
    <w:p w14:paraId="05C7FA00" w14:textId="77777777" w:rsidR="0078408E" w:rsidRPr="00803E71" w:rsidRDefault="0078408E" w:rsidP="00803E71">
      <w:pPr>
        <w:pStyle w:val="ListParagraph"/>
        <w:numPr>
          <w:ilvl w:val="0"/>
          <w:numId w:val="19"/>
        </w:numPr>
        <w:rPr>
          <w:rFonts w:hint="eastAsia"/>
        </w:rPr>
      </w:pPr>
      <w:proofErr w:type="gramStart"/>
      <w:r w:rsidRPr="00803E71">
        <w:t>t</w:t>
      </w:r>
      <w:proofErr w:type="gramEnd"/>
      <w:r w:rsidRPr="00803E71">
        <w:t>-PA</w:t>
      </w:r>
    </w:p>
    <w:p w14:paraId="63CE7DAE" w14:textId="77777777" w:rsidR="0078408E" w:rsidRDefault="0078408E" w:rsidP="00803E71">
      <w:pPr>
        <w:pStyle w:val="ListParagraph"/>
        <w:numPr>
          <w:ilvl w:val="1"/>
          <w:numId w:val="19"/>
        </w:numPr>
        <w:rPr>
          <w:rFonts w:hint="eastAsia"/>
        </w:rPr>
      </w:pPr>
      <w:r>
        <w:t>Non antigenic in humans</w:t>
      </w:r>
    </w:p>
    <w:p w14:paraId="03B87872" w14:textId="77777777" w:rsidR="0078408E" w:rsidRDefault="0078408E" w:rsidP="00803E71">
      <w:pPr>
        <w:pStyle w:val="ListParagraph"/>
        <w:numPr>
          <w:ilvl w:val="1"/>
          <w:numId w:val="19"/>
        </w:numPr>
        <w:rPr>
          <w:rFonts w:hint="eastAsia"/>
        </w:rPr>
      </w:pPr>
      <w:r>
        <w:t>The mechanism of action involves formation of a complex between fibrin, t-PA, and plasminogen.</w:t>
      </w:r>
    </w:p>
    <w:p w14:paraId="56F16708" w14:textId="77777777" w:rsidR="0078408E" w:rsidRDefault="0078408E" w:rsidP="00803E71">
      <w:pPr>
        <w:pStyle w:val="ListParagraph"/>
        <w:numPr>
          <w:ilvl w:val="1"/>
          <w:numId w:val="19"/>
        </w:numPr>
        <w:rPr>
          <w:rFonts w:hint="eastAsia"/>
          <w:b/>
        </w:rPr>
      </w:pPr>
      <w:proofErr w:type="gramStart"/>
      <w:r>
        <w:t>t</w:t>
      </w:r>
      <w:proofErr w:type="gramEnd"/>
      <w:r>
        <w:t xml:space="preserve">-PA is a weak activator of plasminogen in the absence of fibrin, but </w:t>
      </w:r>
      <w:r w:rsidRPr="0080055B">
        <w:rPr>
          <w:b/>
        </w:rPr>
        <w:t>in the presence of fibrin produces a 500 to 1000 fold increase in activation</w:t>
      </w:r>
    </w:p>
    <w:p w14:paraId="27B5D366" w14:textId="77777777" w:rsidR="00405535" w:rsidRPr="00405535" w:rsidRDefault="0078408E" w:rsidP="00405535">
      <w:pPr>
        <w:pStyle w:val="ListParagraph"/>
        <w:numPr>
          <w:ilvl w:val="1"/>
          <w:numId w:val="19"/>
        </w:numPr>
        <w:rPr>
          <w:rFonts w:hint="eastAsia"/>
          <w:b/>
        </w:rPr>
      </w:pPr>
      <w:r>
        <w:t>Fibrin specificity of t-PA is relative, and when the dose of t-PA is increased to achieve effective thrombolysis, the risk of plasma proteolysis and excessive bleeding increases</w:t>
      </w:r>
    </w:p>
    <w:p w14:paraId="36F3F0AE" w14:textId="057BB3F2" w:rsidR="0078408E" w:rsidRPr="003D30DE" w:rsidRDefault="0078408E" w:rsidP="00405535">
      <w:pPr>
        <w:pStyle w:val="ListParagraph"/>
        <w:numPr>
          <w:ilvl w:val="1"/>
          <w:numId w:val="19"/>
        </w:numPr>
        <w:rPr>
          <w:rFonts w:hint="eastAsia"/>
          <w:b/>
        </w:rPr>
      </w:pPr>
      <w:proofErr w:type="gramStart"/>
      <w:r>
        <w:t>t</w:t>
      </w:r>
      <w:proofErr w:type="gramEnd"/>
      <w:r>
        <w:t xml:space="preserve">-PA is less antigenic, does not induce hypotension, and is the preferred treatment for </w:t>
      </w:r>
      <w:proofErr w:type="spellStart"/>
      <w:r>
        <w:t>lysis</w:t>
      </w:r>
      <w:proofErr w:type="spellEnd"/>
      <w:r>
        <w:t xml:space="preserve"> of aged thrombi (</w:t>
      </w:r>
      <w:proofErr w:type="spellStart"/>
      <w:r>
        <w:t>vs</w:t>
      </w:r>
      <w:proofErr w:type="spellEnd"/>
      <w:r>
        <w:t xml:space="preserve"> streptokinase)</w:t>
      </w:r>
    </w:p>
    <w:p w14:paraId="749C4E60" w14:textId="28664439" w:rsidR="003D30DE" w:rsidRPr="009360C3" w:rsidRDefault="003D30DE" w:rsidP="00405535">
      <w:pPr>
        <w:pStyle w:val="ListParagraph"/>
        <w:numPr>
          <w:ilvl w:val="1"/>
          <w:numId w:val="19"/>
        </w:numPr>
        <w:rPr>
          <w:b/>
        </w:rPr>
      </w:pPr>
      <w:r>
        <w:t>Cat dosing: IV CRI 0.25-1mg/kg/</w:t>
      </w:r>
      <w:proofErr w:type="spellStart"/>
      <w:r>
        <w:t>hr</w:t>
      </w:r>
      <w:proofErr w:type="spellEnd"/>
      <w:r>
        <w:t xml:space="preserve"> for total dose of 1-10mg/kg</w:t>
      </w:r>
    </w:p>
    <w:p w14:paraId="0C56679B" w14:textId="101D29DD" w:rsidR="009360C3" w:rsidRPr="009360C3" w:rsidRDefault="009360C3" w:rsidP="009360C3">
      <w:pPr>
        <w:pStyle w:val="ListParagraph"/>
        <w:numPr>
          <w:ilvl w:val="2"/>
          <w:numId w:val="19"/>
        </w:numPr>
        <w:rPr>
          <w:b/>
        </w:rPr>
      </w:pPr>
      <w:proofErr w:type="spellStart"/>
      <w:proofErr w:type="gramStart"/>
      <w:r>
        <w:t>tPA</w:t>
      </w:r>
      <w:proofErr w:type="spellEnd"/>
      <w:proofErr w:type="gramEnd"/>
      <w:r>
        <w:t xml:space="preserve"> human recombinant </w:t>
      </w:r>
      <w:proofErr w:type="spellStart"/>
      <w:r>
        <w:t>activase</w:t>
      </w:r>
      <w:proofErr w:type="spellEnd"/>
      <w:r>
        <w:t xml:space="preserve"> (</w:t>
      </w:r>
      <w:proofErr w:type="spellStart"/>
      <w:r>
        <w:t>alteplase</w:t>
      </w:r>
      <w:proofErr w:type="spellEnd"/>
      <w:r>
        <w:t>)</w:t>
      </w:r>
    </w:p>
    <w:p w14:paraId="2B77A79F" w14:textId="765400CA" w:rsidR="003D30DE" w:rsidRPr="003D30DE" w:rsidRDefault="003D30DE" w:rsidP="00405535">
      <w:pPr>
        <w:pStyle w:val="ListParagraph"/>
        <w:numPr>
          <w:ilvl w:val="1"/>
          <w:numId w:val="19"/>
        </w:numPr>
        <w:rPr>
          <w:rFonts w:hint="eastAsia"/>
          <w:b/>
        </w:rPr>
      </w:pPr>
      <w:r>
        <w:t>Dog dose (clinical experience limited) but potentially consider same dose as cat</w:t>
      </w:r>
    </w:p>
    <w:p w14:paraId="0FAF4D88" w14:textId="533E0F88" w:rsidR="003D30DE" w:rsidRPr="003D30DE" w:rsidRDefault="003D30DE" w:rsidP="00405535">
      <w:pPr>
        <w:pStyle w:val="ListParagraph"/>
        <w:numPr>
          <w:ilvl w:val="1"/>
          <w:numId w:val="19"/>
        </w:numPr>
        <w:rPr>
          <w:rFonts w:hint="eastAsia"/>
          <w:b/>
        </w:rPr>
      </w:pPr>
      <w:r>
        <w:lastRenderedPageBreak/>
        <w:t>Cost prohibitive in average to large sized dogs</w:t>
      </w:r>
    </w:p>
    <w:p w14:paraId="0EE6A5EE" w14:textId="4310F57A" w:rsidR="003D30DE" w:rsidRPr="003D30DE" w:rsidRDefault="003D30DE" w:rsidP="003D30DE">
      <w:pPr>
        <w:pStyle w:val="ListParagraph"/>
        <w:numPr>
          <w:ilvl w:val="0"/>
          <w:numId w:val="19"/>
        </w:numPr>
        <w:rPr>
          <w:rFonts w:hint="eastAsia"/>
          <w:b/>
        </w:rPr>
      </w:pPr>
      <w:r>
        <w:t>Adverse effects</w:t>
      </w:r>
    </w:p>
    <w:p w14:paraId="417866EA" w14:textId="4E3452C4" w:rsidR="003D30DE" w:rsidRPr="003D30DE" w:rsidRDefault="003D30DE" w:rsidP="003D30DE">
      <w:pPr>
        <w:pStyle w:val="ListParagraph"/>
        <w:numPr>
          <w:ilvl w:val="1"/>
          <w:numId w:val="19"/>
        </w:numPr>
        <w:rPr>
          <w:rFonts w:hint="eastAsia"/>
          <w:b/>
        </w:rPr>
      </w:pPr>
      <w:r>
        <w:rPr>
          <w:rFonts w:hint="eastAsia"/>
        </w:rPr>
        <w:t>B</w:t>
      </w:r>
      <w:r>
        <w:t>leeding (thrombocytopenia, P</w:t>
      </w:r>
      <w:r w:rsidR="0014146D">
        <w:t xml:space="preserve">LT dysfunction, </w:t>
      </w:r>
      <w:proofErr w:type="spellStart"/>
      <w:r w:rsidR="0014146D">
        <w:t>hypofibrinogen</w:t>
      </w:r>
      <w:r>
        <w:t>emia</w:t>
      </w:r>
      <w:proofErr w:type="spellEnd"/>
      <w:r>
        <w:t>, systemic lytic state)</w:t>
      </w:r>
    </w:p>
    <w:p w14:paraId="6AA8EB40" w14:textId="12DE28AC" w:rsidR="003D30DE" w:rsidRPr="003D30DE" w:rsidRDefault="003D30DE" w:rsidP="003D30DE">
      <w:pPr>
        <w:pStyle w:val="ListParagraph"/>
        <w:numPr>
          <w:ilvl w:val="1"/>
          <w:numId w:val="19"/>
        </w:numPr>
        <w:rPr>
          <w:rFonts w:hint="eastAsia"/>
          <w:b/>
        </w:rPr>
      </w:pPr>
      <w:r>
        <w:t>Reperfusion injury (degree proportional to amount of infarcted tissue)</w:t>
      </w:r>
    </w:p>
    <w:p w14:paraId="601A5DA2" w14:textId="5EAC12FB" w:rsidR="007C7E93" w:rsidRPr="0014146D" w:rsidRDefault="003D30DE" w:rsidP="003D30DE">
      <w:pPr>
        <w:pStyle w:val="ListParagraph"/>
        <w:numPr>
          <w:ilvl w:val="2"/>
          <w:numId w:val="19"/>
        </w:numPr>
        <w:rPr>
          <w:b/>
        </w:rPr>
      </w:pPr>
      <w:r>
        <w:rPr>
          <w:rFonts w:hint="eastAsia"/>
        </w:rPr>
        <w:t>C</w:t>
      </w:r>
      <w:r>
        <w:t>an lead to severe met</w:t>
      </w:r>
      <w:r w:rsidR="000E771D">
        <w:t>abolic acidosis and hyperkalemia</w:t>
      </w:r>
    </w:p>
    <w:p w14:paraId="3C3FCC1F" w14:textId="01874295" w:rsidR="009360C3" w:rsidRPr="009360C3" w:rsidRDefault="009360C3" w:rsidP="009360C3">
      <w:pPr>
        <w:pStyle w:val="ListParagraph"/>
        <w:numPr>
          <w:ilvl w:val="0"/>
          <w:numId w:val="19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9360C3">
        <w:rPr>
          <w:rFonts w:ascii="Montserrat" w:eastAsia="Times New Roman" w:hAnsi="Montserrat" w:cs="Times New Roman"/>
          <w:color w:val="231F20"/>
        </w:rPr>
        <w:t xml:space="preserve">Bilateral </w:t>
      </w:r>
      <w:proofErr w:type="spellStart"/>
      <w:r w:rsidRPr="009360C3">
        <w:rPr>
          <w:rFonts w:ascii="Montserrat" w:eastAsia="Times New Roman" w:hAnsi="Montserrat" w:cs="Times New Roman"/>
          <w:color w:val="231F20"/>
        </w:rPr>
        <w:t>Lysis</w:t>
      </w:r>
      <w:proofErr w:type="spellEnd"/>
      <w:r w:rsidRPr="009360C3">
        <w:rPr>
          <w:rFonts w:ascii="Montserrat" w:eastAsia="Times New Roman" w:hAnsi="Montserrat" w:cs="Times New Roman"/>
          <w:color w:val="231F20"/>
        </w:rPr>
        <w:t xml:space="preserve"> of Aortic Saddle Thrombus with Early TPA (BLASTT) study</w:t>
      </w:r>
    </w:p>
    <w:p w14:paraId="74E31F5A" w14:textId="77777777" w:rsidR="009360C3" w:rsidRDefault="009360C3" w:rsidP="009360C3">
      <w:pPr>
        <w:pStyle w:val="ListParagraph"/>
        <w:numPr>
          <w:ilvl w:val="1"/>
          <w:numId w:val="19"/>
        </w:numPr>
      </w:pPr>
      <w:r>
        <w:t xml:space="preserve">New study being done at </w:t>
      </w:r>
      <w:r w:rsidR="00FD30BC" w:rsidRPr="00FD30BC">
        <w:t xml:space="preserve">Ohio State </w:t>
      </w:r>
    </w:p>
    <w:p w14:paraId="0BE14872" w14:textId="4836BAF4" w:rsidR="00FD30BC" w:rsidRPr="00FD30BC" w:rsidRDefault="00FD30BC" w:rsidP="009360C3">
      <w:pPr>
        <w:pStyle w:val="ListParagraph"/>
        <w:numPr>
          <w:ilvl w:val="1"/>
          <w:numId w:val="19"/>
        </w:numPr>
      </w:pPr>
      <w:proofErr w:type="gramStart"/>
      <w:r w:rsidRPr="00FD30BC">
        <w:t>prospective</w:t>
      </w:r>
      <w:proofErr w:type="gramEnd"/>
      <w:r w:rsidRPr="00FD30BC">
        <w:t xml:space="preserve"> </w:t>
      </w:r>
      <w:r w:rsidR="00B53C0D" w:rsidRPr="00FD30BC">
        <w:t xml:space="preserve">study </w:t>
      </w:r>
      <w:proofErr w:type="spellStart"/>
      <w:r w:rsidR="00B53C0D" w:rsidRPr="00FD30BC">
        <w:t>tPA</w:t>
      </w:r>
      <w:proofErr w:type="spellEnd"/>
      <w:r w:rsidR="00B53C0D" w:rsidRPr="00FD30BC">
        <w:t xml:space="preserve"> </w:t>
      </w:r>
      <w:r w:rsidRPr="00FD30BC">
        <w:t xml:space="preserve">for treatment of </w:t>
      </w:r>
      <w:r w:rsidR="00B53C0D" w:rsidRPr="00FD30BC">
        <w:t xml:space="preserve">ATE </w:t>
      </w:r>
      <w:r w:rsidRPr="00FD30BC">
        <w:t xml:space="preserve">in </w:t>
      </w:r>
      <w:r w:rsidR="00B53C0D" w:rsidRPr="00FD30BC">
        <w:t>cats</w:t>
      </w:r>
    </w:p>
    <w:p w14:paraId="21DE0901" w14:textId="5CA4F502" w:rsidR="00FD30BC" w:rsidRPr="00FD30BC" w:rsidRDefault="00FD30BC" w:rsidP="00FD30BC">
      <w:pPr>
        <w:pStyle w:val="ListParagraph"/>
        <w:numPr>
          <w:ilvl w:val="1"/>
          <w:numId w:val="19"/>
        </w:numPr>
      </w:pPr>
      <w:r w:rsidRPr="00FD30BC">
        <w:rPr>
          <w:rFonts w:cs="Arial"/>
          <w:color w:val="333333"/>
        </w:rPr>
        <w:t>To participate in this clinical trial your cat must have:</w:t>
      </w:r>
    </w:p>
    <w:p w14:paraId="5E0C24AF" w14:textId="77777777" w:rsidR="00FD30BC" w:rsidRPr="00FD30BC" w:rsidRDefault="00FD30BC" w:rsidP="00FD30BC">
      <w:pPr>
        <w:numPr>
          <w:ilvl w:val="2"/>
          <w:numId w:val="19"/>
        </w:numPr>
        <w:shd w:val="clear" w:color="auto" w:fill="FFFFFF"/>
        <w:spacing w:before="100" w:beforeAutospacing="1" w:after="100" w:afterAutospacing="1"/>
        <w:rPr>
          <w:rFonts w:eastAsia="Times New Roman" w:cs="Arial"/>
          <w:color w:val="333333"/>
        </w:rPr>
      </w:pPr>
      <w:r w:rsidRPr="00FD30BC">
        <w:rPr>
          <w:rFonts w:eastAsia="Times New Roman" w:cs="Arial"/>
          <w:color w:val="333333"/>
        </w:rPr>
        <w:t>A diagnosis of ATE affecting at least 2 limbs</w:t>
      </w:r>
    </w:p>
    <w:p w14:paraId="12E825B1" w14:textId="77777777" w:rsidR="00FD30BC" w:rsidRPr="00FD30BC" w:rsidRDefault="00FD30BC" w:rsidP="00FD30BC">
      <w:pPr>
        <w:numPr>
          <w:ilvl w:val="2"/>
          <w:numId w:val="19"/>
        </w:numPr>
        <w:shd w:val="clear" w:color="auto" w:fill="FFFFFF"/>
        <w:spacing w:before="100" w:beforeAutospacing="1" w:after="100" w:afterAutospacing="1"/>
        <w:rPr>
          <w:rFonts w:eastAsia="Times New Roman" w:cs="Arial"/>
          <w:color w:val="333333"/>
        </w:rPr>
      </w:pPr>
      <w:r w:rsidRPr="00FD30BC">
        <w:rPr>
          <w:rFonts w:eastAsia="Times New Roman" w:cs="Arial"/>
          <w:color w:val="333333"/>
        </w:rPr>
        <w:t>An observed onset of ATE</w:t>
      </w:r>
    </w:p>
    <w:p w14:paraId="2F795EF3" w14:textId="61772356" w:rsidR="00FD30BC" w:rsidRPr="00FD30BC" w:rsidRDefault="00FD30BC" w:rsidP="00FD30BC">
      <w:pPr>
        <w:numPr>
          <w:ilvl w:val="2"/>
          <w:numId w:val="19"/>
        </w:numPr>
        <w:shd w:val="clear" w:color="auto" w:fill="FFFFFF"/>
        <w:spacing w:before="100" w:beforeAutospacing="1" w:after="100" w:afterAutospacing="1"/>
        <w:rPr>
          <w:rFonts w:eastAsia="Times New Roman" w:cs="Arial"/>
          <w:color w:val="333333"/>
        </w:rPr>
      </w:pPr>
      <w:r w:rsidRPr="00FD30BC">
        <w:rPr>
          <w:rFonts w:eastAsia="Times New Roman" w:cs="Arial"/>
          <w:color w:val="333333"/>
        </w:rPr>
        <w:t>Rapid clinical assessment that permits initiation of TPA infusion within 6 hours of the thromboembolic event.</w:t>
      </w:r>
    </w:p>
    <w:p w14:paraId="5E5DDC87" w14:textId="77777777" w:rsidR="00366E8D" w:rsidRDefault="00366E8D" w:rsidP="003D30DE">
      <w:pPr>
        <w:rPr>
          <w:rFonts w:hint="eastAsia"/>
          <w:b/>
        </w:rPr>
      </w:pPr>
    </w:p>
    <w:p w14:paraId="288342B8" w14:textId="14D867F8" w:rsidR="003D30DE" w:rsidRDefault="00990579" w:rsidP="003D30DE">
      <w:pPr>
        <w:rPr>
          <w:rFonts w:hint="eastAsia"/>
          <w:b/>
        </w:rPr>
      </w:pPr>
      <w:r>
        <w:rPr>
          <w:rFonts w:hint="eastAsia"/>
          <w:b/>
          <w:noProof/>
        </w:rPr>
        <w:drawing>
          <wp:inline distT="0" distB="0" distL="0" distR="0" wp14:anchorId="4D1944E6" wp14:editId="57D5C2AC">
            <wp:extent cx="5613324" cy="4289156"/>
            <wp:effectExtent l="0" t="0" r="635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12-11 at 3.08.31 PM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803" cy="428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3F6BA" w14:textId="77777777" w:rsidR="00366E8D" w:rsidRDefault="00366E8D" w:rsidP="003D30DE">
      <w:pPr>
        <w:rPr>
          <w:b/>
        </w:rPr>
      </w:pPr>
    </w:p>
    <w:p w14:paraId="296960D4" w14:textId="05C77386" w:rsidR="00A258BA" w:rsidRDefault="00A258BA" w:rsidP="003D30DE">
      <w:pPr>
        <w:rPr>
          <w:b/>
        </w:rPr>
      </w:pPr>
      <w:bookmarkStart w:id="1" w:name="_GoBack"/>
      <w:r>
        <w:rPr>
          <w:b/>
          <w:noProof/>
        </w:rPr>
        <w:lastRenderedPageBreak/>
        <w:drawing>
          <wp:inline distT="0" distB="0" distL="0" distR="0" wp14:anchorId="4FA79393" wp14:editId="61AC9ED9">
            <wp:extent cx="5715000" cy="5077248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12-11 at 3.11.57 PM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143" cy="5078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49DBB70F" w14:textId="77777777" w:rsidR="009360C3" w:rsidRDefault="009360C3" w:rsidP="003D30DE">
      <w:pPr>
        <w:rPr>
          <w:b/>
        </w:rPr>
      </w:pPr>
    </w:p>
    <w:p w14:paraId="0D0AA7FF" w14:textId="77777777" w:rsidR="009360C3" w:rsidRDefault="009360C3" w:rsidP="003D30DE">
      <w:pPr>
        <w:rPr>
          <w:b/>
        </w:rPr>
      </w:pPr>
    </w:p>
    <w:p w14:paraId="6CDBAA8A" w14:textId="77777777" w:rsidR="009360C3" w:rsidRDefault="009360C3" w:rsidP="003D30DE">
      <w:pPr>
        <w:rPr>
          <w:b/>
        </w:rPr>
      </w:pPr>
    </w:p>
    <w:p w14:paraId="422A6638" w14:textId="77777777" w:rsidR="009360C3" w:rsidRDefault="009360C3" w:rsidP="003D30DE">
      <w:pPr>
        <w:rPr>
          <w:b/>
        </w:rPr>
      </w:pPr>
    </w:p>
    <w:p w14:paraId="6FA0565F" w14:textId="77777777" w:rsidR="009360C3" w:rsidRDefault="009360C3" w:rsidP="003D30DE">
      <w:pPr>
        <w:rPr>
          <w:b/>
        </w:rPr>
      </w:pPr>
    </w:p>
    <w:p w14:paraId="751E6728" w14:textId="77777777" w:rsidR="009360C3" w:rsidRDefault="009360C3" w:rsidP="003D30DE">
      <w:pPr>
        <w:rPr>
          <w:b/>
        </w:rPr>
      </w:pPr>
    </w:p>
    <w:p w14:paraId="2A68520F" w14:textId="77777777" w:rsidR="009360C3" w:rsidRDefault="009360C3" w:rsidP="003D30DE">
      <w:pPr>
        <w:rPr>
          <w:b/>
        </w:rPr>
      </w:pPr>
    </w:p>
    <w:p w14:paraId="7F20CBE8" w14:textId="77777777" w:rsidR="009360C3" w:rsidRDefault="009360C3" w:rsidP="003D30DE">
      <w:pPr>
        <w:rPr>
          <w:b/>
        </w:rPr>
      </w:pPr>
    </w:p>
    <w:p w14:paraId="283B87E8" w14:textId="77777777" w:rsidR="009360C3" w:rsidRDefault="009360C3" w:rsidP="003D30DE">
      <w:pPr>
        <w:rPr>
          <w:b/>
        </w:rPr>
      </w:pPr>
    </w:p>
    <w:p w14:paraId="0ED9963E" w14:textId="77777777" w:rsidR="009360C3" w:rsidRDefault="009360C3" w:rsidP="003D30DE">
      <w:pPr>
        <w:rPr>
          <w:b/>
        </w:rPr>
      </w:pPr>
    </w:p>
    <w:p w14:paraId="4C657C86" w14:textId="77777777" w:rsidR="009360C3" w:rsidRDefault="009360C3" w:rsidP="003D30DE">
      <w:pPr>
        <w:rPr>
          <w:b/>
        </w:rPr>
      </w:pPr>
    </w:p>
    <w:p w14:paraId="6C66FCC4" w14:textId="77777777" w:rsidR="009360C3" w:rsidRDefault="009360C3" w:rsidP="003D30DE">
      <w:pPr>
        <w:rPr>
          <w:b/>
        </w:rPr>
      </w:pPr>
    </w:p>
    <w:p w14:paraId="45FBCE1C" w14:textId="77777777" w:rsidR="009360C3" w:rsidRDefault="009360C3" w:rsidP="003D30DE">
      <w:pPr>
        <w:rPr>
          <w:b/>
        </w:rPr>
      </w:pPr>
    </w:p>
    <w:p w14:paraId="681ED904" w14:textId="77777777" w:rsidR="009360C3" w:rsidRDefault="009360C3" w:rsidP="003D30DE">
      <w:pPr>
        <w:rPr>
          <w:b/>
        </w:rPr>
      </w:pPr>
    </w:p>
    <w:p w14:paraId="02786E49" w14:textId="77777777" w:rsidR="009360C3" w:rsidRDefault="009360C3" w:rsidP="003D30DE">
      <w:pPr>
        <w:rPr>
          <w:b/>
        </w:rPr>
      </w:pPr>
    </w:p>
    <w:p w14:paraId="612B9559" w14:textId="77777777" w:rsidR="009360C3" w:rsidRDefault="009360C3" w:rsidP="003D30DE">
      <w:pPr>
        <w:rPr>
          <w:b/>
        </w:rPr>
      </w:pPr>
    </w:p>
    <w:p w14:paraId="600D6554" w14:textId="77777777" w:rsidR="009360C3" w:rsidRDefault="009360C3" w:rsidP="003D30DE">
      <w:pPr>
        <w:rPr>
          <w:b/>
        </w:rPr>
      </w:pPr>
    </w:p>
    <w:p w14:paraId="7CF52ADE" w14:textId="77777777" w:rsidR="009360C3" w:rsidRDefault="009360C3" w:rsidP="003D30DE">
      <w:pPr>
        <w:rPr>
          <w:b/>
        </w:rPr>
      </w:pPr>
    </w:p>
    <w:p w14:paraId="647A814E" w14:textId="77777777" w:rsidR="009360C3" w:rsidRDefault="009360C3" w:rsidP="003D30DE">
      <w:pPr>
        <w:rPr>
          <w:b/>
        </w:rPr>
      </w:pPr>
    </w:p>
    <w:p w14:paraId="4ABF7483" w14:textId="77777777" w:rsidR="009360C3" w:rsidRDefault="009360C3" w:rsidP="003D30DE">
      <w:pPr>
        <w:rPr>
          <w:b/>
        </w:rPr>
      </w:pPr>
    </w:p>
    <w:p w14:paraId="4EA34B2F" w14:textId="698828B5" w:rsidR="003D30DE" w:rsidRPr="003D30DE" w:rsidRDefault="003D30DE" w:rsidP="003D30DE">
      <w:pPr>
        <w:rPr>
          <w:rFonts w:hint="eastAsia"/>
          <w:b/>
        </w:rPr>
      </w:pPr>
      <w:proofErr w:type="spellStart"/>
      <w:r>
        <w:rPr>
          <w:b/>
        </w:rPr>
        <w:t>Antifibrinolytic</w:t>
      </w:r>
      <w:proofErr w:type="spellEnd"/>
      <w:r>
        <w:rPr>
          <w:b/>
        </w:rPr>
        <w:t xml:space="preserve"> Drugs</w:t>
      </w:r>
    </w:p>
    <w:p w14:paraId="736C29E3" w14:textId="77777777" w:rsidR="0025208D" w:rsidRDefault="0025208D" w:rsidP="00211E58">
      <w:pPr>
        <w:rPr>
          <w:rFonts w:hint="eastAsia"/>
        </w:rPr>
      </w:pPr>
    </w:p>
    <w:p w14:paraId="178FD511" w14:textId="3A2718E3" w:rsidR="0025208D" w:rsidRDefault="001C0BCA" w:rsidP="00745A96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08F28E4B" wp14:editId="5E3682A2">
            <wp:extent cx="4892232" cy="3419475"/>
            <wp:effectExtent l="0" t="0" r="10160" b="9525"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054" cy="3420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905AE" w14:textId="77777777" w:rsidR="001C0BCA" w:rsidRDefault="001C0BCA" w:rsidP="001C0BCA">
      <w:pPr>
        <w:jc w:val="center"/>
        <w:rPr>
          <w:rFonts w:hint="eastAsia"/>
        </w:rPr>
      </w:pPr>
    </w:p>
    <w:p w14:paraId="524E713F" w14:textId="77777777" w:rsidR="001C0BCA" w:rsidRPr="00820A2C" w:rsidRDefault="001C0BCA" w:rsidP="001C0BCA">
      <w:pPr>
        <w:pStyle w:val="ListParagraph"/>
        <w:numPr>
          <w:ilvl w:val="0"/>
          <w:numId w:val="8"/>
        </w:numPr>
        <w:rPr>
          <w:rFonts w:hint="eastAsia"/>
          <w:sz w:val="22"/>
          <w:szCs w:val="22"/>
        </w:rPr>
      </w:pPr>
      <w:r w:rsidRPr="00820A2C">
        <w:rPr>
          <w:sz w:val="22"/>
          <w:szCs w:val="22"/>
        </w:rPr>
        <w:t>EACA and TEA inhibit fibrinolysis by blocking the lysine binding site of plasminogen</w:t>
      </w:r>
    </w:p>
    <w:p w14:paraId="265B71E1" w14:textId="77777777" w:rsidR="001C0BCA" w:rsidRPr="000E771D" w:rsidRDefault="001C0BCA" w:rsidP="000E771D">
      <w:pPr>
        <w:jc w:val="center"/>
        <w:rPr>
          <w:rFonts w:hint="eastAsia"/>
          <w:sz w:val="22"/>
          <w:szCs w:val="22"/>
        </w:rPr>
      </w:pPr>
      <w:r w:rsidRPr="00820A2C">
        <w:rPr>
          <w:noProof/>
        </w:rPr>
        <w:drawing>
          <wp:inline distT="0" distB="0" distL="0" distR="0" wp14:anchorId="02F63BA5" wp14:editId="208D9735">
            <wp:extent cx="4030413" cy="2581275"/>
            <wp:effectExtent l="0" t="0" r="8255" b="9525"/>
            <wp:docPr id="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498" cy="258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B101C" w14:textId="77777777" w:rsidR="00745A96" w:rsidRPr="00820A2C" w:rsidRDefault="00745A96" w:rsidP="00745A96">
      <w:pPr>
        <w:pStyle w:val="ListParagraph"/>
        <w:numPr>
          <w:ilvl w:val="0"/>
          <w:numId w:val="8"/>
        </w:numPr>
        <w:rPr>
          <w:rFonts w:hint="eastAsia"/>
          <w:sz w:val="22"/>
          <w:szCs w:val="22"/>
        </w:rPr>
      </w:pPr>
      <w:r w:rsidRPr="00587112">
        <w:rPr>
          <w:sz w:val="22"/>
          <w:szCs w:val="22"/>
        </w:rPr>
        <w:t>Dogs:</w:t>
      </w:r>
      <w:r>
        <w:rPr>
          <w:sz w:val="22"/>
          <w:szCs w:val="22"/>
        </w:rPr>
        <w:t xml:space="preserve"> </w:t>
      </w:r>
      <w:r w:rsidRPr="00820A2C">
        <w:rPr>
          <w:sz w:val="22"/>
          <w:szCs w:val="22"/>
        </w:rPr>
        <w:t xml:space="preserve">stronger </w:t>
      </w:r>
      <w:proofErr w:type="spellStart"/>
      <w:r w:rsidRPr="00820A2C">
        <w:rPr>
          <w:sz w:val="22"/>
          <w:szCs w:val="22"/>
        </w:rPr>
        <w:t>fibrinolytic</w:t>
      </w:r>
      <w:proofErr w:type="spellEnd"/>
      <w:r w:rsidRPr="00820A2C">
        <w:rPr>
          <w:sz w:val="22"/>
          <w:szCs w:val="22"/>
        </w:rPr>
        <w:t xml:space="preserve"> response, likely required higher dose of EACA/TXA (25% more </w:t>
      </w:r>
      <w:proofErr w:type="spellStart"/>
      <w:r w:rsidRPr="00820A2C">
        <w:rPr>
          <w:sz w:val="22"/>
          <w:szCs w:val="22"/>
        </w:rPr>
        <w:t>tPA</w:t>
      </w:r>
      <w:proofErr w:type="spellEnd"/>
      <w:r w:rsidRPr="00820A2C">
        <w:rPr>
          <w:sz w:val="22"/>
          <w:szCs w:val="22"/>
        </w:rPr>
        <w:t>)</w:t>
      </w:r>
    </w:p>
    <w:p w14:paraId="73F60538" w14:textId="77777777" w:rsidR="00745A96" w:rsidRPr="00587112" w:rsidRDefault="00745A96" w:rsidP="00745A96">
      <w:pPr>
        <w:pStyle w:val="ListParagraph"/>
        <w:numPr>
          <w:ilvl w:val="0"/>
          <w:numId w:val="8"/>
        </w:numPr>
        <w:rPr>
          <w:rFonts w:hint="eastAsia"/>
          <w:b/>
          <w:sz w:val="22"/>
          <w:szCs w:val="22"/>
        </w:rPr>
      </w:pPr>
      <w:r w:rsidRPr="00587112">
        <w:rPr>
          <w:b/>
          <w:sz w:val="22"/>
          <w:szCs w:val="22"/>
        </w:rPr>
        <w:t>Methods/Results</w:t>
      </w:r>
    </w:p>
    <w:p w14:paraId="403329A2" w14:textId="77777777" w:rsidR="00745A96" w:rsidRPr="00820A2C" w:rsidRDefault="00745A96" w:rsidP="00745A96">
      <w:pPr>
        <w:pStyle w:val="ListParagraph"/>
        <w:numPr>
          <w:ilvl w:val="1"/>
          <w:numId w:val="8"/>
        </w:numPr>
        <w:rPr>
          <w:rFonts w:hint="eastAsia"/>
          <w:sz w:val="22"/>
          <w:szCs w:val="22"/>
        </w:rPr>
      </w:pPr>
      <w:proofErr w:type="gramStart"/>
      <w:r w:rsidRPr="00820A2C">
        <w:rPr>
          <w:sz w:val="22"/>
          <w:szCs w:val="22"/>
        </w:rPr>
        <w:t>n</w:t>
      </w:r>
      <w:proofErr w:type="gramEnd"/>
      <w:r w:rsidRPr="00820A2C">
        <w:rPr>
          <w:sz w:val="22"/>
          <w:szCs w:val="22"/>
        </w:rPr>
        <w:t>=7 dogs /citrated pooled plasma ; commercial pooled human plasma</w:t>
      </w:r>
    </w:p>
    <w:p w14:paraId="05D10219" w14:textId="77777777" w:rsidR="00745A96" w:rsidRPr="00820A2C" w:rsidRDefault="00745A96" w:rsidP="00745A96">
      <w:pPr>
        <w:pStyle w:val="ListParagraph"/>
        <w:numPr>
          <w:ilvl w:val="1"/>
          <w:numId w:val="8"/>
        </w:numPr>
        <w:rPr>
          <w:rFonts w:hint="eastAsia"/>
          <w:sz w:val="22"/>
          <w:szCs w:val="22"/>
        </w:rPr>
      </w:pPr>
      <w:r w:rsidRPr="00820A2C">
        <w:rPr>
          <w:sz w:val="22"/>
          <w:szCs w:val="22"/>
        </w:rPr>
        <w:t xml:space="preserve">Kaolin-activated TEG; identify the concentration of </w:t>
      </w:r>
      <w:proofErr w:type="spellStart"/>
      <w:r w:rsidRPr="00820A2C">
        <w:rPr>
          <w:sz w:val="22"/>
          <w:szCs w:val="22"/>
        </w:rPr>
        <w:t>tPA</w:t>
      </w:r>
      <w:proofErr w:type="spellEnd"/>
      <w:r w:rsidRPr="00820A2C">
        <w:rPr>
          <w:sz w:val="22"/>
          <w:szCs w:val="22"/>
        </w:rPr>
        <w:t xml:space="preserve"> to use (1000 U/ml)</w:t>
      </w:r>
    </w:p>
    <w:p w14:paraId="3E4A2F2E" w14:textId="77777777" w:rsidR="00745A96" w:rsidRPr="00820A2C" w:rsidRDefault="00745A96" w:rsidP="00745A96">
      <w:pPr>
        <w:pStyle w:val="ListParagraph"/>
        <w:numPr>
          <w:ilvl w:val="2"/>
          <w:numId w:val="8"/>
        </w:numPr>
        <w:rPr>
          <w:rFonts w:hint="eastAsia"/>
          <w:sz w:val="22"/>
          <w:szCs w:val="22"/>
        </w:rPr>
      </w:pPr>
      <w:r w:rsidRPr="00820A2C">
        <w:rPr>
          <w:sz w:val="22"/>
          <w:szCs w:val="22"/>
        </w:rPr>
        <w:t xml:space="preserve">Canine plasma appears </w:t>
      </w:r>
      <w:proofErr w:type="spellStart"/>
      <w:r w:rsidRPr="00820A2C">
        <w:rPr>
          <w:sz w:val="22"/>
          <w:szCs w:val="22"/>
        </w:rPr>
        <w:t>hypercoagulable</w:t>
      </w:r>
      <w:proofErr w:type="spellEnd"/>
      <w:r w:rsidRPr="00820A2C">
        <w:rPr>
          <w:sz w:val="22"/>
          <w:szCs w:val="22"/>
        </w:rPr>
        <w:t xml:space="preserve"> compared to human plasma: shorter R and K; steeper alpha angle, higher MRTG, shorter TMRTG</w:t>
      </w:r>
    </w:p>
    <w:p w14:paraId="3F00D718" w14:textId="77777777" w:rsidR="00745A96" w:rsidRPr="00820A2C" w:rsidRDefault="00745A96" w:rsidP="00745A96">
      <w:pPr>
        <w:pStyle w:val="ListParagraph"/>
        <w:numPr>
          <w:ilvl w:val="2"/>
          <w:numId w:val="8"/>
        </w:numPr>
        <w:rPr>
          <w:rFonts w:hint="eastAsia"/>
          <w:sz w:val="22"/>
          <w:szCs w:val="22"/>
        </w:rPr>
      </w:pPr>
      <w:r w:rsidRPr="00820A2C">
        <w:rPr>
          <w:sz w:val="22"/>
          <w:szCs w:val="22"/>
        </w:rPr>
        <w:lastRenderedPageBreak/>
        <w:t xml:space="preserve">They chose this dose of </w:t>
      </w:r>
      <w:proofErr w:type="spellStart"/>
      <w:proofErr w:type="gramStart"/>
      <w:r w:rsidRPr="00820A2C">
        <w:rPr>
          <w:sz w:val="22"/>
          <w:szCs w:val="22"/>
        </w:rPr>
        <w:t>tPA</w:t>
      </w:r>
      <w:proofErr w:type="spellEnd"/>
      <w:proofErr w:type="gramEnd"/>
      <w:r w:rsidRPr="00820A2C">
        <w:rPr>
          <w:sz w:val="22"/>
          <w:szCs w:val="22"/>
        </w:rPr>
        <w:t xml:space="preserve"> because TEG curves were similar in both species and this dose allowed direction comparison with the findings from literature.</w:t>
      </w:r>
    </w:p>
    <w:p w14:paraId="1E489654" w14:textId="77777777" w:rsidR="00745A96" w:rsidRPr="00820A2C" w:rsidRDefault="00745A96" w:rsidP="00745A96">
      <w:pPr>
        <w:pStyle w:val="ListParagraph"/>
        <w:numPr>
          <w:ilvl w:val="2"/>
          <w:numId w:val="8"/>
        </w:numPr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Without </w:t>
      </w:r>
      <w:proofErr w:type="spellStart"/>
      <w:proofErr w:type="gramStart"/>
      <w:r>
        <w:rPr>
          <w:sz w:val="22"/>
          <w:szCs w:val="22"/>
        </w:rPr>
        <w:t>tPA</w:t>
      </w:r>
      <w:proofErr w:type="spellEnd"/>
      <w:proofErr w:type="gramEnd"/>
      <w:r>
        <w:rPr>
          <w:sz w:val="22"/>
          <w:szCs w:val="22"/>
        </w:rPr>
        <w:t xml:space="preserve"> neither dog</w:t>
      </w:r>
      <w:r w:rsidRPr="00820A2C">
        <w:rPr>
          <w:sz w:val="22"/>
          <w:szCs w:val="22"/>
        </w:rPr>
        <w:t xml:space="preserve"> nor human had fibrinolysis w/in 30 min of MA.</w:t>
      </w:r>
    </w:p>
    <w:p w14:paraId="61BBC97D" w14:textId="77777777" w:rsidR="00745A96" w:rsidRPr="00820A2C" w:rsidRDefault="00745A96" w:rsidP="00745A96">
      <w:pPr>
        <w:pStyle w:val="ListParagraph"/>
        <w:numPr>
          <w:ilvl w:val="1"/>
          <w:numId w:val="8"/>
        </w:numPr>
        <w:rPr>
          <w:rFonts w:hint="eastAsia"/>
          <w:sz w:val="22"/>
          <w:szCs w:val="22"/>
        </w:rPr>
      </w:pPr>
      <w:r>
        <w:rPr>
          <w:sz w:val="22"/>
          <w:szCs w:val="22"/>
        </w:rPr>
        <w:t>K</w:t>
      </w:r>
      <w:r w:rsidRPr="00820A2C">
        <w:rPr>
          <w:sz w:val="22"/>
          <w:szCs w:val="22"/>
        </w:rPr>
        <w:t>aolin-activated TEG with 100</w:t>
      </w:r>
      <w:r>
        <w:rPr>
          <w:sz w:val="22"/>
          <w:szCs w:val="22"/>
        </w:rPr>
        <w:t xml:space="preserve">0 U/ml </w:t>
      </w:r>
      <w:proofErr w:type="spellStart"/>
      <w:r>
        <w:rPr>
          <w:sz w:val="22"/>
          <w:szCs w:val="22"/>
        </w:rPr>
        <w:t>tPA</w:t>
      </w:r>
      <w:proofErr w:type="spellEnd"/>
      <w:r>
        <w:rPr>
          <w:sz w:val="22"/>
          <w:szCs w:val="22"/>
        </w:rPr>
        <w:t xml:space="preserve">; </w:t>
      </w:r>
      <w:r w:rsidRPr="00820A2C">
        <w:rPr>
          <w:sz w:val="22"/>
          <w:szCs w:val="22"/>
        </w:rPr>
        <w:t>various concentrations of EACA and TXA</w:t>
      </w:r>
    </w:p>
    <w:tbl>
      <w:tblPr>
        <w:tblStyle w:val="TableGrid"/>
        <w:tblW w:w="0" w:type="auto"/>
        <w:tblInd w:w="1800" w:type="dxa"/>
        <w:tblLook w:val="04A0" w:firstRow="1" w:lastRow="0" w:firstColumn="1" w:lastColumn="0" w:noHBand="0" w:noVBand="1"/>
      </w:tblPr>
      <w:tblGrid>
        <w:gridCol w:w="2592"/>
        <w:gridCol w:w="2592"/>
        <w:gridCol w:w="2592"/>
      </w:tblGrid>
      <w:tr w:rsidR="00745A96" w:rsidRPr="00820A2C" w14:paraId="7366D7B0" w14:textId="77777777" w:rsidTr="00745A96">
        <w:tc>
          <w:tcPr>
            <w:tcW w:w="7776" w:type="dxa"/>
            <w:gridSpan w:val="3"/>
          </w:tcPr>
          <w:p w14:paraId="7C2DAA5B" w14:textId="77777777" w:rsidR="00745A96" w:rsidRPr="00820A2C" w:rsidRDefault="00745A96" w:rsidP="00745A96">
            <w:pPr>
              <w:jc w:val="center"/>
              <w:rPr>
                <w:rFonts w:hint="eastAsia"/>
                <w:sz w:val="22"/>
                <w:szCs w:val="22"/>
              </w:rPr>
            </w:pPr>
            <w:r w:rsidRPr="00820A2C">
              <w:rPr>
                <w:sz w:val="22"/>
                <w:szCs w:val="22"/>
              </w:rPr>
              <w:t xml:space="preserve">Plasma concentrations of EACA and TEA for </w:t>
            </w:r>
          </w:p>
          <w:p w14:paraId="7EED5F1D" w14:textId="77777777" w:rsidR="00745A96" w:rsidRPr="00820A2C" w:rsidRDefault="00745A96" w:rsidP="00745A96">
            <w:pPr>
              <w:jc w:val="center"/>
              <w:rPr>
                <w:rFonts w:hint="eastAsia"/>
                <w:sz w:val="22"/>
                <w:szCs w:val="22"/>
              </w:rPr>
            </w:pPr>
            <w:proofErr w:type="spellStart"/>
            <w:r w:rsidRPr="00820A2C">
              <w:rPr>
                <w:sz w:val="22"/>
                <w:szCs w:val="22"/>
              </w:rPr>
              <w:t>complete</w:t>
            </w:r>
            <w:proofErr w:type="spellEnd"/>
            <w:r w:rsidRPr="00820A2C">
              <w:rPr>
                <w:sz w:val="22"/>
                <w:szCs w:val="22"/>
              </w:rPr>
              <w:t xml:space="preserve"> inhibition of </w:t>
            </w:r>
            <w:proofErr w:type="spellStart"/>
            <w:r w:rsidRPr="00820A2C">
              <w:rPr>
                <w:sz w:val="22"/>
                <w:szCs w:val="22"/>
              </w:rPr>
              <w:t>fibrinolysis</w:t>
            </w:r>
            <w:proofErr w:type="spellEnd"/>
            <w:r w:rsidRPr="00820A2C">
              <w:rPr>
                <w:sz w:val="22"/>
                <w:szCs w:val="22"/>
              </w:rPr>
              <w:t xml:space="preserve"> </w:t>
            </w:r>
            <w:proofErr w:type="spellStart"/>
            <w:r w:rsidRPr="00820A2C">
              <w:rPr>
                <w:sz w:val="22"/>
                <w:szCs w:val="22"/>
              </w:rPr>
              <w:t>at</w:t>
            </w:r>
            <w:proofErr w:type="spellEnd"/>
            <w:r w:rsidRPr="00820A2C">
              <w:rPr>
                <w:sz w:val="22"/>
                <w:szCs w:val="22"/>
              </w:rPr>
              <w:t xml:space="preserve"> 30 minutes</w:t>
            </w:r>
          </w:p>
        </w:tc>
      </w:tr>
      <w:tr w:rsidR="00745A96" w:rsidRPr="00820A2C" w14:paraId="537C0B2A" w14:textId="77777777" w:rsidTr="00745A96">
        <w:tc>
          <w:tcPr>
            <w:tcW w:w="2592" w:type="dxa"/>
          </w:tcPr>
          <w:p w14:paraId="4B6D7A64" w14:textId="77777777" w:rsidR="00745A96" w:rsidRPr="00820A2C" w:rsidRDefault="00745A96" w:rsidP="00745A96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592" w:type="dxa"/>
          </w:tcPr>
          <w:p w14:paraId="41FD271E" w14:textId="77777777" w:rsidR="00745A96" w:rsidRPr="00820A2C" w:rsidRDefault="00745A96" w:rsidP="00745A96">
            <w:pPr>
              <w:rPr>
                <w:rFonts w:hint="eastAsia"/>
                <w:sz w:val="22"/>
                <w:szCs w:val="22"/>
              </w:rPr>
            </w:pPr>
            <w:r w:rsidRPr="00820A2C">
              <w:rPr>
                <w:sz w:val="22"/>
                <w:szCs w:val="22"/>
              </w:rPr>
              <w:t>EACA</w:t>
            </w:r>
          </w:p>
        </w:tc>
        <w:tc>
          <w:tcPr>
            <w:tcW w:w="2592" w:type="dxa"/>
          </w:tcPr>
          <w:p w14:paraId="27D28D1B" w14:textId="77777777" w:rsidR="00745A96" w:rsidRPr="00820A2C" w:rsidRDefault="00745A96" w:rsidP="00745A96">
            <w:pPr>
              <w:rPr>
                <w:rFonts w:hint="eastAsia"/>
                <w:sz w:val="22"/>
                <w:szCs w:val="22"/>
              </w:rPr>
            </w:pPr>
            <w:r w:rsidRPr="00820A2C">
              <w:rPr>
                <w:sz w:val="22"/>
                <w:szCs w:val="22"/>
              </w:rPr>
              <w:t>TXA</w:t>
            </w:r>
          </w:p>
        </w:tc>
      </w:tr>
      <w:tr w:rsidR="00745A96" w:rsidRPr="00820A2C" w14:paraId="35636249" w14:textId="77777777" w:rsidTr="00745A96">
        <w:tc>
          <w:tcPr>
            <w:tcW w:w="2592" w:type="dxa"/>
          </w:tcPr>
          <w:p w14:paraId="58C5399A" w14:textId="77777777" w:rsidR="00745A96" w:rsidRPr="00820A2C" w:rsidRDefault="00745A96" w:rsidP="00745A96">
            <w:pPr>
              <w:rPr>
                <w:rFonts w:hint="eastAsia"/>
                <w:sz w:val="22"/>
                <w:szCs w:val="22"/>
              </w:rPr>
            </w:pPr>
            <w:r w:rsidRPr="00820A2C">
              <w:rPr>
                <w:sz w:val="22"/>
                <w:szCs w:val="22"/>
              </w:rPr>
              <w:t>Dog</w:t>
            </w:r>
          </w:p>
        </w:tc>
        <w:tc>
          <w:tcPr>
            <w:tcW w:w="2592" w:type="dxa"/>
          </w:tcPr>
          <w:p w14:paraId="213F9FA4" w14:textId="77777777" w:rsidR="00745A96" w:rsidRPr="00820A2C" w:rsidRDefault="00745A96" w:rsidP="00745A96">
            <w:pPr>
              <w:rPr>
                <w:rFonts w:hint="eastAsia"/>
                <w:sz w:val="22"/>
                <w:szCs w:val="22"/>
              </w:rPr>
            </w:pPr>
            <w:r w:rsidRPr="00820A2C">
              <w:rPr>
                <w:sz w:val="22"/>
                <w:szCs w:val="22"/>
              </w:rPr>
              <w:t xml:space="preserve"> 511.7 µg/</w:t>
            </w:r>
            <w:proofErr w:type="spellStart"/>
            <w:r w:rsidRPr="00820A2C">
              <w:rPr>
                <w:sz w:val="22"/>
                <w:szCs w:val="22"/>
              </w:rPr>
              <w:t>mL</w:t>
            </w:r>
            <w:proofErr w:type="spellEnd"/>
            <w:r w:rsidRPr="00820A2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92" w:type="dxa"/>
          </w:tcPr>
          <w:p w14:paraId="20DC1020" w14:textId="77777777" w:rsidR="00745A96" w:rsidRPr="00820A2C" w:rsidRDefault="00745A96" w:rsidP="00745A96">
            <w:pPr>
              <w:rPr>
                <w:rFonts w:hint="eastAsia"/>
                <w:sz w:val="22"/>
                <w:szCs w:val="22"/>
              </w:rPr>
            </w:pPr>
            <w:r w:rsidRPr="00820A2C">
              <w:rPr>
                <w:sz w:val="22"/>
                <w:szCs w:val="22"/>
              </w:rPr>
              <w:t>144.7 µg/</w:t>
            </w:r>
            <w:proofErr w:type="spellStart"/>
            <w:r w:rsidRPr="00820A2C">
              <w:rPr>
                <w:sz w:val="22"/>
                <w:szCs w:val="22"/>
              </w:rPr>
              <w:t>mL</w:t>
            </w:r>
            <w:proofErr w:type="spellEnd"/>
          </w:p>
        </w:tc>
      </w:tr>
      <w:tr w:rsidR="00745A96" w:rsidRPr="00820A2C" w14:paraId="2C52B764" w14:textId="77777777" w:rsidTr="00745A96">
        <w:tc>
          <w:tcPr>
            <w:tcW w:w="2592" w:type="dxa"/>
          </w:tcPr>
          <w:p w14:paraId="40BE4903" w14:textId="77777777" w:rsidR="00745A96" w:rsidRPr="00820A2C" w:rsidRDefault="00745A96" w:rsidP="00745A96">
            <w:pPr>
              <w:rPr>
                <w:rFonts w:hint="eastAsia"/>
                <w:sz w:val="22"/>
                <w:szCs w:val="22"/>
              </w:rPr>
            </w:pPr>
            <w:proofErr w:type="spellStart"/>
            <w:r w:rsidRPr="00820A2C">
              <w:rPr>
                <w:sz w:val="22"/>
                <w:szCs w:val="22"/>
              </w:rPr>
              <w:t>Human</w:t>
            </w:r>
            <w:proofErr w:type="spellEnd"/>
          </w:p>
        </w:tc>
        <w:tc>
          <w:tcPr>
            <w:tcW w:w="2592" w:type="dxa"/>
          </w:tcPr>
          <w:p w14:paraId="5F03BE4C" w14:textId="77777777" w:rsidR="00745A96" w:rsidRPr="00820A2C" w:rsidRDefault="00745A96" w:rsidP="00745A96">
            <w:pPr>
              <w:rPr>
                <w:rFonts w:hint="eastAsia"/>
                <w:sz w:val="22"/>
                <w:szCs w:val="22"/>
              </w:rPr>
            </w:pPr>
            <w:r w:rsidRPr="00820A2C">
              <w:rPr>
                <w:sz w:val="22"/>
                <w:szCs w:val="22"/>
              </w:rPr>
              <w:t>122.0 µg/</w:t>
            </w:r>
            <w:proofErr w:type="spellStart"/>
            <w:r w:rsidRPr="00820A2C">
              <w:rPr>
                <w:sz w:val="22"/>
                <w:szCs w:val="22"/>
              </w:rPr>
              <w:t>mL</w:t>
            </w:r>
            <w:proofErr w:type="spellEnd"/>
          </w:p>
        </w:tc>
        <w:tc>
          <w:tcPr>
            <w:tcW w:w="2592" w:type="dxa"/>
          </w:tcPr>
          <w:p w14:paraId="2DA84B05" w14:textId="77777777" w:rsidR="00745A96" w:rsidRPr="00820A2C" w:rsidRDefault="00745A96" w:rsidP="00745A96">
            <w:pPr>
              <w:rPr>
                <w:rFonts w:hint="eastAsia"/>
                <w:sz w:val="22"/>
                <w:szCs w:val="22"/>
              </w:rPr>
            </w:pPr>
            <w:r w:rsidRPr="00820A2C">
              <w:rPr>
                <w:sz w:val="22"/>
                <w:szCs w:val="22"/>
              </w:rPr>
              <w:t>14.7 µg/</w:t>
            </w:r>
            <w:proofErr w:type="spellStart"/>
            <w:r w:rsidRPr="00820A2C">
              <w:rPr>
                <w:sz w:val="22"/>
                <w:szCs w:val="22"/>
              </w:rPr>
              <w:t>mL</w:t>
            </w:r>
            <w:proofErr w:type="spellEnd"/>
          </w:p>
        </w:tc>
      </w:tr>
    </w:tbl>
    <w:p w14:paraId="780D0953" w14:textId="77777777" w:rsidR="00745A96" w:rsidRDefault="00745A96" w:rsidP="00745A96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587112">
        <w:rPr>
          <w:b/>
          <w:sz w:val="22"/>
          <w:szCs w:val="22"/>
        </w:rPr>
        <w:t>Conclusions:</w:t>
      </w:r>
      <w:r w:rsidRPr="00820A2C">
        <w:rPr>
          <w:sz w:val="22"/>
          <w:szCs w:val="22"/>
        </w:rPr>
        <w:t xml:space="preserve"> dogs are </w:t>
      </w:r>
      <w:proofErr w:type="spellStart"/>
      <w:r w:rsidRPr="00820A2C">
        <w:rPr>
          <w:sz w:val="22"/>
          <w:szCs w:val="22"/>
        </w:rPr>
        <w:t>hyperfibrinolytic</w:t>
      </w:r>
      <w:proofErr w:type="spellEnd"/>
      <w:r w:rsidRPr="00820A2C">
        <w:rPr>
          <w:sz w:val="22"/>
          <w:szCs w:val="22"/>
        </w:rPr>
        <w:t xml:space="preserve"> compared to people; higher dose of EACA or TXA may be needed; IN VITRO study</w:t>
      </w:r>
    </w:p>
    <w:p w14:paraId="2AE596C5" w14:textId="77777777" w:rsidR="00990579" w:rsidRDefault="00990579" w:rsidP="00990579">
      <w:pPr>
        <w:rPr>
          <w:sz w:val="22"/>
          <w:szCs w:val="22"/>
        </w:rPr>
      </w:pPr>
    </w:p>
    <w:p w14:paraId="1ADF4F88" w14:textId="77777777" w:rsidR="00990579" w:rsidRDefault="00990579" w:rsidP="00990579">
      <w:pPr>
        <w:rPr>
          <w:sz w:val="22"/>
          <w:szCs w:val="22"/>
        </w:rPr>
      </w:pPr>
    </w:p>
    <w:p w14:paraId="03FAC351" w14:textId="77777777" w:rsidR="00990579" w:rsidRDefault="00990579" w:rsidP="00990579">
      <w:pPr>
        <w:rPr>
          <w:sz w:val="22"/>
          <w:szCs w:val="22"/>
        </w:rPr>
      </w:pPr>
    </w:p>
    <w:p w14:paraId="4623A2AA" w14:textId="645296A5" w:rsidR="00990579" w:rsidRPr="00990579" w:rsidRDefault="00990579" w:rsidP="009360C3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4F6A1AB2" wp14:editId="6E3063E4">
            <wp:extent cx="5943600" cy="49599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12-11 at 3.02.31 PM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5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BBA14" w14:textId="77777777" w:rsidR="001C0BCA" w:rsidRDefault="001C0BCA" w:rsidP="001C0BCA">
      <w:pPr>
        <w:jc w:val="center"/>
      </w:pPr>
    </w:p>
    <w:p w14:paraId="2DE5A400" w14:textId="77777777" w:rsidR="009360C3" w:rsidRDefault="009360C3" w:rsidP="001C0BCA">
      <w:pPr>
        <w:jc w:val="center"/>
      </w:pPr>
    </w:p>
    <w:p w14:paraId="5DD168BE" w14:textId="77777777" w:rsidR="009360C3" w:rsidRDefault="009360C3" w:rsidP="001C0BCA">
      <w:pPr>
        <w:jc w:val="center"/>
      </w:pPr>
    </w:p>
    <w:p w14:paraId="45AC2B92" w14:textId="77777777" w:rsidR="009360C3" w:rsidRDefault="009360C3" w:rsidP="001C0BCA">
      <w:pPr>
        <w:jc w:val="center"/>
      </w:pPr>
    </w:p>
    <w:p w14:paraId="7910651D" w14:textId="77777777" w:rsidR="009360C3" w:rsidRDefault="009360C3" w:rsidP="001C0BCA">
      <w:pPr>
        <w:jc w:val="center"/>
      </w:pPr>
    </w:p>
    <w:p w14:paraId="05040B04" w14:textId="77777777" w:rsidR="009360C3" w:rsidRDefault="009360C3" w:rsidP="001C0BCA">
      <w:pPr>
        <w:jc w:val="center"/>
      </w:pPr>
    </w:p>
    <w:p w14:paraId="07274723" w14:textId="77777777" w:rsidR="009360C3" w:rsidRDefault="009360C3" w:rsidP="001C0BCA">
      <w:pPr>
        <w:jc w:val="center"/>
      </w:pPr>
    </w:p>
    <w:p w14:paraId="08E0C36A" w14:textId="77777777" w:rsidR="009360C3" w:rsidRDefault="009360C3" w:rsidP="001C0BCA">
      <w:pPr>
        <w:jc w:val="center"/>
      </w:pPr>
    </w:p>
    <w:p w14:paraId="5A1802DB" w14:textId="77777777" w:rsidR="003D30DE" w:rsidRPr="003D30DE" w:rsidRDefault="003D30DE" w:rsidP="003D30DE">
      <w:pPr>
        <w:spacing w:line="330" w:lineRule="atLeast"/>
        <w:rPr>
          <w:rFonts w:ascii="Arial" w:hAnsi="Arial" w:cs="Arial"/>
          <w:color w:val="737373"/>
          <w:sz w:val="20"/>
          <w:szCs w:val="20"/>
        </w:rPr>
      </w:pPr>
      <w:r w:rsidRPr="003D30DE">
        <w:rPr>
          <w:rFonts w:ascii="Arial" w:hAnsi="Arial" w:cs="Arial"/>
          <w:color w:val="737373"/>
          <w:sz w:val="20"/>
          <w:szCs w:val="20"/>
        </w:rPr>
        <w:t>Table 170-1. Suggested Drug Dosages for Commonly Used Hemostatic Drugs</w:t>
      </w:r>
    </w:p>
    <w:tbl>
      <w:tblPr>
        <w:tblW w:w="8355" w:type="dxa"/>
        <w:tblBorders>
          <w:top w:val="single" w:sz="6" w:space="0" w:color="EBEBEB"/>
          <w:bottom w:val="single" w:sz="6" w:space="0" w:color="EBEBEB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5"/>
        <w:gridCol w:w="3960"/>
        <w:gridCol w:w="2520"/>
      </w:tblGrid>
      <w:tr w:rsidR="00616F75" w:rsidRPr="003D30DE" w14:paraId="5876CA4C" w14:textId="77777777" w:rsidTr="00616F75">
        <w:trPr>
          <w:tblHeader/>
        </w:trPr>
        <w:tc>
          <w:tcPr>
            <w:tcW w:w="1875" w:type="dxa"/>
            <w:tcBorders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27881" w14:textId="77777777" w:rsidR="003D30DE" w:rsidRPr="003D30DE" w:rsidRDefault="003D30DE" w:rsidP="003D30D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30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Drug</w:t>
            </w:r>
          </w:p>
        </w:tc>
        <w:tc>
          <w:tcPr>
            <w:tcW w:w="3960" w:type="dxa"/>
            <w:tcBorders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CAC0" w14:textId="77777777" w:rsidR="003D30DE" w:rsidRPr="003D30DE" w:rsidRDefault="003D30DE" w:rsidP="003D30D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30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Dosage</w:t>
            </w:r>
          </w:p>
        </w:tc>
        <w:tc>
          <w:tcPr>
            <w:tcW w:w="2520" w:type="dxa"/>
            <w:tcBorders>
              <w:bottom w:val="single" w:sz="6" w:space="0" w:color="EBEBEB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FF214" w14:textId="77777777" w:rsidR="003D30DE" w:rsidRPr="003D30DE" w:rsidRDefault="003D30DE" w:rsidP="003D30D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30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Special Considerations</w:t>
            </w:r>
          </w:p>
        </w:tc>
      </w:tr>
      <w:tr w:rsidR="00616F75" w:rsidRPr="003D30DE" w14:paraId="18498006" w14:textId="77777777" w:rsidTr="00616F75">
        <w:tc>
          <w:tcPr>
            <w:tcW w:w="1875" w:type="dxa"/>
            <w:tcBorders>
              <w:bottom w:val="nil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BA810" w14:textId="77777777" w:rsidR="003D30DE" w:rsidRPr="003D30DE" w:rsidRDefault="003D30DE" w:rsidP="003D30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" w:name="bbib5" w:colFirst="1" w:colLast="1"/>
            <w:bookmarkStart w:id="3" w:name="btn0010" w:colFirst="1" w:colLast="1"/>
            <w:r w:rsidRPr="003D30DE">
              <w:rPr>
                <w:rFonts w:ascii="Times New Roman" w:eastAsia="Times New Roman" w:hAnsi="Times New Roman" w:cs="Times New Roman"/>
                <w:sz w:val="20"/>
                <w:szCs w:val="20"/>
              </w:rPr>
              <w:t>ε-</w:t>
            </w:r>
            <w:proofErr w:type="spellStart"/>
            <w:r w:rsidRPr="003D30DE">
              <w:rPr>
                <w:rFonts w:ascii="Times New Roman" w:eastAsia="Times New Roman" w:hAnsi="Times New Roman" w:cs="Times New Roman"/>
                <w:sz w:val="20"/>
                <w:szCs w:val="20"/>
              </w:rPr>
              <w:t>aminocaproic</w:t>
            </w:r>
            <w:proofErr w:type="spellEnd"/>
            <w:r w:rsidRPr="003D30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3960" w:type="dxa"/>
            <w:tcBorders>
              <w:bottom w:val="nil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B6193" w14:textId="040CB112" w:rsidR="003D30DE" w:rsidRPr="003D30DE" w:rsidRDefault="003D30DE" w:rsidP="003D30DE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3D30DE">
              <w:rPr>
                <w:rFonts w:ascii="Times New Roman" w:hAnsi="Times New Roman" w:cs="Times New Roman"/>
                <w:sz w:val="20"/>
                <w:szCs w:val="20"/>
              </w:rPr>
              <w:t>50-100 mg/kg IV loading dose (over 1 </w:t>
            </w:r>
            <w:proofErr w:type="spellStart"/>
            <w:r w:rsidRPr="003D30DE">
              <w:rPr>
                <w:rFonts w:ascii="Times New Roman" w:hAnsi="Times New Roman" w:cs="Times New Roman"/>
                <w:sz w:val="20"/>
                <w:szCs w:val="20"/>
              </w:rPr>
              <w:t>hr</w:t>
            </w:r>
            <w:proofErr w:type="spellEnd"/>
            <w:r w:rsidRPr="003D30DE">
              <w:rPr>
                <w:rFonts w:ascii="Times New Roman" w:hAnsi="Times New Roman" w:cs="Times New Roman"/>
                <w:sz w:val="20"/>
                <w:szCs w:val="20"/>
              </w:rPr>
              <w:t>) followed by 15 mg/kg/</w:t>
            </w:r>
            <w:proofErr w:type="spellStart"/>
            <w:r w:rsidRPr="003D30DE">
              <w:rPr>
                <w:rFonts w:ascii="Times New Roman" w:hAnsi="Times New Roman" w:cs="Times New Roman"/>
                <w:sz w:val="20"/>
                <w:szCs w:val="20"/>
              </w:rPr>
              <w:t>hr</w:t>
            </w:r>
            <w:proofErr w:type="spellEnd"/>
            <w:r w:rsidRPr="003D30DE">
              <w:rPr>
                <w:rFonts w:ascii="Times New Roman" w:hAnsi="Times New Roman" w:cs="Times New Roman"/>
                <w:sz w:val="20"/>
                <w:szCs w:val="20"/>
              </w:rPr>
              <w:t xml:space="preserve"> CRI or q8h until bleeding is controlled</w:t>
            </w:r>
            <w:r w:rsidR="00616F75" w:rsidRPr="003D30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2D4BEC" w14:textId="77777777" w:rsidR="003D30DE" w:rsidRDefault="003D30DE" w:rsidP="00616F75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3D30DE">
              <w:rPr>
                <w:rFonts w:ascii="Times New Roman" w:hAnsi="Times New Roman" w:cs="Times New Roman"/>
                <w:sz w:val="20"/>
                <w:szCs w:val="20"/>
              </w:rPr>
              <w:t>15-40 mg/kg IV bolus followed by 500-1000 mg PO q8h</w:t>
            </w:r>
          </w:p>
          <w:p w14:paraId="28CB3698" w14:textId="37274156" w:rsidR="00616F75" w:rsidRPr="003D30DE" w:rsidRDefault="00616F75" w:rsidP="00616F75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FA382B" w14:textId="77777777" w:rsidR="003D30DE" w:rsidRPr="003D30DE" w:rsidRDefault="003D30DE" w:rsidP="003D30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30DE">
              <w:rPr>
                <w:rFonts w:ascii="Times New Roman" w:eastAsia="Times New Roman" w:hAnsi="Times New Roman" w:cs="Times New Roman"/>
                <w:sz w:val="20"/>
                <w:szCs w:val="20"/>
              </w:rPr>
              <w:t>Dilute in 0.9% saline, LRS, or D5W to 20-25 mg/ml</w:t>
            </w:r>
          </w:p>
        </w:tc>
      </w:tr>
      <w:tr w:rsidR="00616F75" w:rsidRPr="003D30DE" w14:paraId="0FC94E81" w14:textId="77777777" w:rsidTr="00616F75">
        <w:tc>
          <w:tcPr>
            <w:tcW w:w="1875" w:type="dxa"/>
            <w:tcBorders>
              <w:bottom w:val="nil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114B6" w14:textId="77777777" w:rsidR="003D30DE" w:rsidRPr="003D30DE" w:rsidRDefault="003D30DE" w:rsidP="003D30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30DE">
              <w:rPr>
                <w:rFonts w:ascii="Times New Roman" w:eastAsia="Times New Roman" w:hAnsi="Times New Roman" w:cs="Times New Roman"/>
                <w:sz w:val="20"/>
                <w:szCs w:val="20"/>
              </w:rPr>
              <w:t>Tranexamic</w:t>
            </w:r>
            <w:proofErr w:type="spellEnd"/>
            <w:r w:rsidRPr="003D30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3960" w:type="dxa"/>
            <w:tcBorders>
              <w:bottom w:val="nil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5FF37" w14:textId="77777777" w:rsidR="00616F75" w:rsidRDefault="003D30DE" w:rsidP="00616F75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3D30DE">
              <w:rPr>
                <w:rFonts w:ascii="Times New Roman" w:hAnsi="Times New Roman" w:cs="Times New Roman"/>
                <w:sz w:val="20"/>
                <w:szCs w:val="20"/>
              </w:rPr>
              <w:t>10-15 mg/kg SC, IM, or slow IV followed by 1 mg/kg/</w:t>
            </w:r>
            <w:proofErr w:type="spellStart"/>
            <w:r w:rsidRPr="003D30DE">
              <w:rPr>
                <w:rFonts w:ascii="Times New Roman" w:hAnsi="Times New Roman" w:cs="Times New Roman"/>
                <w:sz w:val="20"/>
                <w:szCs w:val="20"/>
              </w:rPr>
              <w:t>hr</w:t>
            </w:r>
            <w:proofErr w:type="spellEnd"/>
            <w:r w:rsidRPr="003D30DE">
              <w:rPr>
                <w:rFonts w:ascii="Times New Roman" w:hAnsi="Times New Roman" w:cs="Times New Roman"/>
                <w:sz w:val="20"/>
                <w:szCs w:val="20"/>
              </w:rPr>
              <w:t xml:space="preserve"> CRI for 5-8 </w:t>
            </w:r>
            <w:proofErr w:type="spellStart"/>
            <w:r w:rsidRPr="003D30DE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616F7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proofErr w:type="spellEnd"/>
          </w:p>
          <w:p w14:paraId="48445C3D" w14:textId="58581038" w:rsidR="00616F75" w:rsidRPr="003D30DE" w:rsidRDefault="00616F75" w:rsidP="00616F75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36D00" w14:textId="77777777" w:rsidR="003D30DE" w:rsidRPr="003D30DE" w:rsidRDefault="003D30DE" w:rsidP="003D30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30DE">
              <w:rPr>
                <w:rFonts w:ascii="Times New Roman" w:eastAsia="Times New Roman" w:hAnsi="Times New Roman" w:cs="Times New Roman"/>
                <w:sz w:val="20"/>
                <w:szCs w:val="20"/>
              </w:rPr>
              <w:t>10 mg/kg q12-24h in renal disease</w:t>
            </w:r>
          </w:p>
        </w:tc>
      </w:tr>
      <w:bookmarkEnd w:id="2"/>
      <w:bookmarkEnd w:id="3"/>
      <w:tr w:rsidR="00616F75" w:rsidRPr="003D30DE" w14:paraId="4788B327" w14:textId="77777777" w:rsidTr="00616F75">
        <w:tc>
          <w:tcPr>
            <w:tcW w:w="1875" w:type="dxa"/>
            <w:tcBorders>
              <w:bottom w:val="nil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3197F" w14:textId="77777777" w:rsidR="00616F75" w:rsidRDefault="00616F75" w:rsidP="003D30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D55281" w14:textId="5363750C" w:rsidR="003D30DE" w:rsidRPr="003D30DE" w:rsidRDefault="003D30DE" w:rsidP="003D30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30DE">
              <w:rPr>
                <w:rFonts w:ascii="Times New Roman" w:eastAsia="Times New Roman" w:hAnsi="Times New Roman" w:cs="Times New Roman"/>
                <w:sz w:val="20"/>
                <w:szCs w:val="20"/>
              </w:rPr>
              <w:t>Protamine</w:t>
            </w:r>
          </w:p>
        </w:tc>
        <w:tc>
          <w:tcPr>
            <w:tcW w:w="3960" w:type="dxa"/>
            <w:tcBorders>
              <w:bottom w:val="nil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C90E3" w14:textId="77777777" w:rsidR="003D30DE" w:rsidRPr="003D30DE" w:rsidRDefault="003D30DE" w:rsidP="003D30DE">
            <w:pPr>
              <w:spacing w:after="240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3D30DE">
              <w:rPr>
                <w:rFonts w:ascii="Times New Roman" w:hAnsi="Times New Roman" w:cs="Times New Roman"/>
                <w:sz w:val="20"/>
                <w:szCs w:val="20"/>
              </w:rPr>
              <w:t>1 mg for every 1 mg (100 U) heparin slowly IV</w:t>
            </w:r>
          </w:p>
          <w:p w14:paraId="0FDE99B2" w14:textId="5CCE1D90" w:rsidR="003D30DE" w:rsidRPr="003D30DE" w:rsidRDefault="003D30DE" w:rsidP="00616F75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3D30DE">
              <w:rPr>
                <w:rFonts w:ascii="Times New Roman" w:hAnsi="Times New Roman" w:cs="Times New Roman"/>
                <w:sz w:val="20"/>
                <w:szCs w:val="20"/>
              </w:rPr>
              <w:t>Decrease dose by 50% for every 30 min elapsed since heparin administration</w:t>
            </w:r>
          </w:p>
        </w:tc>
        <w:tc>
          <w:tcPr>
            <w:tcW w:w="2520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B0A58" w14:textId="5A8BC2C2" w:rsidR="003D30DE" w:rsidRPr="003D30DE" w:rsidRDefault="003D30DE" w:rsidP="003D30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30DE">
              <w:rPr>
                <w:rFonts w:ascii="Times New Roman" w:eastAsia="Times New Roman" w:hAnsi="Times New Roman" w:cs="Times New Roman"/>
                <w:sz w:val="20"/>
                <w:szCs w:val="20"/>
              </w:rPr>
              <w:t>May cause severe anaphylaxis, hypotension, and pulmonary hypertension</w:t>
            </w:r>
          </w:p>
        </w:tc>
      </w:tr>
      <w:tr w:rsidR="00616F75" w:rsidRPr="003D30DE" w14:paraId="01E6A47A" w14:textId="77777777" w:rsidTr="00616F75">
        <w:tc>
          <w:tcPr>
            <w:tcW w:w="1875" w:type="dxa"/>
            <w:tcBorders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4DA932" w14:textId="0A54BD05" w:rsidR="003D30DE" w:rsidRPr="003D30DE" w:rsidRDefault="00616F75" w:rsidP="003D30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Yunnan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="003D30DE" w:rsidRPr="003D30DE">
              <w:rPr>
                <w:rFonts w:ascii="Times New Roman" w:eastAsia="Times New Roman" w:hAnsi="Times New Roman" w:cs="Times New Roman"/>
                <w:sz w:val="20"/>
                <w:szCs w:val="20"/>
              </w:rPr>
              <w:t>aiyao</w:t>
            </w:r>
            <w:proofErr w:type="spellEnd"/>
          </w:p>
        </w:tc>
        <w:tc>
          <w:tcPr>
            <w:tcW w:w="3960" w:type="dxa"/>
            <w:tcBorders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ADC037" w14:textId="77777777" w:rsidR="00616F75" w:rsidRDefault="00616F75" w:rsidP="003D30DE">
            <w:pPr>
              <w:spacing w:after="240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0D4BB7" w14:textId="77777777" w:rsidR="003D30DE" w:rsidRPr="003D30DE" w:rsidRDefault="003D30DE" w:rsidP="003D30DE">
            <w:pPr>
              <w:spacing w:after="240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3D30DE">
              <w:rPr>
                <w:rFonts w:ascii="Times New Roman" w:hAnsi="Times New Roman" w:cs="Times New Roman"/>
                <w:sz w:val="20"/>
                <w:szCs w:val="20"/>
              </w:rPr>
              <w:t>Dogs:</w:t>
            </w:r>
          </w:p>
          <w:p w14:paraId="241E6E2B" w14:textId="77777777" w:rsidR="003D30DE" w:rsidRPr="003D30DE" w:rsidRDefault="003D30DE" w:rsidP="003D30DE">
            <w:pPr>
              <w:spacing w:after="240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3D30DE">
              <w:rPr>
                <w:rFonts w:ascii="Times New Roman" w:hAnsi="Times New Roman" w:cs="Times New Roman"/>
                <w:sz w:val="20"/>
                <w:szCs w:val="20"/>
              </w:rPr>
              <w:t>&lt;15 kg—1 capsule PO q12h</w:t>
            </w:r>
          </w:p>
          <w:p w14:paraId="3E75346C" w14:textId="77777777" w:rsidR="003D30DE" w:rsidRPr="003D30DE" w:rsidRDefault="003D30DE" w:rsidP="003D30DE">
            <w:pPr>
              <w:spacing w:after="240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3D30DE">
              <w:rPr>
                <w:rFonts w:ascii="Times New Roman" w:hAnsi="Times New Roman" w:cs="Times New Roman"/>
                <w:sz w:val="20"/>
                <w:szCs w:val="20"/>
              </w:rPr>
              <w:t>15-30 kg—2 capsules PO q12h</w:t>
            </w:r>
          </w:p>
          <w:p w14:paraId="3168F40B" w14:textId="78025BCD" w:rsidR="003D30DE" w:rsidRPr="003D30DE" w:rsidRDefault="003D30DE" w:rsidP="003D30DE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3D30DE">
              <w:rPr>
                <w:rFonts w:ascii="Times New Roman" w:hAnsi="Times New Roman" w:cs="Times New Roman"/>
                <w:sz w:val="20"/>
                <w:szCs w:val="20"/>
              </w:rPr>
              <w:t>&gt;30 kg—2 capsules PO q8h</w:t>
            </w:r>
            <w:bookmarkStart w:id="4" w:name="bbib61"/>
            <w:bookmarkStart w:id="5" w:name="btn0020"/>
          </w:p>
          <w:p w14:paraId="451A6D77" w14:textId="77777777" w:rsidR="003D30DE" w:rsidRDefault="003D30DE" w:rsidP="003D30DE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E60284" w14:textId="0D88C654" w:rsidR="003D30DE" w:rsidRPr="003D30DE" w:rsidRDefault="003D30DE" w:rsidP="00616F75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3D30DE">
              <w:rPr>
                <w:rFonts w:ascii="Times New Roman" w:hAnsi="Times New Roman" w:cs="Times New Roman"/>
                <w:sz w:val="20"/>
                <w:szCs w:val="20"/>
              </w:rPr>
              <w:t>Cats: 1/2 capsule PO q12h</w:t>
            </w:r>
            <w:bookmarkEnd w:id="4"/>
            <w:bookmarkEnd w:id="5"/>
          </w:p>
        </w:tc>
        <w:tc>
          <w:tcPr>
            <w:tcW w:w="2520" w:type="dxa"/>
            <w:tcBorders>
              <w:bottom w:val="single" w:sz="6" w:space="0" w:color="EBEBEB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B4DDB" w14:textId="67FF2F9F" w:rsidR="003D30DE" w:rsidRPr="003D30DE" w:rsidRDefault="003D30DE" w:rsidP="003D30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30DE">
              <w:rPr>
                <w:rFonts w:ascii="Times New Roman" w:eastAsia="Times New Roman" w:hAnsi="Times New Roman" w:cs="Times New Roman"/>
                <w:sz w:val="20"/>
                <w:szCs w:val="20"/>
              </w:rPr>
              <w:t>Capsules can also be opened and sprinkled on wound</w:t>
            </w:r>
          </w:p>
        </w:tc>
      </w:tr>
      <w:tr w:rsidR="00616F75" w:rsidRPr="003D30DE" w14:paraId="1EE0B7E3" w14:textId="77777777" w:rsidTr="00616F75">
        <w:tc>
          <w:tcPr>
            <w:tcW w:w="1875" w:type="dxa"/>
            <w:tcBorders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08E9A" w14:textId="43D2D7D4" w:rsidR="003D30DE" w:rsidRPr="003D30DE" w:rsidRDefault="003D30DE" w:rsidP="003D30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tcBorders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9883A9" w14:textId="0AAEBD88" w:rsidR="003D30DE" w:rsidRPr="003D30DE" w:rsidRDefault="003D30DE" w:rsidP="003D30DE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6" w:space="0" w:color="EBEBEB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FFDD7D" w14:textId="6CA9B1E4" w:rsidR="003D30DE" w:rsidRPr="003D30DE" w:rsidRDefault="003D30DE" w:rsidP="003D30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63CBCE4" w14:textId="77777777" w:rsidR="003D30DE" w:rsidRPr="003D30DE" w:rsidRDefault="003D30DE" w:rsidP="003D30DE">
      <w:pPr>
        <w:spacing w:after="240"/>
        <w:rPr>
          <w:rFonts w:ascii="Arial" w:hAnsi="Arial" w:cs="Arial"/>
          <w:color w:val="737373"/>
          <w:sz w:val="20"/>
          <w:szCs w:val="20"/>
        </w:rPr>
      </w:pPr>
    </w:p>
    <w:p w14:paraId="278E9168" w14:textId="2F48E342" w:rsidR="003D30DE" w:rsidRDefault="00C92CAF" w:rsidP="001C0BCA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A432C80" wp14:editId="63803663">
            <wp:extent cx="6365827" cy="5143500"/>
            <wp:effectExtent l="0" t="0" r="1016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12-11 at 12.07.14 PM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5827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30DE" w:rsidSect="00C92C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0000000000000000000"/>
    <w:charset w:val="00"/>
    <w:family w:val="roman"/>
    <w:notTrueType/>
    <w:pitch w:val="default"/>
  </w:font>
  <w:font w:name="Cambria">
    <w:altName w:val="Times New Roman"/>
    <w:panose1 w:val="00000000000000000000"/>
    <w:charset w:val="00"/>
    <w:family w:val="roman"/>
    <w:notTrueType/>
    <w:pitch w:val="default"/>
  </w:font>
  <w:font w:name="ＭＳ 明朝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0052"/>
    <w:multiLevelType w:val="multilevel"/>
    <w:tmpl w:val="065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15779B"/>
    <w:multiLevelType w:val="hybridMultilevel"/>
    <w:tmpl w:val="B0DC8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948E2"/>
    <w:multiLevelType w:val="hybridMultilevel"/>
    <w:tmpl w:val="7BBE9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D51419"/>
    <w:multiLevelType w:val="hybridMultilevel"/>
    <w:tmpl w:val="5E8A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FC66AF"/>
    <w:multiLevelType w:val="hybridMultilevel"/>
    <w:tmpl w:val="5D18EBCC"/>
    <w:lvl w:ilvl="0" w:tplc="13FC21E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8F2362"/>
    <w:multiLevelType w:val="hybridMultilevel"/>
    <w:tmpl w:val="2682D2A4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0124203"/>
    <w:multiLevelType w:val="hybridMultilevel"/>
    <w:tmpl w:val="5F025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4668FD"/>
    <w:multiLevelType w:val="hybridMultilevel"/>
    <w:tmpl w:val="0D000A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766536C"/>
    <w:multiLevelType w:val="hybridMultilevel"/>
    <w:tmpl w:val="535AF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050334"/>
    <w:multiLevelType w:val="hybridMultilevel"/>
    <w:tmpl w:val="2682D2A4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6D03F5F"/>
    <w:multiLevelType w:val="hybridMultilevel"/>
    <w:tmpl w:val="16646C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140C92"/>
    <w:multiLevelType w:val="hybridMultilevel"/>
    <w:tmpl w:val="ED9ACD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CC94A53"/>
    <w:multiLevelType w:val="hybridMultilevel"/>
    <w:tmpl w:val="0D5AA9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7F91D3B"/>
    <w:multiLevelType w:val="hybridMultilevel"/>
    <w:tmpl w:val="40B85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BE2382"/>
    <w:multiLevelType w:val="hybridMultilevel"/>
    <w:tmpl w:val="BB543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6A46F3"/>
    <w:multiLevelType w:val="hybridMultilevel"/>
    <w:tmpl w:val="290061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29C6D69"/>
    <w:multiLevelType w:val="hybridMultilevel"/>
    <w:tmpl w:val="D2D848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656931"/>
    <w:multiLevelType w:val="hybridMultilevel"/>
    <w:tmpl w:val="826AAC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1AB234E"/>
    <w:multiLevelType w:val="hybridMultilevel"/>
    <w:tmpl w:val="423A0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27799A"/>
    <w:multiLevelType w:val="hybridMultilevel"/>
    <w:tmpl w:val="6652E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A0296F"/>
    <w:multiLevelType w:val="hybridMultilevel"/>
    <w:tmpl w:val="6BB8E9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3E3658"/>
    <w:multiLevelType w:val="hybridMultilevel"/>
    <w:tmpl w:val="03B24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23498F"/>
    <w:multiLevelType w:val="hybridMultilevel"/>
    <w:tmpl w:val="7C36C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4"/>
  </w:num>
  <w:num w:numId="4">
    <w:abstractNumId w:val="21"/>
  </w:num>
  <w:num w:numId="5">
    <w:abstractNumId w:val="14"/>
  </w:num>
  <w:num w:numId="6">
    <w:abstractNumId w:val="5"/>
  </w:num>
  <w:num w:numId="7">
    <w:abstractNumId w:val="13"/>
  </w:num>
  <w:num w:numId="8">
    <w:abstractNumId w:val="3"/>
  </w:num>
  <w:num w:numId="9">
    <w:abstractNumId w:val="6"/>
  </w:num>
  <w:num w:numId="10">
    <w:abstractNumId w:val="8"/>
  </w:num>
  <w:num w:numId="11">
    <w:abstractNumId w:val="18"/>
  </w:num>
  <w:num w:numId="12">
    <w:abstractNumId w:val="2"/>
  </w:num>
  <w:num w:numId="13">
    <w:abstractNumId w:val="15"/>
  </w:num>
  <w:num w:numId="14">
    <w:abstractNumId w:val="11"/>
  </w:num>
  <w:num w:numId="15">
    <w:abstractNumId w:val="20"/>
  </w:num>
  <w:num w:numId="16">
    <w:abstractNumId w:val="17"/>
  </w:num>
  <w:num w:numId="17">
    <w:abstractNumId w:val="12"/>
  </w:num>
  <w:num w:numId="18">
    <w:abstractNumId w:val="16"/>
  </w:num>
  <w:num w:numId="19">
    <w:abstractNumId w:val="22"/>
  </w:num>
  <w:num w:numId="20">
    <w:abstractNumId w:val="10"/>
  </w:num>
  <w:num w:numId="21">
    <w:abstractNumId w:val="7"/>
  </w:num>
  <w:num w:numId="22">
    <w:abstractNumId w:val="9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1F1"/>
    <w:rsid w:val="000206CA"/>
    <w:rsid w:val="00054B65"/>
    <w:rsid w:val="000714E9"/>
    <w:rsid w:val="000E771D"/>
    <w:rsid w:val="00140C24"/>
    <w:rsid w:val="0014146D"/>
    <w:rsid w:val="0016220F"/>
    <w:rsid w:val="001C0BCA"/>
    <w:rsid w:val="001C24F5"/>
    <w:rsid w:val="001C5804"/>
    <w:rsid w:val="00211E58"/>
    <w:rsid w:val="0021233C"/>
    <w:rsid w:val="0025208D"/>
    <w:rsid w:val="002D491B"/>
    <w:rsid w:val="002F31F1"/>
    <w:rsid w:val="003334D5"/>
    <w:rsid w:val="00366E8D"/>
    <w:rsid w:val="003963B1"/>
    <w:rsid w:val="003C7069"/>
    <w:rsid w:val="003D30DE"/>
    <w:rsid w:val="003E3959"/>
    <w:rsid w:val="00405535"/>
    <w:rsid w:val="00406D00"/>
    <w:rsid w:val="004C4C90"/>
    <w:rsid w:val="004F6082"/>
    <w:rsid w:val="00534A94"/>
    <w:rsid w:val="00541B14"/>
    <w:rsid w:val="00616F75"/>
    <w:rsid w:val="00662E76"/>
    <w:rsid w:val="00745A96"/>
    <w:rsid w:val="00751417"/>
    <w:rsid w:val="0078408E"/>
    <w:rsid w:val="007C7E93"/>
    <w:rsid w:val="007D4164"/>
    <w:rsid w:val="00803E71"/>
    <w:rsid w:val="00823B5D"/>
    <w:rsid w:val="008552FD"/>
    <w:rsid w:val="008624EB"/>
    <w:rsid w:val="008955C5"/>
    <w:rsid w:val="008D190A"/>
    <w:rsid w:val="009360C3"/>
    <w:rsid w:val="00990579"/>
    <w:rsid w:val="009C6409"/>
    <w:rsid w:val="00A126AD"/>
    <w:rsid w:val="00A21804"/>
    <w:rsid w:val="00A258BA"/>
    <w:rsid w:val="00A37857"/>
    <w:rsid w:val="00B37ED0"/>
    <w:rsid w:val="00B53C0D"/>
    <w:rsid w:val="00B93DB4"/>
    <w:rsid w:val="00BB6A1A"/>
    <w:rsid w:val="00C4121E"/>
    <w:rsid w:val="00C65A5F"/>
    <w:rsid w:val="00C92CAF"/>
    <w:rsid w:val="00CF7C95"/>
    <w:rsid w:val="00D041A0"/>
    <w:rsid w:val="00DF4AB1"/>
    <w:rsid w:val="00EA631E"/>
    <w:rsid w:val="00EF01E2"/>
    <w:rsid w:val="00F02E15"/>
    <w:rsid w:val="00F27AA1"/>
    <w:rsid w:val="00F923D2"/>
    <w:rsid w:val="00FD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84A17C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0C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26A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6AD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EA631E"/>
    <w:rPr>
      <w:color w:val="0000FF"/>
      <w:u w:val="single"/>
    </w:rPr>
  </w:style>
  <w:style w:type="character" w:customStyle="1" w:styleId="label">
    <w:name w:val="label"/>
    <w:basedOn w:val="DefaultParagraphFont"/>
    <w:rsid w:val="00EA631E"/>
  </w:style>
  <w:style w:type="table" w:styleId="TableGrid">
    <w:name w:val="Table Grid"/>
    <w:basedOn w:val="TableNormal"/>
    <w:uiPriority w:val="59"/>
    <w:rsid w:val="001C0BCA"/>
    <w:rPr>
      <w:lang w:val="fr-FR"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0206CA"/>
    <w:rPr>
      <w:i/>
      <w:iCs/>
    </w:rPr>
  </w:style>
  <w:style w:type="paragraph" w:styleId="NormalWeb">
    <w:name w:val="Normal (Web)"/>
    <w:basedOn w:val="Normal"/>
    <w:uiPriority w:val="99"/>
    <w:unhideWhenUsed/>
    <w:rsid w:val="003D30DE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customStyle="1" w:styleId="legend">
    <w:name w:val="legend"/>
    <w:basedOn w:val="Normal"/>
    <w:rsid w:val="003D30DE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0C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26A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6AD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EA631E"/>
    <w:rPr>
      <w:color w:val="0000FF"/>
      <w:u w:val="single"/>
    </w:rPr>
  </w:style>
  <w:style w:type="character" w:customStyle="1" w:styleId="label">
    <w:name w:val="label"/>
    <w:basedOn w:val="DefaultParagraphFont"/>
    <w:rsid w:val="00EA631E"/>
  </w:style>
  <w:style w:type="table" w:styleId="TableGrid">
    <w:name w:val="Table Grid"/>
    <w:basedOn w:val="TableNormal"/>
    <w:uiPriority w:val="59"/>
    <w:rsid w:val="001C0BCA"/>
    <w:rPr>
      <w:lang w:val="fr-FR"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0206CA"/>
    <w:rPr>
      <w:i/>
      <w:iCs/>
    </w:rPr>
  </w:style>
  <w:style w:type="paragraph" w:styleId="NormalWeb">
    <w:name w:val="Normal (Web)"/>
    <w:basedOn w:val="Normal"/>
    <w:uiPriority w:val="99"/>
    <w:unhideWhenUsed/>
    <w:rsid w:val="003D30DE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customStyle="1" w:styleId="legend">
    <w:name w:val="legend"/>
    <w:basedOn w:val="Normal"/>
    <w:rsid w:val="003D30DE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83489">
          <w:marLeft w:val="360"/>
          <w:marRight w:val="36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03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4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783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69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25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2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64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1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55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1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5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6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0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7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47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23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05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83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7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6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7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47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1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8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56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7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74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1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77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2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9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8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26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43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9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76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35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7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54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0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3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95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82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64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71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0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7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1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81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17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10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5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8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00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6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67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85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82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37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32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2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0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55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46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7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7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7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02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00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06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1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16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8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65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10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7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43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0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1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26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3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8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98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2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46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22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0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29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45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4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8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79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8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8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56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0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9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5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8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1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1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78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4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9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0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5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4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9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9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86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23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31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77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50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63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40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9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45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35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0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6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5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84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7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0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51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55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9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57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2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68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9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52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82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7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1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0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80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9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69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29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8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1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3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68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7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9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91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5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3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0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8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2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8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31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4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1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5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38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3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75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73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5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98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93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00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60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7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6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3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7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6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85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67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96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76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1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59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4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9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2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8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8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3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4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60579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5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15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34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13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3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02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07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9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1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4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00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8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6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24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9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6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8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9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86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9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12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59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4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9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8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5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98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5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7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5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17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3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85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3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7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89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4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9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62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16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8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5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9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6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26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4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7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0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02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2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8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0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38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3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4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9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5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76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13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5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8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3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6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7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98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6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6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3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1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2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25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3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8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9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94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0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6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1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90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1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68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3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84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5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32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43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73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03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2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94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25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8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9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26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93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6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5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7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sciencedirect.com/topics/veterinary-science-and-veterinary-medicine/cyclooxygenase" TargetMode="External"/><Relationship Id="rId20" Type="http://schemas.openxmlformats.org/officeDocument/2006/relationships/theme" Target="theme/theme1.xml"/><Relationship Id="rId10" Type="http://schemas.openxmlformats.org/officeDocument/2006/relationships/image" Target="media/image2.jpeg"/><Relationship Id="rId11" Type="http://schemas.openxmlformats.org/officeDocument/2006/relationships/hyperlink" Target="https://www.sciencedirect.com/topics/veterinary-science-and-veterinary-medicine/platelet" TargetMode="External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hyperlink" Target="https://www.sciencedirect.com/topics/veterinary-science-and-veterinary-medicine/platelet" TargetMode="External"/><Relationship Id="rId8" Type="http://schemas.openxmlformats.org/officeDocument/2006/relationships/hyperlink" Target="https://www.sciencedirect.com/topics/veterinary-science-and-veterinary-medicine/platelet-alpha-granu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1232</TotalTime>
  <Pages>15</Pages>
  <Words>2797</Words>
  <Characters>15947</Characters>
  <Application>Microsoft Macintosh Word</Application>
  <DocSecurity>0</DocSecurity>
  <Lines>132</Lines>
  <Paragraphs>37</Paragraphs>
  <ScaleCrop>false</ScaleCrop>
  <Company/>
  <LinksUpToDate>false</LinksUpToDate>
  <CharactersWithSpaces>18707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Chu</dc:creator>
  <cp:keywords/>
  <dc:description/>
  <cp:lastModifiedBy>Victoria Chu</cp:lastModifiedBy>
  <cp:revision>18</cp:revision>
  <dcterms:created xsi:type="dcterms:W3CDTF">2018-11-15T18:38:00Z</dcterms:created>
  <dcterms:modified xsi:type="dcterms:W3CDTF">2018-12-11T21:26:00Z</dcterms:modified>
</cp:coreProperties>
</file>