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75710" w14:textId="77777777" w:rsidR="00777CA3" w:rsidRDefault="0022391A">
      <w:r>
        <w:t>What I learned at IVECCS 2018</w:t>
      </w:r>
    </w:p>
    <w:p w14:paraId="0823FCD3" w14:textId="77777777" w:rsidR="0022391A" w:rsidRDefault="0022391A"/>
    <w:p w14:paraId="67A6CF5D" w14:textId="77777777" w:rsidR="0022391A" w:rsidRDefault="0022391A" w:rsidP="0022391A">
      <w:pPr>
        <w:pStyle w:val="ListParagraph"/>
        <w:numPr>
          <w:ilvl w:val="0"/>
          <w:numId w:val="1"/>
        </w:numPr>
      </w:pPr>
      <w:r>
        <w:t>Viscoelastic testing</w:t>
      </w:r>
      <w:r w:rsidR="007E5FE7">
        <w:t xml:space="preserve"> Dr. </w:t>
      </w:r>
      <w:proofErr w:type="spellStart"/>
      <w:r w:rsidR="007E5FE7">
        <w:t>Armelle</w:t>
      </w:r>
      <w:proofErr w:type="spellEnd"/>
      <w:r w:rsidR="007E5FE7">
        <w:t xml:space="preserve"> de </w:t>
      </w:r>
      <w:proofErr w:type="spellStart"/>
      <w:r w:rsidR="007E5FE7">
        <w:t>Laforcade</w:t>
      </w:r>
      <w:proofErr w:type="spellEnd"/>
    </w:p>
    <w:p w14:paraId="056E2324" w14:textId="77777777" w:rsidR="0022391A" w:rsidRDefault="0022391A" w:rsidP="0022391A">
      <w:pPr>
        <w:pStyle w:val="ListParagraph"/>
        <w:numPr>
          <w:ilvl w:val="1"/>
          <w:numId w:val="1"/>
        </w:numPr>
      </w:pPr>
      <w:r>
        <w:t xml:space="preserve">TEG </w:t>
      </w:r>
      <w:proofErr w:type="spellStart"/>
      <w:r>
        <w:t>vs</w:t>
      </w:r>
      <w:proofErr w:type="spellEnd"/>
      <w:r>
        <w:t xml:space="preserve"> ROTEM</w:t>
      </w:r>
    </w:p>
    <w:p w14:paraId="6D46D552" w14:textId="77777777" w:rsidR="0022391A" w:rsidRDefault="0022391A" w:rsidP="0022391A">
      <w:pPr>
        <w:pStyle w:val="ListParagraph"/>
        <w:numPr>
          <w:ilvl w:val="2"/>
          <w:numId w:val="1"/>
        </w:numPr>
      </w:pPr>
      <w:r>
        <w:t xml:space="preserve">TEG cup holding blood sample oscillates </w:t>
      </w:r>
      <w:proofErr w:type="spellStart"/>
      <w:r>
        <w:t>vs</w:t>
      </w:r>
      <w:proofErr w:type="spellEnd"/>
      <w:r>
        <w:t xml:space="preserve"> ROTEM pin rotates instead</w:t>
      </w:r>
    </w:p>
    <w:p w14:paraId="5172A24D" w14:textId="77777777" w:rsidR="0022391A" w:rsidRDefault="0022391A" w:rsidP="0022391A">
      <w:pPr>
        <w:pStyle w:val="ListParagraph"/>
        <w:numPr>
          <w:ilvl w:val="2"/>
          <w:numId w:val="1"/>
        </w:numPr>
      </w:pPr>
      <w:r>
        <w:t xml:space="preserve">TEG US </w:t>
      </w:r>
      <w:proofErr w:type="spellStart"/>
      <w:r>
        <w:t>vs</w:t>
      </w:r>
      <w:proofErr w:type="spellEnd"/>
      <w:r>
        <w:t xml:space="preserve"> ROTEM </w:t>
      </w:r>
      <w:r>
        <w:rPr>
          <w:rFonts w:hint="eastAsia"/>
        </w:rPr>
        <w:t>Europe</w:t>
      </w:r>
    </w:p>
    <w:p w14:paraId="35C93306" w14:textId="77777777" w:rsidR="0022391A" w:rsidRDefault="0022391A" w:rsidP="0022391A">
      <w:pPr>
        <w:pStyle w:val="ListParagraph"/>
        <w:numPr>
          <w:ilvl w:val="2"/>
          <w:numId w:val="1"/>
        </w:numPr>
      </w:pPr>
      <w:r>
        <w:t xml:space="preserve">Both measure clotting time, clot formation, clot strength, maximum strength, and </w:t>
      </w:r>
      <w:proofErr w:type="spellStart"/>
      <w:r>
        <w:t>lysis</w:t>
      </w:r>
      <w:proofErr w:type="spellEnd"/>
      <w:r>
        <w:t xml:space="preserve"> but with different measurements/labels</w:t>
      </w:r>
    </w:p>
    <w:p w14:paraId="02B738DD" w14:textId="77777777" w:rsidR="0022391A" w:rsidRDefault="0022391A" w:rsidP="0022391A">
      <w:pPr>
        <w:pStyle w:val="ListParagraph"/>
        <w:numPr>
          <w:ilvl w:val="1"/>
          <w:numId w:val="1"/>
        </w:numPr>
      </w:pPr>
      <w:r>
        <w:t>Limitations</w:t>
      </w:r>
    </w:p>
    <w:p w14:paraId="4A0D14EE" w14:textId="77777777" w:rsidR="0022391A" w:rsidRDefault="0022391A" w:rsidP="0022391A">
      <w:pPr>
        <w:pStyle w:val="ListParagraph"/>
        <w:numPr>
          <w:ilvl w:val="2"/>
          <w:numId w:val="1"/>
        </w:numPr>
      </w:pPr>
      <w:r>
        <w:t>Two different activators</w:t>
      </w:r>
    </w:p>
    <w:p w14:paraId="72E8D377" w14:textId="77777777" w:rsidR="00DD13EE" w:rsidRDefault="0022391A" w:rsidP="00DD13EE">
      <w:pPr>
        <w:pStyle w:val="ListParagraph"/>
        <w:numPr>
          <w:ilvl w:val="3"/>
          <w:numId w:val="1"/>
        </w:numPr>
      </w:pPr>
      <w:r>
        <w:t xml:space="preserve">Kaolin </w:t>
      </w:r>
    </w:p>
    <w:p w14:paraId="69056760" w14:textId="77777777" w:rsidR="00DD13EE" w:rsidRDefault="002F3827" w:rsidP="0022391A">
      <w:pPr>
        <w:pStyle w:val="ListParagraph"/>
        <w:numPr>
          <w:ilvl w:val="3"/>
          <w:numId w:val="1"/>
        </w:numPr>
      </w:pPr>
      <w:r>
        <w:t xml:space="preserve">Tissue factor </w:t>
      </w:r>
    </w:p>
    <w:p w14:paraId="0F5BC47D" w14:textId="77777777" w:rsidR="002F3827" w:rsidRDefault="002F3827" w:rsidP="0022391A">
      <w:pPr>
        <w:pStyle w:val="ListParagraph"/>
        <w:numPr>
          <w:ilvl w:val="3"/>
          <w:numId w:val="1"/>
        </w:numPr>
      </w:pPr>
      <w:bookmarkStart w:id="0" w:name="_GoBack"/>
      <w:bookmarkEnd w:id="0"/>
      <w:r>
        <w:t>They both reduce K line (time clot reaches fixed strength) to different extents</w:t>
      </w:r>
    </w:p>
    <w:p w14:paraId="4E8DB77E" w14:textId="77777777" w:rsidR="002F3827" w:rsidRDefault="002F3827" w:rsidP="0022391A">
      <w:pPr>
        <w:pStyle w:val="ListParagraph"/>
        <w:numPr>
          <w:ilvl w:val="3"/>
          <w:numId w:val="1"/>
        </w:numPr>
      </w:pPr>
      <w:r>
        <w:t>These two activators are not interchangeable with the machine, so you just pick one</w:t>
      </w:r>
    </w:p>
    <w:p w14:paraId="2DC52C93" w14:textId="77777777" w:rsidR="002F3827" w:rsidRDefault="002F3827" w:rsidP="002F3827">
      <w:pPr>
        <w:pStyle w:val="ListParagraph"/>
        <w:numPr>
          <w:ilvl w:val="2"/>
          <w:numId w:val="1"/>
        </w:numPr>
      </w:pPr>
      <w:r>
        <w:t>Pre-analytic variables</w:t>
      </w:r>
    </w:p>
    <w:p w14:paraId="004BC80A" w14:textId="77777777" w:rsidR="002F3827" w:rsidRDefault="002F3827" w:rsidP="002F3827">
      <w:pPr>
        <w:pStyle w:val="ListParagraph"/>
        <w:numPr>
          <w:ilvl w:val="3"/>
          <w:numId w:val="1"/>
        </w:numPr>
      </w:pPr>
      <w:r>
        <w:rPr>
          <w:rFonts w:hint="eastAsia"/>
        </w:rPr>
        <w:t>B</w:t>
      </w:r>
      <w:r>
        <w:t>lood sampling</w:t>
      </w:r>
    </w:p>
    <w:p w14:paraId="7645E9CB" w14:textId="77777777" w:rsidR="002F3827" w:rsidRDefault="002F3827" w:rsidP="002F3827">
      <w:pPr>
        <w:pStyle w:val="ListParagraph"/>
        <w:numPr>
          <w:ilvl w:val="3"/>
          <w:numId w:val="1"/>
        </w:numPr>
      </w:pPr>
      <w:r>
        <w:rPr>
          <w:rFonts w:hint="eastAsia"/>
        </w:rPr>
        <w:t>P</w:t>
      </w:r>
      <w:r>
        <w:t>ipetting</w:t>
      </w:r>
    </w:p>
    <w:p w14:paraId="7326F97F" w14:textId="77777777" w:rsidR="002F3827" w:rsidRDefault="002F3827" w:rsidP="002F3827">
      <w:pPr>
        <w:pStyle w:val="ListParagraph"/>
        <w:numPr>
          <w:ilvl w:val="3"/>
          <w:numId w:val="1"/>
        </w:numPr>
      </w:pPr>
      <w:r>
        <w:t>Sample handling</w:t>
      </w:r>
    </w:p>
    <w:p w14:paraId="393E62D1" w14:textId="77777777" w:rsidR="002F3827" w:rsidRDefault="002F3827" w:rsidP="002F3827">
      <w:pPr>
        <w:pStyle w:val="ListParagraph"/>
        <w:numPr>
          <w:ilvl w:val="2"/>
          <w:numId w:val="1"/>
        </w:numPr>
      </w:pPr>
      <w:r>
        <w:t>Effect of hematocrit</w:t>
      </w:r>
    </w:p>
    <w:p w14:paraId="2961B223" w14:textId="77777777" w:rsidR="002F3827" w:rsidRDefault="002F3827" w:rsidP="002F3827">
      <w:pPr>
        <w:pStyle w:val="ListParagraph"/>
        <w:numPr>
          <w:ilvl w:val="3"/>
          <w:numId w:val="1"/>
        </w:numPr>
      </w:pPr>
      <w:r>
        <w:rPr>
          <w:rFonts w:hint="eastAsia"/>
        </w:rPr>
        <w:t>A</w:t>
      </w:r>
      <w:r>
        <w:t>nemia with reduced viscosity</w:t>
      </w:r>
      <w:r w:rsidR="007E5FE7">
        <w:t xml:space="preserve"> increases PLT fraction which </w:t>
      </w:r>
      <w:proofErr w:type="spellStart"/>
      <w:r w:rsidR="007E5FE7">
        <w:t>artifactually</w:t>
      </w:r>
      <w:proofErr w:type="spellEnd"/>
      <w:r w:rsidR="007E5FE7">
        <w:t xml:space="preserve"> causes </w:t>
      </w:r>
      <w:proofErr w:type="spellStart"/>
      <w:r w:rsidR="007E5FE7">
        <w:t>hypercoagulable</w:t>
      </w:r>
      <w:proofErr w:type="spellEnd"/>
      <w:r w:rsidR="007E5FE7">
        <w:t xml:space="preserve"> tracing</w:t>
      </w:r>
      <w:r>
        <w:t xml:space="preserve"> </w:t>
      </w:r>
    </w:p>
    <w:p w14:paraId="23FBA3C3" w14:textId="77777777" w:rsidR="007E5FE7" w:rsidRDefault="007E5FE7" w:rsidP="002F3827">
      <w:pPr>
        <w:pStyle w:val="ListParagraph"/>
        <w:numPr>
          <w:ilvl w:val="3"/>
          <w:numId w:val="1"/>
        </w:numPr>
      </w:pPr>
      <w:r>
        <w:rPr>
          <w:rFonts w:hint="eastAsia"/>
        </w:rPr>
        <w:t>H</w:t>
      </w:r>
      <w:r>
        <w:t xml:space="preserve">igher hematocrit = </w:t>
      </w:r>
      <w:proofErr w:type="spellStart"/>
      <w:r>
        <w:t>hypocoagulable</w:t>
      </w:r>
      <w:proofErr w:type="spellEnd"/>
      <w:r>
        <w:t xml:space="preserve"> tracing</w:t>
      </w:r>
    </w:p>
    <w:p w14:paraId="07C6286A" w14:textId="77777777" w:rsidR="007E5FE7" w:rsidRDefault="007E5FE7" w:rsidP="007E5FE7">
      <w:pPr>
        <w:pStyle w:val="ListParagraph"/>
        <w:numPr>
          <w:ilvl w:val="2"/>
          <w:numId w:val="1"/>
        </w:numPr>
      </w:pPr>
      <w:r>
        <w:t>Heparin affects samples</w:t>
      </w:r>
    </w:p>
    <w:p w14:paraId="5809234D" w14:textId="77777777" w:rsidR="007E5FE7" w:rsidRDefault="007E5FE7" w:rsidP="007E5FE7">
      <w:pPr>
        <w:pStyle w:val="ListParagraph"/>
        <w:numPr>
          <w:ilvl w:val="1"/>
          <w:numId w:val="1"/>
        </w:numPr>
      </w:pPr>
      <w:r>
        <w:t>Uses</w:t>
      </w:r>
    </w:p>
    <w:p w14:paraId="719C3509" w14:textId="77777777" w:rsidR="007E5FE7" w:rsidRDefault="007E5FE7" w:rsidP="007E5FE7">
      <w:pPr>
        <w:pStyle w:val="ListParagraph"/>
        <w:numPr>
          <w:ilvl w:val="2"/>
          <w:numId w:val="1"/>
        </w:numPr>
      </w:pPr>
      <w:proofErr w:type="spellStart"/>
      <w:r>
        <w:t>Hypercoagulable</w:t>
      </w:r>
      <w:proofErr w:type="spellEnd"/>
      <w:r>
        <w:t xml:space="preserve"> states</w:t>
      </w:r>
    </w:p>
    <w:p w14:paraId="10AB81F9" w14:textId="77777777" w:rsidR="007E5FE7" w:rsidRDefault="007E5FE7" w:rsidP="007E5FE7">
      <w:pPr>
        <w:pStyle w:val="ListParagraph"/>
        <w:numPr>
          <w:ilvl w:val="3"/>
          <w:numId w:val="1"/>
        </w:numPr>
      </w:pPr>
      <w:r>
        <w:t xml:space="preserve">IMHA, PLN/PLE, pancreatitis, sepsis, </w:t>
      </w:r>
      <w:proofErr w:type="spellStart"/>
      <w:r>
        <w:t>cushings</w:t>
      </w:r>
      <w:proofErr w:type="spellEnd"/>
      <w:r>
        <w:t>, CKD, cancer, trauma</w:t>
      </w:r>
    </w:p>
    <w:p w14:paraId="1EA5EFEC" w14:textId="77777777" w:rsidR="007E5FE7" w:rsidRDefault="007E5FE7" w:rsidP="007E5FE7">
      <w:pPr>
        <w:pStyle w:val="ListParagraph"/>
        <w:numPr>
          <w:ilvl w:val="2"/>
          <w:numId w:val="1"/>
        </w:numPr>
      </w:pPr>
      <w:r>
        <w:t>Growing interest in testing for fibrinolysis</w:t>
      </w:r>
    </w:p>
    <w:p w14:paraId="5EF1E8A1" w14:textId="77777777" w:rsidR="007E5FE7" w:rsidRDefault="007E5FE7" w:rsidP="007E5FE7">
      <w:pPr>
        <w:pStyle w:val="ListParagraph"/>
        <w:numPr>
          <w:ilvl w:val="3"/>
          <w:numId w:val="1"/>
        </w:numPr>
      </w:pPr>
      <w:r>
        <w:t>Prediction of bleeding in animals</w:t>
      </w:r>
    </w:p>
    <w:p w14:paraId="017655AA" w14:textId="77777777" w:rsidR="007E5FE7" w:rsidRDefault="007E5FE7" w:rsidP="007E5FE7">
      <w:pPr>
        <w:pStyle w:val="ListParagraph"/>
        <w:numPr>
          <w:ilvl w:val="2"/>
          <w:numId w:val="1"/>
        </w:numPr>
      </w:pPr>
      <w:r>
        <w:t>Monitoring for acute traumatic coagulopathy</w:t>
      </w:r>
    </w:p>
    <w:p w14:paraId="33C100D3" w14:textId="77777777" w:rsidR="007E5FE7" w:rsidRDefault="007E5FE7" w:rsidP="007E5FE7">
      <w:pPr>
        <w:pStyle w:val="ListParagraph"/>
        <w:numPr>
          <w:ilvl w:val="3"/>
          <w:numId w:val="1"/>
        </w:numPr>
      </w:pPr>
      <w:proofErr w:type="spellStart"/>
      <w:r>
        <w:rPr>
          <w:rFonts w:hint="eastAsia"/>
        </w:rPr>
        <w:t>H</w:t>
      </w:r>
      <w:r>
        <w:t>ypocoagulation</w:t>
      </w:r>
      <w:proofErr w:type="spellEnd"/>
      <w:r>
        <w:t xml:space="preserve"> and </w:t>
      </w:r>
      <w:proofErr w:type="spellStart"/>
      <w:r>
        <w:t>hyperfinbrinolysis</w:t>
      </w:r>
      <w:proofErr w:type="spellEnd"/>
    </w:p>
    <w:p w14:paraId="0E495C9F" w14:textId="77777777" w:rsidR="007E5FE7" w:rsidRDefault="007E5FE7" w:rsidP="007E5FE7">
      <w:pPr>
        <w:pStyle w:val="ListParagraph"/>
        <w:numPr>
          <w:ilvl w:val="2"/>
          <w:numId w:val="1"/>
        </w:numPr>
      </w:pPr>
      <w:r>
        <w:t>Monitoring heparin therapy</w:t>
      </w:r>
    </w:p>
    <w:p w14:paraId="2F73070F" w14:textId="77777777" w:rsidR="007E5FE7" w:rsidRDefault="007E5FE7" w:rsidP="007E5FE7">
      <w:pPr>
        <w:pStyle w:val="ListParagraph"/>
        <w:numPr>
          <w:ilvl w:val="3"/>
          <w:numId w:val="1"/>
        </w:numPr>
      </w:pPr>
      <w:r>
        <w:t xml:space="preserve">Limited studies show </w:t>
      </w:r>
      <w:r>
        <w:rPr>
          <w:rFonts w:hint="eastAsia"/>
        </w:rPr>
        <w:t>TEG machine may be too sensitive to heparin</w:t>
      </w:r>
    </w:p>
    <w:p w14:paraId="6AE28A9F" w14:textId="77777777" w:rsidR="007E5FE7" w:rsidRDefault="007E5FE7" w:rsidP="007E5FE7"/>
    <w:p w14:paraId="0FECF8DA" w14:textId="77777777" w:rsidR="00B563FB" w:rsidRDefault="00B563FB" w:rsidP="007E5FE7"/>
    <w:p w14:paraId="11138177" w14:textId="77777777" w:rsidR="00B563FB" w:rsidRDefault="00B563FB" w:rsidP="007E5FE7"/>
    <w:p w14:paraId="345A6389" w14:textId="77777777" w:rsidR="00B563FB" w:rsidRDefault="00B563FB" w:rsidP="007E5FE7"/>
    <w:p w14:paraId="0AA9462E" w14:textId="77777777" w:rsidR="00B563FB" w:rsidRDefault="00B563FB" w:rsidP="007E5FE7"/>
    <w:p w14:paraId="1AF60A29" w14:textId="77777777" w:rsidR="00B563FB" w:rsidRDefault="00B563FB" w:rsidP="007E5FE7"/>
    <w:p w14:paraId="6BF08A41" w14:textId="77777777" w:rsidR="00B563FB" w:rsidRDefault="00B563FB" w:rsidP="007E5FE7"/>
    <w:p w14:paraId="05F4C4C5" w14:textId="77777777" w:rsidR="00B563FB" w:rsidRDefault="00B563FB" w:rsidP="007E5FE7"/>
    <w:p w14:paraId="1A2D7570" w14:textId="77777777" w:rsidR="007E5FE7" w:rsidRDefault="007E5FE7" w:rsidP="007E5FE7">
      <w:pPr>
        <w:pStyle w:val="ListParagraph"/>
        <w:numPr>
          <w:ilvl w:val="0"/>
          <w:numId w:val="1"/>
        </w:numPr>
      </w:pPr>
      <w:r>
        <w:lastRenderedPageBreak/>
        <w:t>Guidelines for E</w:t>
      </w:r>
      <w:r>
        <w:rPr>
          <w:rFonts w:hint="eastAsia"/>
        </w:rPr>
        <w:t>m</w:t>
      </w:r>
      <w:r>
        <w:t>piric Antimicrobial Choices in Sepsis</w:t>
      </w:r>
      <w:r w:rsidR="00B563FB">
        <w:t xml:space="preserve"> by Dr. Steven Epstein</w:t>
      </w:r>
    </w:p>
    <w:p w14:paraId="5CFF022F" w14:textId="77777777" w:rsidR="00B563FB" w:rsidRDefault="00B563FB" w:rsidP="00B563FB">
      <w:pPr>
        <w:pStyle w:val="ListParagraph"/>
        <w:numPr>
          <w:ilvl w:val="1"/>
          <w:numId w:val="1"/>
        </w:numPr>
      </w:pPr>
      <w:r>
        <w:t>Escalation versus de-escalation approach</w:t>
      </w:r>
    </w:p>
    <w:p w14:paraId="3E039D44" w14:textId="77777777" w:rsidR="00B563FB" w:rsidRDefault="00B563FB" w:rsidP="00B563FB">
      <w:pPr>
        <w:pStyle w:val="ListParagraph"/>
        <w:numPr>
          <w:ilvl w:val="2"/>
          <w:numId w:val="1"/>
        </w:numPr>
      </w:pPr>
      <w:r>
        <w:rPr>
          <w:rFonts w:hint="eastAsia"/>
        </w:rPr>
        <w:t>E</w:t>
      </w:r>
      <w:r>
        <w:t>scalation: choose antimicrobial with narrow spectrum of activity of pathogen causing suspected infection and adjusting after culture</w:t>
      </w:r>
    </w:p>
    <w:p w14:paraId="2BB50B87" w14:textId="77777777" w:rsidR="00B563FB" w:rsidRDefault="00B563FB" w:rsidP="00B563FB">
      <w:pPr>
        <w:pStyle w:val="ListParagraph"/>
        <w:numPr>
          <w:ilvl w:val="2"/>
          <w:numId w:val="1"/>
        </w:numPr>
      </w:pPr>
      <w:r>
        <w:t xml:space="preserve">De-escalation: choose broad </w:t>
      </w:r>
      <w:r>
        <w:rPr>
          <w:rFonts w:hint="eastAsia"/>
        </w:rPr>
        <w:t>spectrum</w:t>
      </w:r>
      <w:r>
        <w:t xml:space="preserve"> antimicrobial aimed to cover all pathogens most frequently related to infection including MDR pathogens, adjusting to more narrowed after culture</w:t>
      </w:r>
    </w:p>
    <w:p w14:paraId="5B87FB01" w14:textId="77777777" w:rsidR="00B563FB" w:rsidRDefault="00B563FB" w:rsidP="00B563FB">
      <w:pPr>
        <w:pStyle w:val="ListParagraph"/>
        <w:numPr>
          <w:ilvl w:val="3"/>
          <w:numId w:val="1"/>
        </w:numPr>
      </w:pPr>
      <w:r>
        <w:rPr>
          <w:rFonts w:hint="eastAsia"/>
        </w:rPr>
        <w:t>C</w:t>
      </w:r>
      <w:r>
        <w:t>onsidered appropriate for patients with severe sepsis or septic shock</w:t>
      </w:r>
    </w:p>
    <w:p w14:paraId="0AB541B7" w14:textId="77777777" w:rsidR="007E5FE7" w:rsidRDefault="00B563FB" w:rsidP="00B563FB">
      <w:pPr>
        <w:pStyle w:val="ListParagraph"/>
        <w:numPr>
          <w:ilvl w:val="0"/>
          <w:numId w:val="4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AC2BB3" wp14:editId="1F1529B4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5486400" cy="42957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09-21 at 3.02.25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Antibiogram</w:t>
      </w:r>
      <w:proofErr w:type="spellEnd"/>
      <w:r>
        <w:t xml:space="preserve"> at UC Davis decreases their need for airway washes and cultures, updated every 3-5 years. </w:t>
      </w:r>
    </w:p>
    <w:p w14:paraId="66A6AF9E" w14:textId="77777777" w:rsidR="00B563FB" w:rsidRDefault="00B563FB" w:rsidP="00B563FB">
      <w:pPr>
        <w:pStyle w:val="ListParagraph"/>
        <w:numPr>
          <w:ilvl w:val="0"/>
          <w:numId w:val="4"/>
        </w:numPr>
      </w:pPr>
      <w:r>
        <w:t>Discussed short term</w:t>
      </w:r>
      <w:r w:rsidR="00E22C72">
        <w:t xml:space="preserve"> (3-7 day)</w:t>
      </w:r>
      <w:r>
        <w:t xml:space="preserve"> versus long term</w:t>
      </w:r>
      <w:r w:rsidR="00E22C72">
        <w:t xml:space="preserve"> (10-14 day)</w:t>
      </w:r>
    </w:p>
    <w:sectPr w:rsidR="00B563FB" w:rsidSect="00F923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438D7"/>
    <w:multiLevelType w:val="hybridMultilevel"/>
    <w:tmpl w:val="C3FC2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05ED5"/>
    <w:multiLevelType w:val="hybridMultilevel"/>
    <w:tmpl w:val="4C92F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62F7F"/>
    <w:multiLevelType w:val="hybridMultilevel"/>
    <w:tmpl w:val="901E3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AE2E64"/>
    <w:multiLevelType w:val="hybridMultilevel"/>
    <w:tmpl w:val="FFC49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1A"/>
    <w:rsid w:val="0022391A"/>
    <w:rsid w:val="002F3827"/>
    <w:rsid w:val="00777CA3"/>
    <w:rsid w:val="007E5FE7"/>
    <w:rsid w:val="00B563FB"/>
    <w:rsid w:val="00DD13EE"/>
    <w:rsid w:val="00E22C72"/>
    <w:rsid w:val="00F9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C566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9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63F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3F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9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63F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3F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271</Words>
  <Characters>1545</Characters>
  <Application>Microsoft Macintosh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2</cp:revision>
  <dcterms:created xsi:type="dcterms:W3CDTF">2018-09-21T18:21:00Z</dcterms:created>
  <dcterms:modified xsi:type="dcterms:W3CDTF">2018-09-21T21:24:00Z</dcterms:modified>
</cp:coreProperties>
</file>