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2F0C2" w14:textId="77777777" w:rsidR="0014082C" w:rsidRDefault="00201ED0">
      <w:r w:rsidRPr="00C23443">
        <w:rPr>
          <w:rFonts w:cstheme="minorHAnsi"/>
          <w:color w:val="000000"/>
          <w:sz w:val="20"/>
          <w:szCs w:val="20"/>
        </w:rPr>
        <w:t xml:space="preserve">ORTHO TRAUMA PART 1 &amp; 2 - PRINCIPLES, INDICATIONS AND HOW TO… FOR THE FOLLOWING:  Robert-Jones and soft padded bandages; general splints; spoon and </w:t>
      </w:r>
      <w:proofErr w:type="spellStart"/>
      <w:r w:rsidRPr="00C23443">
        <w:rPr>
          <w:rFonts w:cstheme="minorHAnsi"/>
          <w:color w:val="000000"/>
          <w:sz w:val="20"/>
          <w:szCs w:val="20"/>
        </w:rPr>
        <w:t>spica</w:t>
      </w:r>
      <w:proofErr w:type="spellEnd"/>
      <w:r w:rsidRPr="00C23443">
        <w:rPr>
          <w:rFonts w:cstheme="minorHAnsi"/>
          <w:color w:val="000000"/>
          <w:sz w:val="20"/>
          <w:szCs w:val="20"/>
        </w:rPr>
        <w:t xml:space="preserve"> splints; </w:t>
      </w:r>
      <w:proofErr w:type="spellStart"/>
      <w:r w:rsidRPr="00C23443">
        <w:rPr>
          <w:rFonts w:cstheme="minorHAnsi"/>
          <w:color w:val="000000"/>
          <w:sz w:val="20"/>
          <w:szCs w:val="20"/>
        </w:rPr>
        <w:t>ehmer</w:t>
      </w:r>
      <w:proofErr w:type="spellEnd"/>
      <w:r w:rsidRPr="00C23443">
        <w:rPr>
          <w:rFonts w:cstheme="minorHAnsi"/>
          <w:color w:val="000000"/>
          <w:sz w:val="20"/>
          <w:szCs w:val="20"/>
        </w:rPr>
        <w:t xml:space="preserve">, </w:t>
      </w:r>
      <w:proofErr w:type="spellStart"/>
      <w:r w:rsidRPr="00C23443">
        <w:rPr>
          <w:rFonts w:cstheme="minorHAnsi"/>
          <w:color w:val="000000"/>
          <w:sz w:val="20"/>
          <w:szCs w:val="20"/>
        </w:rPr>
        <w:t>velpeau</w:t>
      </w:r>
      <w:proofErr w:type="spellEnd"/>
      <w:r w:rsidRPr="00C23443">
        <w:rPr>
          <w:rFonts w:cstheme="minorHAnsi"/>
          <w:color w:val="000000"/>
          <w:sz w:val="20"/>
          <w:szCs w:val="20"/>
        </w:rPr>
        <w:t xml:space="preserve"> and 90/90 slings; reduction of hip, elbow, and TMJ lux’s; general considerations re casts, splints, and classification and management of open versus closed fractures; and classification of </w:t>
      </w:r>
      <w:proofErr w:type="spellStart"/>
      <w:r w:rsidRPr="00C23443">
        <w:rPr>
          <w:rFonts w:cstheme="minorHAnsi"/>
          <w:color w:val="000000"/>
          <w:sz w:val="20"/>
          <w:szCs w:val="20"/>
        </w:rPr>
        <w:t>physeal</w:t>
      </w:r>
      <w:proofErr w:type="spellEnd"/>
      <w:r w:rsidRPr="00C23443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C23443">
        <w:rPr>
          <w:rFonts w:cstheme="minorHAnsi"/>
          <w:color w:val="000000"/>
          <w:sz w:val="20"/>
          <w:szCs w:val="20"/>
        </w:rPr>
        <w:t>fx’s</w:t>
      </w:r>
      <w:proofErr w:type="spellEnd"/>
      <w:r w:rsidRPr="00C23443">
        <w:rPr>
          <w:rFonts w:cstheme="minorHAnsi"/>
          <w:color w:val="000000"/>
          <w:sz w:val="20"/>
          <w:szCs w:val="20"/>
        </w:rPr>
        <w:t>.  Also suture techniques for wounds including tendon repair.</w:t>
      </w:r>
      <w:bookmarkStart w:id="0" w:name="_GoBack"/>
      <w:bookmarkEnd w:id="0"/>
    </w:p>
    <w:sectPr w:rsidR="0014082C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D0"/>
    <w:rsid w:val="00133BD1"/>
    <w:rsid w:val="00201ED0"/>
    <w:rsid w:val="0022400A"/>
    <w:rsid w:val="00DD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8A49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1</cp:revision>
  <dcterms:created xsi:type="dcterms:W3CDTF">2018-06-25T03:04:00Z</dcterms:created>
  <dcterms:modified xsi:type="dcterms:W3CDTF">2018-06-25T03:33:00Z</dcterms:modified>
</cp:coreProperties>
</file>