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07C" w:rsidRDefault="00CC58B9">
      <w:r>
        <w:rPr>
          <w:noProof/>
        </w:rPr>
        <w:drawing>
          <wp:inline distT="0" distB="0" distL="0" distR="0" wp14:anchorId="53618A59" wp14:editId="04DE04B9">
            <wp:extent cx="5943600" cy="2166151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6522" cy="21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8B9" w:rsidRDefault="00CC58B9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Background:</w:t>
      </w:r>
      <w:proofErr w:type="spellEnd"/>
    </w:p>
    <w:p w:rsidR="00CC58B9" w:rsidRDefault="00CC58B9" w:rsidP="00CC58B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 w:rsidRPr="00CC58B9">
        <w:rPr>
          <w:rFonts w:ascii="Arial" w:hAnsi="Arial" w:cs="Arial"/>
          <w:sz w:val="20"/>
          <w:szCs w:val="20"/>
        </w:rPr>
        <w:t>Postattenuation</w:t>
      </w:r>
      <w:proofErr w:type="spellEnd"/>
      <w:r w:rsidRPr="00CC58B9">
        <w:rPr>
          <w:rFonts w:ascii="Arial" w:hAnsi="Arial" w:cs="Arial"/>
          <w:sz w:val="20"/>
          <w:szCs w:val="20"/>
        </w:rPr>
        <w:t xml:space="preserve"> neurological signs (PANS) are a complication of the surgical management of congenital portosystemic shunts (CPSS) </w:t>
      </w:r>
      <w:r>
        <w:rPr>
          <w:rFonts w:ascii="Arial" w:hAnsi="Arial" w:cs="Arial"/>
          <w:sz w:val="20"/>
          <w:szCs w:val="20"/>
        </w:rPr>
        <w:t xml:space="preserve">- </w:t>
      </w:r>
      <w:r w:rsidRPr="00CC58B9">
        <w:rPr>
          <w:rFonts w:ascii="Arial" w:hAnsi="Arial" w:cs="Arial"/>
          <w:sz w:val="20"/>
          <w:szCs w:val="20"/>
        </w:rPr>
        <w:t>re</w:t>
      </w:r>
      <w:r>
        <w:rPr>
          <w:rFonts w:ascii="Arial" w:hAnsi="Arial" w:cs="Arial"/>
          <w:sz w:val="20"/>
          <w:szCs w:val="20"/>
        </w:rPr>
        <w:t>ported in up to 12% of dogs.</w:t>
      </w:r>
    </w:p>
    <w:p w:rsidR="00CC58B9" w:rsidRDefault="00CC58B9" w:rsidP="00CC58B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While well recognized,</w:t>
      </w:r>
      <w:r w:rsidRPr="00CC58B9">
        <w:rPr>
          <w:rFonts w:ascii="Arial" w:hAnsi="Arial" w:cs="Arial"/>
          <w:sz w:val="20"/>
          <w:szCs w:val="20"/>
        </w:rPr>
        <w:t xml:space="preserve"> underlying etiology is unclear and may be linked to changes associated with hepatic encephal</w:t>
      </w:r>
      <w:r>
        <w:rPr>
          <w:rFonts w:ascii="Arial" w:hAnsi="Arial" w:cs="Arial"/>
          <w:sz w:val="20"/>
          <w:szCs w:val="20"/>
        </w:rPr>
        <w:t>opathy (HE) prior to surgery</w:t>
      </w:r>
    </w:p>
    <w:p w:rsidR="000A6251" w:rsidRDefault="00CC58B9" w:rsidP="00CC58B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C58B9">
        <w:rPr>
          <w:rFonts w:ascii="Arial" w:hAnsi="Arial" w:cs="Arial"/>
          <w:sz w:val="20"/>
          <w:szCs w:val="20"/>
        </w:rPr>
        <w:t>PANS h</w:t>
      </w:r>
      <w:r>
        <w:rPr>
          <w:rFonts w:ascii="Arial" w:hAnsi="Arial" w:cs="Arial"/>
          <w:sz w:val="20"/>
          <w:szCs w:val="20"/>
        </w:rPr>
        <w:t xml:space="preserve">as been distinguished from </w:t>
      </w:r>
      <w:proofErr w:type="gramStart"/>
      <w:r>
        <w:rPr>
          <w:rFonts w:ascii="Arial" w:hAnsi="Arial" w:cs="Arial"/>
          <w:sz w:val="20"/>
          <w:szCs w:val="20"/>
        </w:rPr>
        <w:t>HE</w:t>
      </w:r>
      <w:proofErr w:type="gramEnd"/>
      <w:r>
        <w:rPr>
          <w:rFonts w:ascii="Arial" w:hAnsi="Arial" w:cs="Arial"/>
          <w:sz w:val="20"/>
          <w:szCs w:val="20"/>
        </w:rPr>
        <w:t>, and occurs</w:t>
      </w:r>
      <w:r w:rsidRPr="00CC58B9">
        <w:rPr>
          <w:rFonts w:ascii="Arial" w:hAnsi="Arial" w:cs="Arial"/>
          <w:sz w:val="20"/>
          <w:szCs w:val="20"/>
        </w:rPr>
        <w:t xml:space="preserve"> in spite of full attenuation of the CPSS at surgery.</w:t>
      </w:r>
      <w:r w:rsidR="000A6251">
        <w:rPr>
          <w:rFonts w:ascii="Arial" w:hAnsi="Arial" w:cs="Arial"/>
          <w:sz w:val="20"/>
          <w:szCs w:val="20"/>
        </w:rPr>
        <w:t xml:space="preserve">  Blood osmolality may also play a role in PANS.</w:t>
      </w:r>
    </w:p>
    <w:p w:rsidR="000A6251" w:rsidRDefault="00CC58B9" w:rsidP="00CC58B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C58B9">
        <w:rPr>
          <w:rFonts w:ascii="Arial" w:hAnsi="Arial" w:cs="Arial"/>
          <w:sz w:val="20"/>
          <w:szCs w:val="20"/>
        </w:rPr>
        <w:t xml:space="preserve">The effects of prophylactic </w:t>
      </w:r>
      <w:proofErr w:type="spellStart"/>
      <w:r w:rsidRPr="00CC58B9">
        <w:rPr>
          <w:rFonts w:ascii="Arial" w:hAnsi="Arial" w:cs="Arial"/>
          <w:sz w:val="20"/>
          <w:szCs w:val="20"/>
        </w:rPr>
        <w:t>antiseizure</w:t>
      </w:r>
      <w:proofErr w:type="spellEnd"/>
      <w:r w:rsidRPr="00CC58B9">
        <w:rPr>
          <w:rFonts w:ascii="Arial" w:hAnsi="Arial" w:cs="Arial"/>
          <w:sz w:val="20"/>
          <w:szCs w:val="20"/>
        </w:rPr>
        <w:t xml:space="preserve"> medications in the perioperative management of dogs with CPSS have been met with mixed results. </w:t>
      </w:r>
    </w:p>
    <w:p w:rsidR="000A6251" w:rsidRDefault="00CC58B9" w:rsidP="00CC58B9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A6251">
        <w:rPr>
          <w:rFonts w:ascii="Arial" w:hAnsi="Arial" w:cs="Arial"/>
          <w:sz w:val="20"/>
          <w:szCs w:val="20"/>
        </w:rPr>
        <w:t xml:space="preserve">The objective of this study was to determine the incidence, outcome, and predisposing factors for PANS and seizures in dogs undergoing surgical attenuation </w:t>
      </w:r>
      <w:r w:rsidR="000A6251">
        <w:rPr>
          <w:rFonts w:ascii="Arial" w:hAnsi="Arial" w:cs="Arial"/>
          <w:sz w:val="20"/>
          <w:szCs w:val="20"/>
        </w:rPr>
        <w:t xml:space="preserve">of single CPSS. </w:t>
      </w:r>
    </w:p>
    <w:p w:rsidR="00CC58B9" w:rsidRDefault="000A6251" w:rsidP="000A625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Hypotheses: </w:t>
      </w:r>
      <w:r w:rsidR="00CC58B9" w:rsidRPr="000A6251">
        <w:rPr>
          <w:rFonts w:ascii="Arial" w:hAnsi="Arial" w:cs="Arial"/>
          <w:sz w:val="20"/>
          <w:szCs w:val="20"/>
        </w:rPr>
        <w:t xml:space="preserve">that age, the presence of </w:t>
      </w:r>
      <w:proofErr w:type="gramStart"/>
      <w:r w:rsidR="00CC58B9" w:rsidRPr="000A6251">
        <w:rPr>
          <w:rFonts w:ascii="Arial" w:hAnsi="Arial" w:cs="Arial"/>
          <w:sz w:val="20"/>
          <w:szCs w:val="20"/>
        </w:rPr>
        <w:t>HE</w:t>
      </w:r>
      <w:proofErr w:type="gramEnd"/>
      <w:r w:rsidR="00CC58B9" w:rsidRPr="000A62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C58B9" w:rsidRPr="000A6251">
        <w:rPr>
          <w:rFonts w:ascii="Arial" w:hAnsi="Arial" w:cs="Arial"/>
          <w:sz w:val="20"/>
          <w:szCs w:val="20"/>
        </w:rPr>
        <w:t>presurgery</w:t>
      </w:r>
      <w:proofErr w:type="spellEnd"/>
      <w:r w:rsidR="00CC58B9" w:rsidRPr="000A6251">
        <w:rPr>
          <w:rFonts w:ascii="Arial" w:hAnsi="Arial" w:cs="Arial"/>
          <w:sz w:val="20"/>
          <w:szCs w:val="20"/>
        </w:rPr>
        <w:t xml:space="preserve">, extrahepatic location of the shunt, and alterations in </w:t>
      </w:r>
      <w:proofErr w:type="spellStart"/>
      <w:r w:rsidR="00CC58B9" w:rsidRPr="000A6251">
        <w:rPr>
          <w:rFonts w:ascii="Arial" w:hAnsi="Arial" w:cs="Arial"/>
          <w:sz w:val="20"/>
          <w:szCs w:val="20"/>
        </w:rPr>
        <w:t>Osm</w:t>
      </w:r>
      <w:proofErr w:type="spellEnd"/>
      <w:r w:rsidR="00CC58B9" w:rsidRPr="000A6251">
        <w:rPr>
          <w:rFonts w:ascii="Arial" w:hAnsi="Arial" w:cs="Arial"/>
          <w:sz w:val="20"/>
          <w:szCs w:val="20"/>
        </w:rPr>
        <w:t xml:space="preserve"> postoperatively would be associated with the incidence of PANS and seizures. In</w:t>
      </w:r>
      <w:r>
        <w:rPr>
          <w:rFonts w:ascii="Arial" w:hAnsi="Arial" w:cs="Arial"/>
          <w:sz w:val="20"/>
          <w:szCs w:val="20"/>
        </w:rPr>
        <w:t xml:space="preserve"> addition, </w:t>
      </w:r>
      <w:r w:rsidR="00CC58B9" w:rsidRPr="000A6251">
        <w:rPr>
          <w:rFonts w:ascii="Arial" w:hAnsi="Arial" w:cs="Arial"/>
          <w:sz w:val="20"/>
          <w:szCs w:val="20"/>
        </w:rPr>
        <w:t xml:space="preserve">perioperative administration of </w:t>
      </w:r>
      <w:proofErr w:type="spellStart"/>
      <w:r w:rsidR="00CC58B9" w:rsidRPr="000A6251">
        <w:rPr>
          <w:rFonts w:ascii="Arial" w:hAnsi="Arial" w:cs="Arial"/>
          <w:sz w:val="20"/>
          <w:szCs w:val="20"/>
        </w:rPr>
        <w:t>levetiracetam</w:t>
      </w:r>
      <w:proofErr w:type="spellEnd"/>
      <w:r w:rsidR="00CC58B9" w:rsidRPr="000A6251">
        <w:rPr>
          <w:rFonts w:ascii="Arial" w:hAnsi="Arial" w:cs="Arial"/>
          <w:sz w:val="20"/>
          <w:szCs w:val="20"/>
        </w:rPr>
        <w:t xml:space="preserve"> would not affect the incidence of PANS or seizures.</w:t>
      </w:r>
    </w:p>
    <w:p w:rsidR="000A6251" w:rsidRDefault="000A6251" w:rsidP="000A62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:rsidR="000A6251" w:rsidRDefault="000A6251" w:rsidP="000A625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Retrospective, Feb 2000 – July 2015</w:t>
      </w:r>
    </w:p>
    <w:p w:rsidR="000A6251" w:rsidRDefault="000A6251" w:rsidP="000A6251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Records of dogs </w:t>
      </w:r>
      <w:r w:rsidR="00F25D54">
        <w:rPr>
          <w:rFonts w:ascii="Arial" w:hAnsi="Arial" w:cs="Arial"/>
          <w:sz w:val="20"/>
          <w:szCs w:val="20"/>
        </w:rPr>
        <w:t>undergoing surgical attenuation</w:t>
      </w:r>
      <w:r>
        <w:rPr>
          <w:rFonts w:ascii="Arial" w:hAnsi="Arial" w:cs="Arial"/>
          <w:sz w:val="20"/>
          <w:szCs w:val="20"/>
        </w:rPr>
        <w:t xml:space="preserve"> of single PSS viewed</w:t>
      </w:r>
    </w:p>
    <w:p w:rsidR="000A6251" w:rsidRDefault="003F5A90" w:rsidP="000A6251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 = 253; median age 0.87 </w:t>
      </w:r>
      <w:proofErr w:type="spellStart"/>
      <w:r>
        <w:rPr>
          <w:rFonts w:ascii="Arial" w:hAnsi="Arial" w:cs="Arial"/>
          <w:sz w:val="20"/>
          <w:szCs w:val="20"/>
        </w:rPr>
        <w:t>yo</w:t>
      </w:r>
      <w:proofErr w:type="spellEnd"/>
      <w:r>
        <w:rPr>
          <w:rFonts w:ascii="Arial" w:hAnsi="Arial" w:cs="Arial"/>
          <w:sz w:val="20"/>
          <w:szCs w:val="20"/>
        </w:rPr>
        <w:t xml:space="preserve">; 196 extrahepatic, 57 intrahepatic; 54 dogs received </w:t>
      </w:r>
      <w:proofErr w:type="spellStart"/>
      <w:r>
        <w:rPr>
          <w:rFonts w:ascii="Arial" w:hAnsi="Arial" w:cs="Arial"/>
          <w:sz w:val="20"/>
          <w:szCs w:val="20"/>
        </w:rPr>
        <w:t>Keppra</w:t>
      </w:r>
      <w:proofErr w:type="spellEnd"/>
      <w:r>
        <w:rPr>
          <w:rFonts w:ascii="Arial" w:hAnsi="Arial" w:cs="Arial"/>
          <w:sz w:val="20"/>
          <w:szCs w:val="20"/>
        </w:rPr>
        <w:t xml:space="preserve"> 24+ hours prior to and 5+ days after surgery</w:t>
      </w:r>
    </w:p>
    <w:p w:rsidR="003F5A90" w:rsidRDefault="00F25D54" w:rsidP="003F5A90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28 dogs (11%) developed PANS </w:t>
      </w:r>
    </w:p>
    <w:p w:rsidR="00F25D54" w:rsidRDefault="00F25D54" w:rsidP="00F25D54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 developed seizures</w:t>
      </w:r>
    </w:p>
    <w:p w:rsidR="00F25D54" w:rsidRDefault="00F25D54" w:rsidP="00F25D54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 did not survive to discharge</w:t>
      </w:r>
    </w:p>
    <w:p w:rsidR="00F25D54" w:rsidRDefault="00F25D54" w:rsidP="00F25D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Results/Conclusions:</w:t>
      </w:r>
    </w:p>
    <w:p w:rsidR="00F25D54" w:rsidRDefault="00F25D54" w:rsidP="00F25D5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Presence of HE immediately pre-operatively and increasing age were independent risk factors for developing PANS after single attenuation CPSS</w:t>
      </w:r>
    </w:p>
    <w:p w:rsidR="00F25D54" w:rsidRDefault="00F25D54" w:rsidP="00F25D54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Odds ratio increasing 1.476-fold with each year of age – longer time for dogs to have been exposed to alterations within CNS</w:t>
      </w:r>
    </w:p>
    <w:p w:rsidR="00446CFB" w:rsidRDefault="00446CFB" w:rsidP="00446CF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Location of shunt did not correlate with the development of PANS</w:t>
      </w:r>
    </w:p>
    <w:p w:rsidR="00446CFB" w:rsidRDefault="00446CFB" w:rsidP="00446CF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Perioperative treatment with </w:t>
      </w:r>
      <w:proofErr w:type="spellStart"/>
      <w:r>
        <w:rPr>
          <w:rFonts w:ascii="Arial" w:hAnsi="Arial" w:cs="Arial"/>
          <w:sz w:val="20"/>
          <w:szCs w:val="20"/>
        </w:rPr>
        <w:t>Keppra</w:t>
      </w:r>
      <w:proofErr w:type="spellEnd"/>
      <w:r>
        <w:rPr>
          <w:rFonts w:ascii="Arial" w:hAnsi="Arial" w:cs="Arial"/>
          <w:sz w:val="20"/>
          <w:szCs w:val="20"/>
        </w:rPr>
        <w:t xml:space="preserve"> did not reduce PANS or seizures but may have reduced mortality in severely affected cases</w:t>
      </w:r>
    </w:p>
    <w:p w:rsidR="00446CFB" w:rsidRDefault="00446CFB" w:rsidP="00446CF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age is a risk factor, surgery should not be delayed for a prolonged period of time.</w:t>
      </w:r>
    </w:p>
    <w:p w:rsidR="00446CFB" w:rsidRDefault="00446CFB" w:rsidP="00446CF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Clinical signs of HE should be stabilized before surgery  </w:t>
      </w:r>
    </w:p>
    <w:p w:rsidR="00446CFB" w:rsidRDefault="00446CFB" w:rsidP="00446CFB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AB17C6E" wp14:editId="2018C628">
            <wp:extent cx="5943600" cy="2343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6653" cy="234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2B8" w:rsidRDefault="007572B8" w:rsidP="007572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Background:</w:t>
      </w:r>
    </w:p>
    <w:p w:rsidR="007572B8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72B8">
        <w:rPr>
          <w:rFonts w:ascii="Arial" w:hAnsi="Arial" w:cs="Arial"/>
          <w:sz w:val="20"/>
          <w:szCs w:val="20"/>
        </w:rPr>
        <w:t xml:space="preserve">Laryngeal collapse is one of the most common causes of end-stage obstruction of the upper airways and is a </w:t>
      </w:r>
      <w:proofErr w:type="spellStart"/>
      <w:r w:rsidRPr="007572B8">
        <w:rPr>
          <w:rFonts w:ascii="Arial" w:hAnsi="Arial" w:cs="Arial"/>
          <w:sz w:val="20"/>
          <w:szCs w:val="20"/>
        </w:rPr>
        <w:t>well</w:t>
      </w:r>
      <w:r>
        <w:rPr>
          <w:rFonts w:ascii="Arial" w:hAnsi="Arial" w:cs="Arial"/>
          <w:sz w:val="20"/>
          <w:szCs w:val="20"/>
        </w:rPr>
        <w:t xml:space="preserve"> </w:t>
      </w:r>
      <w:r w:rsidRPr="007572B8">
        <w:rPr>
          <w:rFonts w:ascii="Arial" w:hAnsi="Arial" w:cs="Arial"/>
          <w:sz w:val="20"/>
          <w:szCs w:val="20"/>
        </w:rPr>
        <w:t>recognized</w:t>
      </w:r>
      <w:proofErr w:type="spellEnd"/>
      <w:r w:rsidRPr="007572B8">
        <w:rPr>
          <w:rFonts w:ascii="Arial" w:hAnsi="Arial" w:cs="Arial"/>
          <w:sz w:val="20"/>
          <w:szCs w:val="20"/>
        </w:rPr>
        <w:t xml:space="preserve"> consequence of brachycephalic airway</w:t>
      </w:r>
      <w:r>
        <w:rPr>
          <w:rFonts w:ascii="Arial" w:hAnsi="Arial" w:cs="Arial"/>
          <w:sz w:val="20"/>
          <w:szCs w:val="20"/>
        </w:rPr>
        <w:t xml:space="preserve"> </w:t>
      </w:r>
      <w:r w:rsidRPr="007572B8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bstructive syndrome (BAOS).</w:t>
      </w:r>
    </w:p>
    <w:p w:rsidR="00446CFB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</w:t>
      </w:r>
      <w:r w:rsidRPr="007572B8">
        <w:rPr>
          <w:rFonts w:ascii="Arial" w:hAnsi="Arial" w:cs="Arial"/>
          <w:sz w:val="20"/>
          <w:szCs w:val="20"/>
        </w:rPr>
        <w:t>ricoarytenoid</w:t>
      </w:r>
      <w:proofErr w:type="spellEnd"/>
      <w:r w:rsidRPr="007572B8">
        <w:rPr>
          <w:rFonts w:ascii="Arial" w:hAnsi="Arial" w:cs="Arial"/>
          <w:sz w:val="20"/>
          <w:szCs w:val="20"/>
        </w:rPr>
        <w:t>–</w:t>
      </w:r>
      <w:proofErr w:type="spellStart"/>
      <w:r w:rsidRPr="007572B8">
        <w:rPr>
          <w:rFonts w:ascii="Arial" w:hAnsi="Arial" w:cs="Arial"/>
          <w:sz w:val="20"/>
          <w:szCs w:val="20"/>
        </w:rPr>
        <w:t>thyroarytenoi</w:t>
      </w:r>
      <w:r>
        <w:rPr>
          <w:rFonts w:ascii="Arial" w:hAnsi="Arial" w:cs="Arial"/>
          <w:sz w:val="20"/>
          <w:szCs w:val="20"/>
        </w:rPr>
        <w:t>d</w:t>
      </w:r>
      <w:proofErr w:type="spellEnd"/>
      <w:r>
        <w:rPr>
          <w:rFonts w:ascii="Arial" w:hAnsi="Arial" w:cs="Arial"/>
          <w:sz w:val="20"/>
          <w:szCs w:val="20"/>
        </w:rPr>
        <w:t xml:space="preserve"> lateralization</w:t>
      </w:r>
      <w:r w:rsidRPr="007572B8">
        <w:rPr>
          <w:rFonts w:ascii="Arial" w:hAnsi="Arial" w:cs="Arial"/>
          <w:sz w:val="20"/>
          <w:szCs w:val="20"/>
        </w:rPr>
        <w:t xml:space="preserve"> and par</w:t>
      </w:r>
      <w:r>
        <w:rPr>
          <w:rFonts w:ascii="Arial" w:hAnsi="Arial" w:cs="Arial"/>
          <w:sz w:val="20"/>
          <w:szCs w:val="20"/>
        </w:rPr>
        <w:t xml:space="preserve">tial laryngectomy has a high </w:t>
      </w:r>
      <w:proofErr w:type="spellStart"/>
      <w:r>
        <w:rPr>
          <w:rFonts w:ascii="Arial" w:hAnsi="Arial" w:cs="Arial"/>
          <w:sz w:val="20"/>
          <w:szCs w:val="20"/>
        </w:rPr>
        <w:t>peri</w:t>
      </w:r>
      <w:proofErr w:type="spellEnd"/>
      <w:r>
        <w:rPr>
          <w:rFonts w:ascii="Arial" w:hAnsi="Arial" w:cs="Arial"/>
          <w:sz w:val="20"/>
          <w:szCs w:val="20"/>
        </w:rPr>
        <w:t xml:space="preserve">-operative </w:t>
      </w:r>
      <w:r w:rsidRPr="007572B8">
        <w:rPr>
          <w:rFonts w:ascii="Arial" w:hAnsi="Arial" w:cs="Arial"/>
          <w:sz w:val="20"/>
          <w:szCs w:val="20"/>
        </w:rPr>
        <w:t>mortality</w:t>
      </w:r>
      <w:r>
        <w:rPr>
          <w:rFonts w:ascii="Arial" w:hAnsi="Arial" w:cs="Arial"/>
          <w:sz w:val="20"/>
          <w:szCs w:val="20"/>
        </w:rPr>
        <w:t xml:space="preserve"> rate (50%) in brachycephalic dogs.</w:t>
      </w:r>
    </w:p>
    <w:p w:rsidR="007572B8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Permanent tracheostomy may be a safer alternative.</w:t>
      </w:r>
    </w:p>
    <w:p w:rsidR="007572B8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72B8">
        <w:rPr>
          <w:rFonts w:ascii="Arial" w:hAnsi="Arial" w:cs="Arial"/>
          <w:sz w:val="20"/>
          <w:szCs w:val="20"/>
        </w:rPr>
        <w:t xml:space="preserve">The objective of this study was to review the long-term outcome of dogs with severe laryngeal collapse secondary to BAOS treated with permanent tracheostomy. </w:t>
      </w:r>
    </w:p>
    <w:p w:rsidR="007572B8" w:rsidRDefault="007572B8" w:rsidP="007572B8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Due to a</w:t>
      </w:r>
      <w:r w:rsidRPr="007572B8">
        <w:rPr>
          <w:rFonts w:ascii="Arial" w:hAnsi="Arial" w:cs="Arial"/>
          <w:sz w:val="20"/>
          <w:szCs w:val="20"/>
        </w:rPr>
        <w:t>natomic characteristics such as a small tracheal diameter and the presence of red</w:t>
      </w:r>
      <w:r>
        <w:rPr>
          <w:rFonts w:ascii="Arial" w:hAnsi="Arial" w:cs="Arial"/>
          <w:sz w:val="20"/>
          <w:szCs w:val="20"/>
        </w:rPr>
        <w:t>undant skin folds prompted it is</w:t>
      </w:r>
      <w:r w:rsidRPr="007572B8">
        <w:rPr>
          <w:rFonts w:ascii="Arial" w:hAnsi="Arial" w:cs="Arial"/>
          <w:sz w:val="20"/>
          <w:szCs w:val="20"/>
        </w:rPr>
        <w:t xml:space="preserve"> hypothesize</w:t>
      </w:r>
      <w:r>
        <w:rPr>
          <w:rFonts w:ascii="Arial" w:hAnsi="Arial" w:cs="Arial"/>
          <w:sz w:val="20"/>
          <w:szCs w:val="20"/>
        </w:rPr>
        <w:t>d</w:t>
      </w:r>
      <w:r w:rsidRPr="007572B8">
        <w:rPr>
          <w:rFonts w:ascii="Arial" w:hAnsi="Arial" w:cs="Arial"/>
          <w:sz w:val="20"/>
          <w:szCs w:val="20"/>
        </w:rPr>
        <w:t xml:space="preserve"> that permanent tracheostomy in brachycephalic breeds would be associated with a high complication rate.</w:t>
      </w:r>
    </w:p>
    <w:p w:rsidR="007572B8" w:rsidRDefault="007572B8" w:rsidP="007572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Study:</w:t>
      </w:r>
    </w:p>
    <w:p w:rsidR="007572B8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Retrospective across 3 universities 2004 – 2015</w:t>
      </w:r>
    </w:p>
    <w:p w:rsidR="007572B8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Diagnosis of grade 3 laryngeal collapse (Leonard’s classification) - </w:t>
      </w:r>
      <w:r w:rsidRPr="007572B8">
        <w:rPr>
          <w:rFonts w:ascii="Arial" w:hAnsi="Arial" w:cs="Arial"/>
          <w:sz w:val="20"/>
          <w:szCs w:val="20"/>
        </w:rPr>
        <w:t xml:space="preserve">collapse of the </w:t>
      </w:r>
      <w:proofErr w:type="spellStart"/>
      <w:r w:rsidRPr="007572B8">
        <w:rPr>
          <w:rFonts w:ascii="Arial" w:hAnsi="Arial" w:cs="Arial"/>
          <w:sz w:val="20"/>
          <w:szCs w:val="20"/>
        </w:rPr>
        <w:t>corniculate</w:t>
      </w:r>
      <w:proofErr w:type="spellEnd"/>
      <w:r w:rsidRPr="007572B8">
        <w:rPr>
          <w:rFonts w:ascii="Arial" w:hAnsi="Arial" w:cs="Arial"/>
          <w:sz w:val="20"/>
          <w:szCs w:val="20"/>
        </w:rPr>
        <w:t xml:space="preserve"> processes of the arytenoid cartilages with loss of the dorsa</w:t>
      </w:r>
      <w:r>
        <w:rPr>
          <w:rFonts w:ascii="Arial" w:hAnsi="Arial" w:cs="Arial"/>
          <w:sz w:val="20"/>
          <w:szCs w:val="20"/>
        </w:rPr>
        <w:t xml:space="preserve">l arch of the </w:t>
      </w:r>
      <w:proofErr w:type="spellStart"/>
      <w:r>
        <w:rPr>
          <w:rFonts w:ascii="Arial" w:hAnsi="Arial" w:cs="Arial"/>
          <w:sz w:val="20"/>
          <w:szCs w:val="20"/>
        </w:rPr>
        <w:t>rima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glottidis</w:t>
      </w:r>
      <w:proofErr w:type="spellEnd"/>
      <w:r>
        <w:rPr>
          <w:rFonts w:ascii="Arial" w:hAnsi="Arial" w:cs="Arial"/>
          <w:sz w:val="20"/>
          <w:szCs w:val="20"/>
        </w:rPr>
        <w:t xml:space="preserve">), </w:t>
      </w:r>
      <w:r w:rsidRPr="007572B8">
        <w:rPr>
          <w:rFonts w:ascii="Arial" w:hAnsi="Arial" w:cs="Arial"/>
          <w:sz w:val="20"/>
          <w:szCs w:val="20"/>
        </w:rPr>
        <w:t>and persistent severe dyspnea despite initial surgical</w:t>
      </w:r>
      <w:r>
        <w:rPr>
          <w:rFonts w:ascii="Arial" w:hAnsi="Arial" w:cs="Arial"/>
          <w:sz w:val="20"/>
          <w:szCs w:val="20"/>
        </w:rPr>
        <w:t xml:space="preserve"> management of BAOS (</w:t>
      </w:r>
      <w:proofErr w:type="spellStart"/>
      <w:r w:rsidRPr="007572B8">
        <w:rPr>
          <w:rFonts w:ascii="Arial" w:hAnsi="Arial" w:cs="Arial"/>
          <w:sz w:val="20"/>
          <w:szCs w:val="20"/>
        </w:rPr>
        <w:t>staphylectomy</w:t>
      </w:r>
      <w:proofErr w:type="spellEnd"/>
      <w:r w:rsidRPr="007572B8">
        <w:rPr>
          <w:rFonts w:ascii="Arial" w:hAnsi="Arial" w:cs="Arial"/>
          <w:sz w:val="20"/>
          <w:szCs w:val="20"/>
        </w:rPr>
        <w:t xml:space="preserve">, wedge rhinoplasty, and </w:t>
      </w:r>
      <w:proofErr w:type="spellStart"/>
      <w:r w:rsidRPr="007572B8">
        <w:rPr>
          <w:rFonts w:ascii="Arial" w:hAnsi="Arial" w:cs="Arial"/>
          <w:sz w:val="20"/>
          <w:szCs w:val="20"/>
        </w:rPr>
        <w:t>sacculectomy</w:t>
      </w:r>
      <w:proofErr w:type="spellEnd"/>
      <w:r w:rsidRPr="007572B8">
        <w:rPr>
          <w:rFonts w:ascii="Arial" w:hAnsi="Arial" w:cs="Arial"/>
          <w:sz w:val="20"/>
          <w:szCs w:val="20"/>
        </w:rPr>
        <w:t>).</w:t>
      </w:r>
    </w:p>
    <w:p w:rsidR="007572B8" w:rsidRDefault="007572B8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N= 15 (6 Pugs, 5 </w:t>
      </w:r>
      <w:proofErr w:type="spellStart"/>
      <w:r>
        <w:rPr>
          <w:rFonts w:ascii="Arial" w:hAnsi="Arial" w:cs="Arial"/>
          <w:sz w:val="20"/>
          <w:szCs w:val="20"/>
        </w:rPr>
        <w:t>Frenchies</w:t>
      </w:r>
      <w:proofErr w:type="spellEnd"/>
      <w:r>
        <w:rPr>
          <w:rFonts w:ascii="Arial" w:hAnsi="Arial" w:cs="Arial"/>
          <w:sz w:val="20"/>
          <w:szCs w:val="20"/>
        </w:rPr>
        <w:t xml:space="preserve">, 2 Chihuahua, 1 Pekingese, 1 </w:t>
      </w:r>
      <w:proofErr w:type="spellStart"/>
      <w:r>
        <w:rPr>
          <w:rFonts w:ascii="Arial" w:hAnsi="Arial" w:cs="Arial"/>
          <w:sz w:val="20"/>
          <w:szCs w:val="20"/>
        </w:rPr>
        <w:t>Cavie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="00C06DC0">
        <w:rPr>
          <w:rFonts w:ascii="Arial" w:hAnsi="Arial" w:cs="Arial"/>
          <w:sz w:val="20"/>
          <w:szCs w:val="20"/>
        </w:rPr>
        <w:t xml:space="preserve"> met criteria and had permanent tracheostomy placed</w:t>
      </w:r>
    </w:p>
    <w:p w:rsidR="00C06DC0" w:rsidRDefault="00C06DC0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Complications were classified as “major” if they were life threatening or required surgical revision (</w:t>
      </w:r>
      <w:proofErr w:type="spellStart"/>
      <w:r>
        <w:rPr>
          <w:rFonts w:ascii="Arial" w:hAnsi="Arial" w:cs="Arial"/>
          <w:sz w:val="20"/>
          <w:szCs w:val="20"/>
        </w:rPr>
        <w:t>mucocutaneous</w:t>
      </w:r>
      <w:proofErr w:type="spellEnd"/>
      <w:r>
        <w:rPr>
          <w:rFonts w:ascii="Arial" w:hAnsi="Arial" w:cs="Arial"/>
          <w:sz w:val="20"/>
          <w:szCs w:val="20"/>
        </w:rPr>
        <w:t xml:space="preserve"> dehiscence, stenosis, obstruction caused by mucus plug, obstruction caused by skin folds)</w:t>
      </w:r>
    </w:p>
    <w:p w:rsidR="00C06DC0" w:rsidRDefault="00C06DC0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Minor complications = no surgical intervention needed</w:t>
      </w:r>
    </w:p>
    <w:p w:rsidR="00F75DB4" w:rsidRDefault="00F75DB4" w:rsidP="007572B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Owner opinion of QOL assessed</w:t>
      </w:r>
    </w:p>
    <w:p w:rsidR="00C06DC0" w:rsidRDefault="00C06DC0" w:rsidP="00C06DC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Results/Conclusions:</w:t>
      </w:r>
    </w:p>
    <w:p w:rsidR="00C06DC0" w:rsidRDefault="00C06DC0" w:rsidP="00F75DB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12/15 </w:t>
      </w:r>
      <w:r w:rsidR="00F62C9D">
        <w:rPr>
          <w:rFonts w:ascii="Arial" w:hAnsi="Arial" w:cs="Arial"/>
          <w:sz w:val="20"/>
          <w:szCs w:val="20"/>
        </w:rPr>
        <w:t>dogs had major complications; 6</w:t>
      </w:r>
      <w:r>
        <w:rPr>
          <w:rFonts w:ascii="Arial" w:hAnsi="Arial" w:cs="Arial"/>
          <w:sz w:val="20"/>
          <w:szCs w:val="20"/>
        </w:rPr>
        <w:t xml:space="preserve"> </w:t>
      </w:r>
      <w:r w:rsidR="00F62C9D">
        <w:rPr>
          <w:rFonts w:ascii="Arial" w:hAnsi="Arial" w:cs="Arial"/>
          <w:sz w:val="20"/>
          <w:szCs w:val="20"/>
        </w:rPr>
        <w:t>dogs required revision surgery</w:t>
      </w:r>
    </w:p>
    <w:p w:rsidR="00F75DB4" w:rsidRDefault="00F75DB4" w:rsidP="00F75DB4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8/12 dogs died or were euthanized (4 died due to acute stoma obstruction)</w:t>
      </w:r>
    </w:p>
    <w:p w:rsidR="00F75DB4" w:rsidRDefault="00F75DB4" w:rsidP="00F75DB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F62C9D">
        <w:rPr>
          <w:rFonts w:ascii="Arial" w:hAnsi="Arial" w:cs="Arial"/>
          <w:sz w:val="20"/>
          <w:szCs w:val="20"/>
        </w:rPr>
        <w:t>/15</w:t>
      </w:r>
      <w:r>
        <w:rPr>
          <w:rFonts w:ascii="Arial" w:hAnsi="Arial" w:cs="Arial"/>
          <w:sz w:val="20"/>
          <w:szCs w:val="20"/>
        </w:rPr>
        <w:t xml:space="preserve"> dogs died due to unrelated causes or were alive at time of writing (47%) – 4 had at least one revision surgery</w:t>
      </w:r>
    </w:p>
    <w:p w:rsidR="00F75DB4" w:rsidRDefault="00F75DB4" w:rsidP="00F75DB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Median survival time overall </w:t>
      </w:r>
      <w:r w:rsidR="00F62C9D">
        <w:rPr>
          <w:rFonts w:ascii="Arial" w:hAnsi="Arial" w:cs="Arial"/>
          <w:sz w:val="20"/>
          <w:szCs w:val="20"/>
        </w:rPr>
        <w:t>was 100 days</w:t>
      </w:r>
    </w:p>
    <w:p w:rsidR="00F75DB4" w:rsidRDefault="00F75DB4" w:rsidP="00F62C9D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Median survival time of dogs who died related to surgery was 15 days</w:t>
      </w:r>
    </w:p>
    <w:p w:rsidR="00F62C9D" w:rsidRDefault="00F75DB4" w:rsidP="00F62C9D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Median survival time for dogs dying of unrelated causes was 1982 days</w:t>
      </w:r>
    </w:p>
    <w:p w:rsidR="00F62C9D" w:rsidRDefault="00F62C9D" w:rsidP="00F62C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Early mortality was common 6/15 dogs died due to surgical complications within first 20 days</w:t>
      </w:r>
    </w:p>
    <w:p w:rsidR="00F62C9D" w:rsidRDefault="00F62C9D" w:rsidP="00F62C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first 16 weeks </w:t>
      </w:r>
      <w:proofErr w:type="spellStart"/>
      <w:r>
        <w:rPr>
          <w:rFonts w:ascii="Arial" w:hAnsi="Arial" w:cs="Arial"/>
          <w:sz w:val="20"/>
          <w:szCs w:val="20"/>
        </w:rPr>
        <w:t>post surgery</w:t>
      </w:r>
      <w:proofErr w:type="spellEnd"/>
      <w:r>
        <w:rPr>
          <w:rFonts w:ascii="Arial" w:hAnsi="Arial" w:cs="Arial"/>
          <w:sz w:val="20"/>
          <w:szCs w:val="20"/>
        </w:rPr>
        <w:t xml:space="preserve"> appear critical – all dogs who survived first 16 weeks survived long term or died of unrelated causes – likely due to reduction in tracheal inflammation and hypersecretion </w:t>
      </w:r>
    </w:p>
    <w:p w:rsidR="00D73B9F" w:rsidRPr="00F62C9D" w:rsidRDefault="00D73B9F" w:rsidP="00D73B9F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Long term survival (exceeding 5 years) with good QOL was achievable in 5/15 dogs</w:t>
      </w:r>
    </w:p>
    <w:p w:rsidR="00F75DB4" w:rsidRDefault="00F75DB4" w:rsidP="00F75DB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Post operative</w:t>
      </w:r>
      <w:proofErr w:type="spellEnd"/>
      <w:r>
        <w:rPr>
          <w:rFonts w:ascii="Arial" w:hAnsi="Arial" w:cs="Arial"/>
          <w:sz w:val="20"/>
          <w:szCs w:val="20"/>
        </w:rPr>
        <w:t xml:space="preserve"> QOL (assessed for 9 dogs) was judged as markedly improved by owners; 4 stated unchanged</w:t>
      </w:r>
    </w:p>
    <w:p w:rsidR="00F75DB4" w:rsidRDefault="00F75DB4" w:rsidP="00F75DB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 of 12 owners thought management of stoma was simple; 4 owners though it was demanding</w:t>
      </w:r>
    </w:p>
    <w:p w:rsidR="00D73B9F" w:rsidRPr="00F75DB4" w:rsidRDefault="00D73B9F" w:rsidP="00F75DB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Permanent tracheostomy may be a suitable salvage procedure for brachycephalic dogs with severe laryngeal collapse that failed previous conservative surgeries   </w:t>
      </w:r>
    </w:p>
    <w:sectPr w:rsidR="00D73B9F" w:rsidRPr="00F75D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A3020"/>
    <w:multiLevelType w:val="hybridMultilevel"/>
    <w:tmpl w:val="FF7AABBC"/>
    <w:lvl w:ilvl="0" w:tplc="D3E8E2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B9"/>
    <w:rsid w:val="000A6251"/>
    <w:rsid w:val="003F5A90"/>
    <w:rsid w:val="00446CFB"/>
    <w:rsid w:val="007572B8"/>
    <w:rsid w:val="0099007C"/>
    <w:rsid w:val="00C06DC0"/>
    <w:rsid w:val="00CC58B9"/>
    <w:rsid w:val="00D73B9F"/>
    <w:rsid w:val="00F25D54"/>
    <w:rsid w:val="00F62C9D"/>
    <w:rsid w:val="00F7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47CC05-3441-45F0-AEC0-98107F9F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1</cp:revision>
  <dcterms:created xsi:type="dcterms:W3CDTF">2018-09-30T18:35:00Z</dcterms:created>
  <dcterms:modified xsi:type="dcterms:W3CDTF">2018-09-30T20:15:00Z</dcterms:modified>
</cp:coreProperties>
</file>