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24" w:rsidRDefault="005956AE">
      <w:r>
        <w:rPr>
          <w:noProof/>
        </w:rPr>
        <w:drawing>
          <wp:inline distT="0" distB="0" distL="0" distR="0" wp14:anchorId="0469E567" wp14:editId="5ED7003C">
            <wp:extent cx="4962525" cy="5019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AE" w:rsidRDefault="00916AC0" w:rsidP="00916AC0">
      <w:pPr>
        <w:pStyle w:val="ListParagraph"/>
        <w:numPr>
          <w:ilvl w:val="0"/>
          <w:numId w:val="1"/>
        </w:numPr>
      </w:pPr>
      <w:proofErr w:type="spellStart"/>
      <w:r>
        <w:t>Propofol</w:t>
      </w:r>
      <w:proofErr w:type="spellEnd"/>
      <w:r>
        <w:t xml:space="preserve"> commonly used but can cause apnea</w:t>
      </w:r>
    </w:p>
    <w:p w:rsidR="00916AC0" w:rsidRDefault="00916AC0" w:rsidP="00D71DE9">
      <w:pPr>
        <w:pStyle w:val="ListParagraph"/>
        <w:numPr>
          <w:ilvl w:val="0"/>
          <w:numId w:val="1"/>
        </w:numPr>
      </w:pPr>
      <w:proofErr w:type="spellStart"/>
      <w:r>
        <w:t>Metho</w:t>
      </w:r>
      <w:r w:rsidR="00D71DE9">
        <w:t>hexital</w:t>
      </w:r>
      <w:proofErr w:type="spellEnd"/>
      <w:r w:rsidR="00D71DE9">
        <w:t xml:space="preserve"> -</w:t>
      </w:r>
      <w:r w:rsidR="00D71DE9" w:rsidRPr="00D71DE9">
        <w:t xml:space="preserve"> rapidly acting barbiturate anesthetic ag</w:t>
      </w:r>
      <w:r w:rsidR="00D71DE9">
        <w:t>ent, similar to thiopental; i</w:t>
      </w:r>
      <w:r w:rsidR="00D71DE9" w:rsidRPr="00D71DE9">
        <w:t>t produces a short period of</w:t>
      </w:r>
      <w:r w:rsidR="00D71DE9">
        <w:t xml:space="preserve"> anesthesia as a single agent.  Has p</w:t>
      </w:r>
      <w:r w:rsidR="00D71DE9" w:rsidRPr="00D71DE9">
        <w:t xml:space="preserve">otential </w:t>
      </w:r>
      <w:r w:rsidR="00D71DE9">
        <w:t xml:space="preserve">adverse effects to </w:t>
      </w:r>
      <w:r w:rsidR="00D71DE9" w:rsidRPr="00D71DE9">
        <w:t>include tachycardia, seizure</w:t>
      </w:r>
      <w:r w:rsidR="00D71DE9">
        <w:t xml:space="preserve"> </w:t>
      </w:r>
      <w:r w:rsidR="00D71DE9" w:rsidRPr="00D71DE9">
        <w:t>like events, and necrosis w</w:t>
      </w:r>
      <w:r w:rsidR="00D71DE9">
        <w:t>ith perivascular administration</w:t>
      </w:r>
    </w:p>
    <w:p w:rsidR="00D71DE9" w:rsidRDefault="00D71DE9" w:rsidP="00D71DE9">
      <w:pPr>
        <w:pStyle w:val="ListParagraph"/>
        <w:numPr>
          <w:ilvl w:val="0"/>
          <w:numId w:val="1"/>
        </w:numPr>
      </w:pPr>
      <w:r>
        <w:t xml:space="preserve">Study looked to compare the 2 agents +/- </w:t>
      </w:r>
      <w:proofErr w:type="spellStart"/>
      <w:r>
        <w:t>doxapram</w:t>
      </w:r>
      <w:proofErr w:type="spellEnd"/>
    </w:p>
    <w:p w:rsidR="00380621" w:rsidRDefault="00D71DE9" w:rsidP="00D71DE9">
      <w:pPr>
        <w:pStyle w:val="ListParagraph"/>
        <w:numPr>
          <w:ilvl w:val="0"/>
          <w:numId w:val="1"/>
        </w:numPr>
      </w:pPr>
      <w:r w:rsidRPr="00D71DE9">
        <w:t>Adve</w:t>
      </w:r>
      <w:r w:rsidR="00380621">
        <w:t xml:space="preserve">rse events identified in </w:t>
      </w:r>
      <w:proofErr w:type="spellStart"/>
      <w:r w:rsidR="00380621">
        <w:t>methohexital</w:t>
      </w:r>
      <w:proofErr w:type="spellEnd"/>
      <w:r w:rsidR="00380621">
        <w:t xml:space="preserve"> group</w:t>
      </w:r>
      <w:r w:rsidRPr="00D71DE9">
        <w:t xml:space="preserve"> were tachycardia, seizure-like activity</w:t>
      </w:r>
      <w:r w:rsidR="00380621">
        <w:t xml:space="preserve"> (25% of cases), vomiting and regurgitation</w:t>
      </w:r>
    </w:p>
    <w:p w:rsidR="00D71DE9" w:rsidRDefault="00380621" w:rsidP="00D71DE9">
      <w:pPr>
        <w:pStyle w:val="ListParagraph"/>
        <w:numPr>
          <w:ilvl w:val="0"/>
          <w:numId w:val="1"/>
        </w:numPr>
      </w:pPr>
      <w:r>
        <w:t>M</w:t>
      </w:r>
      <w:r w:rsidR="00D71DE9" w:rsidRPr="00D71DE9">
        <w:t>a</w:t>
      </w:r>
      <w:r>
        <w:t>in finding of this study -</w:t>
      </w:r>
      <w:r w:rsidR="00D71DE9" w:rsidRPr="00D71DE9">
        <w:t xml:space="preserve"> laryngeal function did not differ in dogs anesthetized with </w:t>
      </w:r>
      <w:proofErr w:type="spellStart"/>
      <w:r w:rsidR="00D71DE9" w:rsidRPr="00D71DE9">
        <w:t>propofol</w:t>
      </w:r>
      <w:proofErr w:type="spellEnd"/>
      <w:r w:rsidR="00D71DE9" w:rsidRPr="00D71DE9">
        <w:t xml:space="preserve"> or </w:t>
      </w:r>
      <w:proofErr w:type="spellStart"/>
      <w:r w:rsidR="00D71DE9" w:rsidRPr="00D71DE9">
        <w:t>me</w:t>
      </w:r>
      <w:r>
        <w:t>thohexital</w:t>
      </w:r>
      <w:proofErr w:type="spellEnd"/>
      <w:r>
        <w:t xml:space="preserve"> though e</w:t>
      </w:r>
      <w:r w:rsidRPr="00D71DE9">
        <w:t xml:space="preserve">xamination consistently took longer when dogs received </w:t>
      </w:r>
      <w:proofErr w:type="spellStart"/>
      <w:r w:rsidRPr="00D71DE9">
        <w:t>pr</w:t>
      </w:r>
      <w:r>
        <w:t>opofol</w:t>
      </w:r>
      <w:proofErr w:type="spellEnd"/>
      <w:r>
        <w:t xml:space="preserve"> rather than </w:t>
      </w:r>
      <w:proofErr w:type="spellStart"/>
      <w:r>
        <w:t>methohexital</w:t>
      </w:r>
      <w:proofErr w:type="spellEnd"/>
    </w:p>
    <w:p w:rsidR="00380621" w:rsidRDefault="00D71DE9" w:rsidP="00D71DE9">
      <w:pPr>
        <w:pStyle w:val="ListParagraph"/>
        <w:numPr>
          <w:ilvl w:val="0"/>
          <w:numId w:val="1"/>
        </w:numPr>
      </w:pPr>
      <w:proofErr w:type="spellStart"/>
      <w:r w:rsidRPr="00D71DE9">
        <w:t>Doxapram</w:t>
      </w:r>
      <w:proofErr w:type="spellEnd"/>
      <w:r w:rsidRPr="00D71DE9">
        <w:t xml:space="preserve"> did not influence laryngeal function in this study, irresp</w:t>
      </w:r>
      <w:r w:rsidR="00380621">
        <w:t>ective of induction agent used</w:t>
      </w:r>
    </w:p>
    <w:p w:rsidR="00D71DE9" w:rsidRDefault="00D71DE9" w:rsidP="00D71DE9">
      <w:pPr>
        <w:pStyle w:val="ListParagraph"/>
        <w:numPr>
          <w:ilvl w:val="0"/>
          <w:numId w:val="1"/>
        </w:numPr>
      </w:pPr>
      <w:r w:rsidRPr="00D71DE9">
        <w:t xml:space="preserve">The results of this study provide evidence to support continued use of </w:t>
      </w:r>
      <w:proofErr w:type="spellStart"/>
      <w:r w:rsidRPr="00D71DE9">
        <w:t>propofol</w:t>
      </w:r>
      <w:proofErr w:type="spellEnd"/>
      <w:r w:rsidRPr="00D71DE9">
        <w:t xml:space="preserve"> as the preferred induction agent for laryngeal function examination</w:t>
      </w:r>
    </w:p>
    <w:p w:rsidR="0025581E" w:rsidRDefault="0025581E" w:rsidP="0025581E"/>
    <w:p w:rsidR="0025581E" w:rsidRDefault="0025581E" w:rsidP="0025581E">
      <w:r>
        <w:rPr>
          <w:noProof/>
        </w:rPr>
        <w:lastRenderedPageBreak/>
        <w:drawing>
          <wp:inline distT="0" distB="0" distL="0" distR="0" wp14:anchorId="0F380181" wp14:editId="208548CF">
            <wp:extent cx="4629150" cy="16429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2613" cy="16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81E" w:rsidRDefault="0025581E" w:rsidP="0025581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933950" cy="1990090"/>
            <wp:effectExtent l="0" t="0" r="0" b="0"/>
            <wp:wrapTight wrapText="bothSides">
              <wp:wrapPolygon edited="0">
                <wp:start x="0" y="0"/>
                <wp:lineTo x="0" y="21297"/>
                <wp:lineTo x="21517" y="21297"/>
                <wp:lineTo x="2151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25581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4933950" cy="1544955"/>
            <wp:effectExtent l="0" t="0" r="0" b="0"/>
            <wp:wrapTight wrapText="bothSides">
              <wp:wrapPolygon edited="0">
                <wp:start x="0" y="0"/>
                <wp:lineTo x="0" y="21307"/>
                <wp:lineTo x="21517" y="21307"/>
                <wp:lineTo x="215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25581E"/>
    <w:p w:rsidR="003A0020" w:rsidRDefault="003A0020" w:rsidP="003A0020">
      <w:pPr>
        <w:pStyle w:val="ListParagraph"/>
        <w:numPr>
          <w:ilvl w:val="0"/>
          <w:numId w:val="1"/>
        </w:numPr>
      </w:pPr>
      <w:r>
        <w:t xml:space="preserve">Study looked to evaluate for post attenuation seizures in dogs that had an AE treatment with </w:t>
      </w:r>
      <w:proofErr w:type="spellStart"/>
      <w:r>
        <w:t>Keppra</w:t>
      </w:r>
      <w:proofErr w:type="spellEnd"/>
      <w:r>
        <w:t>, &gt;15mg/kg q8hr for more than 24 h</w:t>
      </w:r>
      <w:r w:rsidR="00C17B5A">
        <w:t>ours prior to shunt attenuation or</w:t>
      </w:r>
      <w:r>
        <w:t xml:space="preserve"> 60mg/kg </w:t>
      </w:r>
      <w:proofErr w:type="spellStart"/>
      <w:r>
        <w:t>perioperatively</w:t>
      </w:r>
      <w:proofErr w:type="spellEnd"/>
      <w:r>
        <w:t xml:space="preserve"> and continued &gt;15mg/kg q8hr postoperatively, or &lt; 15mg/kg less than 24 hours prior to surgery but continued</w:t>
      </w:r>
      <w:r w:rsidR="00C17B5A">
        <w:t xml:space="preserve"> &lt;15mg/kg</w:t>
      </w:r>
      <w:bookmarkStart w:id="0" w:name="_GoBack"/>
      <w:bookmarkEnd w:id="0"/>
      <w:r>
        <w:t xml:space="preserve"> post operatively </w:t>
      </w:r>
    </w:p>
    <w:p w:rsidR="003A0020" w:rsidRDefault="003A0020" w:rsidP="003A0020">
      <w:pPr>
        <w:pStyle w:val="ListParagraph"/>
        <w:numPr>
          <w:ilvl w:val="0"/>
          <w:numId w:val="1"/>
        </w:numPr>
      </w:pPr>
      <w:r>
        <w:t>Findings:</w:t>
      </w:r>
    </w:p>
    <w:p w:rsidR="003A0020" w:rsidRDefault="003A0020" w:rsidP="003A0020">
      <w:pPr>
        <w:pStyle w:val="ListParagraph"/>
        <w:numPr>
          <w:ilvl w:val="1"/>
          <w:numId w:val="1"/>
        </w:numPr>
      </w:pPr>
      <w:r>
        <w:t>Overall incidence of PAS was low (8%) - similar to that reported in recent literature</w:t>
      </w:r>
    </w:p>
    <w:p w:rsidR="003A0020" w:rsidRDefault="003A0020" w:rsidP="003A0020">
      <w:pPr>
        <w:pStyle w:val="ListParagraph"/>
        <w:numPr>
          <w:ilvl w:val="1"/>
          <w:numId w:val="1"/>
        </w:numPr>
      </w:pPr>
      <w:r>
        <w:t xml:space="preserve">Prophylactic treatment did not result in a reduced incidence of PAS compared with dogs that did not receive any prophylactic </w:t>
      </w:r>
      <w:proofErr w:type="spellStart"/>
      <w:r>
        <w:t>Keppra</w:t>
      </w:r>
      <w:proofErr w:type="spellEnd"/>
    </w:p>
    <w:p w:rsidR="003A0020" w:rsidRDefault="003A0020" w:rsidP="003A0020">
      <w:pPr>
        <w:pStyle w:val="ListParagraph"/>
        <w:numPr>
          <w:ilvl w:val="1"/>
          <w:numId w:val="1"/>
        </w:numPr>
      </w:pPr>
      <w:r>
        <w:t xml:space="preserve">No significant differences were identified between groups of dogs that seized with respect to signalment; shunt morphology; concurrent conditions; incidence of preoperative neurologic signs and seizures; preoperative medical management; method and degree of shunt attenuation; type and timing of PAS; electrolyte, ammonia and glucose concentrations at the time of seizures; and </w:t>
      </w:r>
      <w:proofErr w:type="spellStart"/>
      <w:r>
        <w:t>shortterm</w:t>
      </w:r>
      <w:proofErr w:type="spellEnd"/>
      <w:r>
        <w:t xml:space="preserve"> survival.</w:t>
      </w:r>
    </w:p>
    <w:p w:rsidR="00605AC0" w:rsidRDefault="003A0020" w:rsidP="0025581E">
      <w:pPr>
        <w:pStyle w:val="ListParagraph"/>
        <w:numPr>
          <w:ilvl w:val="0"/>
          <w:numId w:val="1"/>
        </w:numPr>
      </w:pPr>
      <w:r>
        <w:t>The results of this study provide evidence to corroborate findings of 2 recent studies that prophylactic treatment with LEV does not afford protection against develop</w:t>
      </w:r>
      <w:r w:rsidR="00710748">
        <w:t>ment of PAS</w:t>
      </w:r>
    </w:p>
    <w:sectPr w:rsidR="00605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66F"/>
    <w:multiLevelType w:val="hybridMultilevel"/>
    <w:tmpl w:val="315A94B0"/>
    <w:lvl w:ilvl="0" w:tplc="B06A85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AE"/>
    <w:rsid w:val="0025581E"/>
    <w:rsid w:val="00380621"/>
    <w:rsid w:val="003A0020"/>
    <w:rsid w:val="005956AE"/>
    <w:rsid w:val="00605AC0"/>
    <w:rsid w:val="00710748"/>
    <w:rsid w:val="00916AC0"/>
    <w:rsid w:val="00C17B5A"/>
    <w:rsid w:val="00D71DE9"/>
    <w:rsid w:val="00D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406D8E-194A-4AD5-9FA5-008A2452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3</cp:revision>
  <dcterms:created xsi:type="dcterms:W3CDTF">2019-01-25T16:04:00Z</dcterms:created>
  <dcterms:modified xsi:type="dcterms:W3CDTF">2019-02-14T15:58:00Z</dcterms:modified>
</cp:coreProperties>
</file>