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911" w:rsidRDefault="008D16A2">
      <w:r>
        <w:rPr>
          <w:noProof/>
        </w:rPr>
        <w:drawing>
          <wp:inline distT="0" distB="0" distL="0" distR="0" wp14:anchorId="3AE375E4" wp14:editId="2CF2B6FF">
            <wp:extent cx="5943600" cy="1686757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84966" cy="169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B09" w:rsidRPr="005A0B09" w:rsidRDefault="005A0B09" w:rsidP="005A0B09">
      <w:pPr>
        <w:rPr>
          <w:rFonts w:ascii="Arial" w:hAnsi="Arial" w:cs="Arial"/>
          <w:sz w:val="20"/>
          <w:szCs w:val="20"/>
        </w:rPr>
      </w:pPr>
      <w:r w:rsidRPr="005A0B09">
        <w:rPr>
          <w:rFonts w:ascii="Arial" w:hAnsi="Arial" w:cs="Arial"/>
          <w:sz w:val="20"/>
          <w:szCs w:val="20"/>
        </w:rPr>
        <w:t>Background:</w:t>
      </w:r>
    </w:p>
    <w:p w:rsidR="008D16A2" w:rsidRPr="005A0B09" w:rsidRDefault="008D16A2" w:rsidP="008D16A2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0B09">
        <w:rPr>
          <w:rFonts w:ascii="Arial" w:hAnsi="Arial" w:cs="Arial"/>
          <w:sz w:val="20"/>
          <w:szCs w:val="20"/>
        </w:rPr>
        <w:t xml:space="preserve">With the increasing need for feline blood donors an appropriate screening system is needed to </w:t>
      </w:r>
      <w:r w:rsidR="008067D9" w:rsidRPr="005A0B09">
        <w:rPr>
          <w:rFonts w:ascii="Arial" w:hAnsi="Arial" w:cs="Arial"/>
          <w:sz w:val="20"/>
          <w:szCs w:val="20"/>
        </w:rPr>
        <w:t xml:space="preserve">identify risk factors and characteristics of “low risk” donors to help </w:t>
      </w:r>
      <w:r w:rsidRPr="005A0B09">
        <w:rPr>
          <w:rFonts w:ascii="Arial" w:hAnsi="Arial" w:cs="Arial"/>
          <w:sz w:val="20"/>
          <w:szCs w:val="20"/>
        </w:rPr>
        <w:t xml:space="preserve">prevent transfusion transmissible infections </w:t>
      </w:r>
      <w:r w:rsidR="008067D9" w:rsidRPr="005A0B09">
        <w:rPr>
          <w:rFonts w:ascii="Arial" w:hAnsi="Arial" w:cs="Arial"/>
          <w:sz w:val="20"/>
          <w:szCs w:val="20"/>
        </w:rPr>
        <w:t>(TTI)</w:t>
      </w:r>
    </w:p>
    <w:p w:rsidR="005A0B09" w:rsidRPr="005A0B09" w:rsidRDefault="00053312" w:rsidP="005A0B0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0B09">
        <w:rPr>
          <w:rFonts w:ascii="Arial" w:hAnsi="Arial" w:cs="Arial"/>
          <w:sz w:val="20"/>
          <w:szCs w:val="20"/>
        </w:rPr>
        <w:t xml:space="preserve">Several guidelines (GLs) are used for testing protocols in veterinary medicine. GLs are generally developed according to the circumstances and needs of each country. </w:t>
      </w:r>
      <w:r w:rsidR="005A0B09" w:rsidRPr="005A0B09">
        <w:rPr>
          <w:rFonts w:ascii="Arial" w:hAnsi="Arial" w:cs="Arial"/>
          <w:sz w:val="20"/>
          <w:szCs w:val="20"/>
        </w:rPr>
        <w:t xml:space="preserve">GLs </w:t>
      </w:r>
      <w:r w:rsidR="005A0B09">
        <w:rPr>
          <w:rFonts w:ascii="Arial" w:hAnsi="Arial" w:cs="Arial"/>
          <w:sz w:val="20"/>
          <w:szCs w:val="20"/>
        </w:rPr>
        <w:t xml:space="preserve">may </w:t>
      </w:r>
      <w:r w:rsidR="005A0B09" w:rsidRPr="005A0B09">
        <w:rPr>
          <w:rFonts w:ascii="Arial" w:hAnsi="Arial" w:cs="Arial"/>
          <w:sz w:val="20"/>
          <w:szCs w:val="20"/>
        </w:rPr>
        <w:t>differ in some aspects, such as the microorganism to be screened or the screening methods used.</w:t>
      </w:r>
    </w:p>
    <w:p w:rsidR="005A0B09" w:rsidRDefault="005A0B09" w:rsidP="005A0B0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Study:</w:t>
      </w:r>
    </w:p>
    <w:p w:rsidR="005A0B09" w:rsidRDefault="005C19EA" w:rsidP="005A0B0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0B09">
        <w:rPr>
          <w:rFonts w:ascii="Arial" w:hAnsi="Arial" w:cs="Arial"/>
          <w:sz w:val="20"/>
          <w:szCs w:val="20"/>
        </w:rPr>
        <w:t>Italian GL applied to 31 feline candidate blood donors</w:t>
      </w:r>
      <w:r w:rsidR="002B07F1" w:rsidRPr="005A0B09">
        <w:rPr>
          <w:rFonts w:ascii="Arial" w:hAnsi="Arial" w:cs="Arial"/>
          <w:sz w:val="20"/>
          <w:szCs w:val="20"/>
        </w:rPr>
        <w:t xml:space="preserve"> voluntarily</w:t>
      </w:r>
      <w:r w:rsidRPr="005A0B09">
        <w:rPr>
          <w:rFonts w:ascii="Arial" w:hAnsi="Arial" w:cs="Arial"/>
          <w:sz w:val="20"/>
          <w:szCs w:val="20"/>
        </w:rPr>
        <w:t xml:space="preserve"> enrolled over a 1 year period</w:t>
      </w:r>
      <w:r w:rsidR="005A0B09">
        <w:rPr>
          <w:rFonts w:ascii="Arial" w:hAnsi="Arial" w:cs="Arial"/>
          <w:sz w:val="20"/>
          <w:szCs w:val="20"/>
        </w:rPr>
        <w:t>.</w:t>
      </w:r>
    </w:p>
    <w:p w:rsidR="005A0B09" w:rsidRDefault="005C19EA" w:rsidP="005A0B0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0B09">
        <w:rPr>
          <w:rFonts w:ascii="Arial" w:hAnsi="Arial" w:cs="Arial"/>
          <w:sz w:val="20"/>
          <w:szCs w:val="20"/>
        </w:rPr>
        <w:t>GL tests from Europe and US not currently utilized in Italy’s screening process</w:t>
      </w:r>
      <w:r w:rsidR="005A0B09">
        <w:rPr>
          <w:rFonts w:ascii="Arial" w:hAnsi="Arial" w:cs="Arial"/>
          <w:sz w:val="20"/>
          <w:szCs w:val="20"/>
        </w:rPr>
        <w:t xml:space="preserve"> were also included</w:t>
      </w:r>
      <w:r w:rsidRPr="005A0B09">
        <w:rPr>
          <w:rFonts w:ascii="Arial" w:hAnsi="Arial" w:cs="Arial"/>
          <w:sz w:val="20"/>
          <w:szCs w:val="20"/>
        </w:rPr>
        <w:t xml:space="preserve">.  </w:t>
      </w:r>
    </w:p>
    <w:p w:rsidR="005A0B09" w:rsidRDefault="005A0B09" w:rsidP="005A0B0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0B09">
        <w:rPr>
          <w:rFonts w:ascii="Arial" w:hAnsi="Arial" w:cs="Arial"/>
          <w:sz w:val="20"/>
          <w:szCs w:val="20"/>
        </w:rPr>
        <w:t>Based on Italian, European and American GLs: hemoplasmas, feline leukemia virus (</w:t>
      </w:r>
      <w:proofErr w:type="spellStart"/>
      <w:r w:rsidRPr="005A0B09">
        <w:rPr>
          <w:rFonts w:ascii="Arial" w:hAnsi="Arial" w:cs="Arial"/>
          <w:sz w:val="20"/>
          <w:szCs w:val="20"/>
        </w:rPr>
        <w:t>FeLV</w:t>
      </w:r>
      <w:proofErr w:type="spellEnd"/>
      <w:r w:rsidRPr="005A0B09">
        <w:rPr>
          <w:rFonts w:ascii="Arial" w:hAnsi="Arial" w:cs="Arial"/>
          <w:sz w:val="20"/>
          <w:szCs w:val="20"/>
        </w:rPr>
        <w:t xml:space="preserve">), feline immunodeficiency virus (FIV), </w:t>
      </w:r>
      <w:proofErr w:type="spellStart"/>
      <w:r w:rsidRPr="005A0B09">
        <w:rPr>
          <w:rFonts w:ascii="Arial" w:hAnsi="Arial" w:cs="Arial"/>
          <w:sz w:val="20"/>
          <w:szCs w:val="20"/>
        </w:rPr>
        <w:t>Anaplasma</w:t>
      </w:r>
      <w:proofErr w:type="spellEnd"/>
      <w:r w:rsidRPr="005A0B0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A0B09">
        <w:rPr>
          <w:rFonts w:ascii="Arial" w:hAnsi="Arial" w:cs="Arial"/>
          <w:sz w:val="20"/>
          <w:szCs w:val="20"/>
        </w:rPr>
        <w:t>phagocytophilum</w:t>
      </w:r>
      <w:proofErr w:type="spellEnd"/>
      <w:r w:rsidRPr="005A0B0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A0B09">
        <w:rPr>
          <w:rFonts w:ascii="Arial" w:hAnsi="Arial" w:cs="Arial"/>
          <w:sz w:val="20"/>
          <w:szCs w:val="20"/>
        </w:rPr>
        <w:t>Ehrlichia</w:t>
      </w:r>
      <w:proofErr w:type="spellEnd"/>
      <w:r w:rsidRPr="005A0B09">
        <w:rPr>
          <w:rFonts w:ascii="Arial" w:hAnsi="Arial" w:cs="Arial"/>
          <w:sz w:val="20"/>
          <w:szCs w:val="20"/>
        </w:rPr>
        <w:t xml:space="preserve"> species, </w:t>
      </w:r>
      <w:proofErr w:type="spellStart"/>
      <w:r w:rsidRPr="005A0B09">
        <w:rPr>
          <w:rFonts w:ascii="Arial" w:hAnsi="Arial" w:cs="Arial"/>
          <w:sz w:val="20"/>
          <w:szCs w:val="20"/>
        </w:rPr>
        <w:t>Bartonella</w:t>
      </w:r>
      <w:proofErr w:type="spellEnd"/>
      <w:r w:rsidRPr="005A0B09">
        <w:rPr>
          <w:rFonts w:ascii="Arial" w:hAnsi="Arial" w:cs="Arial"/>
          <w:sz w:val="20"/>
          <w:szCs w:val="20"/>
        </w:rPr>
        <w:t xml:space="preserve"> species, </w:t>
      </w:r>
      <w:proofErr w:type="spellStart"/>
      <w:r w:rsidRPr="005A0B09">
        <w:rPr>
          <w:rFonts w:ascii="Arial" w:hAnsi="Arial" w:cs="Arial"/>
          <w:sz w:val="20"/>
          <w:szCs w:val="20"/>
        </w:rPr>
        <w:t>Babesia</w:t>
      </w:r>
      <w:proofErr w:type="spellEnd"/>
      <w:r w:rsidRPr="005A0B09">
        <w:rPr>
          <w:rFonts w:ascii="Arial" w:hAnsi="Arial" w:cs="Arial"/>
          <w:sz w:val="20"/>
          <w:szCs w:val="20"/>
        </w:rPr>
        <w:t xml:space="preserve"> species, </w:t>
      </w:r>
      <w:proofErr w:type="spellStart"/>
      <w:r w:rsidRPr="005A0B09">
        <w:rPr>
          <w:rFonts w:ascii="Arial" w:hAnsi="Arial" w:cs="Arial"/>
          <w:sz w:val="20"/>
          <w:szCs w:val="20"/>
        </w:rPr>
        <w:t>Theileria</w:t>
      </w:r>
      <w:proofErr w:type="spellEnd"/>
      <w:r w:rsidRPr="005A0B09">
        <w:rPr>
          <w:rFonts w:ascii="Arial" w:hAnsi="Arial" w:cs="Arial"/>
          <w:sz w:val="20"/>
          <w:szCs w:val="20"/>
        </w:rPr>
        <w:t xml:space="preserve"> species, </w:t>
      </w:r>
      <w:proofErr w:type="spellStart"/>
      <w:r w:rsidRPr="005A0B09">
        <w:rPr>
          <w:rFonts w:ascii="Arial" w:hAnsi="Arial" w:cs="Arial"/>
          <w:sz w:val="20"/>
          <w:szCs w:val="20"/>
        </w:rPr>
        <w:t>Cytauxzoon</w:t>
      </w:r>
      <w:proofErr w:type="spellEnd"/>
      <w:r w:rsidRPr="005A0B09">
        <w:rPr>
          <w:rFonts w:ascii="Arial" w:hAnsi="Arial" w:cs="Arial"/>
          <w:sz w:val="20"/>
          <w:szCs w:val="20"/>
        </w:rPr>
        <w:t xml:space="preserve"> species, </w:t>
      </w:r>
      <w:proofErr w:type="spellStart"/>
      <w:r w:rsidRPr="005A0B09">
        <w:rPr>
          <w:rFonts w:ascii="Arial" w:hAnsi="Arial" w:cs="Arial"/>
          <w:sz w:val="20"/>
          <w:szCs w:val="20"/>
        </w:rPr>
        <w:t>Leishmania</w:t>
      </w:r>
      <w:proofErr w:type="spellEnd"/>
      <w:r w:rsidRPr="005A0B0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A0B09">
        <w:rPr>
          <w:rFonts w:ascii="Arial" w:hAnsi="Arial" w:cs="Arial"/>
          <w:sz w:val="20"/>
          <w:szCs w:val="20"/>
        </w:rPr>
        <w:t>donovani</w:t>
      </w:r>
      <w:proofErr w:type="spellEnd"/>
      <w:r w:rsidRPr="005A0B0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A0B09">
        <w:rPr>
          <w:rFonts w:ascii="Arial" w:hAnsi="Arial" w:cs="Arial"/>
          <w:sz w:val="20"/>
          <w:szCs w:val="20"/>
        </w:rPr>
        <w:t>sensu</w:t>
      </w:r>
      <w:proofErr w:type="spellEnd"/>
      <w:r w:rsidRPr="005A0B0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A0B09">
        <w:rPr>
          <w:rFonts w:ascii="Arial" w:hAnsi="Arial" w:cs="Arial"/>
          <w:sz w:val="20"/>
          <w:szCs w:val="20"/>
        </w:rPr>
        <w:t>lato</w:t>
      </w:r>
      <w:proofErr w:type="spellEnd"/>
      <w:r w:rsidRPr="005A0B09">
        <w:rPr>
          <w:rFonts w:ascii="Arial" w:hAnsi="Arial" w:cs="Arial"/>
          <w:sz w:val="20"/>
          <w:szCs w:val="20"/>
        </w:rPr>
        <w:t xml:space="preserve"> and feline coronavirus (</w:t>
      </w:r>
      <w:proofErr w:type="spellStart"/>
      <w:r w:rsidRPr="005A0B09">
        <w:rPr>
          <w:rFonts w:ascii="Arial" w:hAnsi="Arial" w:cs="Arial"/>
          <w:sz w:val="20"/>
          <w:szCs w:val="20"/>
        </w:rPr>
        <w:t>FCoV</w:t>
      </w:r>
      <w:proofErr w:type="spellEnd"/>
      <w:r w:rsidRPr="005A0B09">
        <w:rPr>
          <w:rFonts w:ascii="Arial" w:hAnsi="Arial" w:cs="Arial"/>
          <w:sz w:val="20"/>
          <w:szCs w:val="20"/>
        </w:rPr>
        <w:t xml:space="preserve">), were screened. </w:t>
      </w:r>
    </w:p>
    <w:p w:rsidR="00354EDC" w:rsidRDefault="00354EDC" w:rsidP="00354EDC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54EDC">
        <w:rPr>
          <w:rFonts w:ascii="Arial" w:hAnsi="Arial" w:cs="Arial"/>
          <w:sz w:val="20"/>
          <w:szCs w:val="20"/>
        </w:rPr>
        <w:t xml:space="preserve">Rapid antigen and serological tests and biomolecular </w:t>
      </w:r>
      <w:r>
        <w:rPr>
          <w:rFonts w:ascii="Arial" w:hAnsi="Arial" w:cs="Arial"/>
          <w:sz w:val="20"/>
          <w:szCs w:val="20"/>
        </w:rPr>
        <w:t>investigations (PCR) were used.</w:t>
      </w:r>
    </w:p>
    <w:p w:rsidR="00886600" w:rsidRDefault="00354EDC" w:rsidP="005A0B0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86600">
        <w:rPr>
          <w:rFonts w:ascii="Arial" w:hAnsi="Arial" w:cs="Arial"/>
          <w:sz w:val="20"/>
          <w:szCs w:val="20"/>
        </w:rPr>
        <w:t xml:space="preserve">Several PCR protocols for </w:t>
      </w:r>
      <w:proofErr w:type="spellStart"/>
      <w:r w:rsidRPr="00886600">
        <w:rPr>
          <w:rFonts w:ascii="Arial" w:hAnsi="Arial" w:cs="Arial"/>
          <w:sz w:val="20"/>
          <w:szCs w:val="20"/>
        </w:rPr>
        <w:t>haemopl</w:t>
      </w:r>
      <w:r w:rsidR="00886600">
        <w:rPr>
          <w:rFonts w:ascii="Arial" w:hAnsi="Arial" w:cs="Arial"/>
          <w:sz w:val="20"/>
          <w:szCs w:val="20"/>
        </w:rPr>
        <w:t>asma</w:t>
      </w:r>
      <w:proofErr w:type="spellEnd"/>
      <w:r w:rsidR="00886600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="00886600">
        <w:rPr>
          <w:rFonts w:ascii="Arial" w:hAnsi="Arial" w:cs="Arial"/>
          <w:sz w:val="20"/>
          <w:szCs w:val="20"/>
        </w:rPr>
        <w:t>FeLV</w:t>
      </w:r>
      <w:proofErr w:type="spellEnd"/>
      <w:r w:rsidR="00886600">
        <w:rPr>
          <w:rFonts w:ascii="Arial" w:hAnsi="Arial" w:cs="Arial"/>
          <w:sz w:val="20"/>
          <w:szCs w:val="20"/>
        </w:rPr>
        <w:t xml:space="preserve"> DNA were compared – nest PCR always more sensitive</w:t>
      </w:r>
    </w:p>
    <w:p w:rsidR="00257178" w:rsidRPr="00886600" w:rsidRDefault="005A0B09" w:rsidP="005A0B0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86600">
        <w:rPr>
          <w:rFonts w:ascii="Arial" w:hAnsi="Arial" w:cs="Arial"/>
          <w:sz w:val="20"/>
          <w:szCs w:val="20"/>
        </w:rPr>
        <w:t>Found that s</w:t>
      </w:r>
      <w:r w:rsidR="005C19EA" w:rsidRPr="00886600">
        <w:rPr>
          <w:rFonts w:ascii="Arial" w:hAnsi="Arial" w:cs="Arial"/>
          <w:sz w:val="20"/>
          <w:szCs w:val="20"/>
        </w:rPr>
        <w:t xml:space="preserve">ome of the enrolled cats, while clinically healthy, had risk factors for </w:t>
      </w:r>
      <w:r w:rsidR="00E9415F" w:rsidRPr="00886600">
        <w:rPr>
          <w:rFonts w:ascii="Arial" w:hAnsi="Arial" w:cs="Arial"/>
          <w:sz w:val="20"/>
          <w:szCs w:val="20"/>
        </w:rPr>
        <w:t>harboring</w:t>
      </w:r>
      <w:r w:rsidR="005C19EA" w:rsidRPr="00886600">
        <w:rPr>
          <w:rFonts w:ascii="Arial" w:hAnsi="Arial" w:cs="Arial"/>
          <w:sz w:val="20"/>
          <w:szCs w:val="20"/>
        </w:rPr>
        <w:t xml:space="preserve"> TTIs.  </w:t>
      </w:r>
    </w:p>
    <w:p w:rsidR="001D76B2" w:rsidRDefault="001D76B2" w:rsidP="00886600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A0B09">
        <w:rPr>
          <w:rFonts w:ascii="Arial" w:hAnsi="Arial" w:cs="Arial"/>
          <w:sz w:val="20"/>
          <w:szCs w:val="20"/>
        </w:rPr>
        <w:t xml:space="preserve">Results for FIV and </w:t>
      </w:r>
      <w:proofErr w:type="spellStart"/>
      <w:r w:rsidRPr="005A0B09">
        <w:rPr>
          <w:rFonts w:ascii="Arial" w:hAnsi="Arial" w:cs="Arial"/>
          <w:sz w:val="20"/>
          <w:szCs w:val="20"/>
        </w:rPr>
        <w:t>FeLV</w:t>
      </w:r>
      <w:proofErr w:type="spellEnd"/>
      <w:r w:rsidRPr="005A0B09">
        <w:rPr>
          <w:rFonts w:ascii="Arial" w:hAnsi="Arial" w:cs="Arial"/>
          <w:sz w:val="20"/>
          <w:szCs w:val="20"/>
        </w:rPr>
        <w:t xml:space="preserve"> infections were negative using rapid tests however when tested </w:t>
      </w:r>
      <w:r w:rsidRPr="00886600">
        <w:rPr>
          <w:rFonts w:ascii="Arial" w:hAnsi="Arial" w:cs="Arial"/>
          <w:sz w:val="20"/>
          <w:szCs w:val="20"/>
        </w:rPr>
        <w:t xml:space="preserve">with the most sensitive PCR protocol – 1 cat tested positive for </w:t>
      </w:r>
      <w:proofErr w:type="spellStart"/>
      <w:r w:rsidRPr="00886600">
        <w:rPr>
          <w:rFonts w:ascii="Arial" w:hAnsi="Arial" w:cs="Arial"/>
          <w:sz w:val="20"/>
          <w:szCs w:val="20"/>
        </w:rPr>
        <w:t>FeLV</w:t>
      </w:r>
      <w:proofErr w:type="spellEnd"/>
      <w:r w:rsidRPr="00886600">
        <w:rPr>
          <w:rFonts w:ascii="Arial" w:hAnsi="Arial" w:cs="Arial"/>
          <w:sz w:val="20"/>
          <w:szCs w:val="20"/>
        </w:rPr>
        <w:t xml:space="preserve"> provirus</w:t>
      </w:r>
    </w:p>
    <w:p w:rsidR="00886600" w:rsidRDefault="00886600" w:rsidP="00886600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4/31 (</w:t>
      </w:r>
      <w:r w:rsidRPr="00886600">
        <w:rPr>
          <w:rFonts w:ascii="Arial" w:hAnsi="Arial" w:cs="Arial"/>
          <w:sz w:val="20"/>
          <w:szCs w:val="20"/>
        </w:rPr>
        <w:t>12.9%</w:t>
      </w:r>
      <w:r>
        <w:rPr>
          <w:rFonts w:ascii="Arial" w:hAnsi="Arial" w:cs="Arial"/>
          <w:sz w:val="20"/>
          <w:szCs w:val="20"/>
        </w:rPr>
        <w:t>)</w:t>
      </w:r>
      <w:r w:rsidRPr="00886600">
        <w:rPr>
          <w:rFonts w:ascii="Arial" w:hAnsi="Arial" w:cs="Arial"/>
          <w:sz w:val="20"/>
          <w:szCs w:val="20"/>
        </w:rPr>
        <w:t xml:space="preserve"> of cats were </w:t>
      </w:r>
      <w:r w:rsidRPr="005A0B09">
        <w:rPr>
          <w:rFonts w:ascii="Arial" w:hAnsi="Arial" w:cs="Arial"/>
          <w:sz w:val="20"/>
          <w:szCs w:val="20"/>
        </w:rPr>
        <w:t xml:space="preserve">PCR positive for hemoplasma DNA </w:t>
      </w:r>
      <w:r w:rsidRPr="00886600">
        <w:rPr>
          <w:rFonts w:ascii="Arial" w:hAnsi="Arial" w:cs="Arial"/>
          <w:sz w:val="20"/>
          <w:szCs w:val="20"/>
        </w:rPr>
        <w:t>positive</w:t>
      </w:r>
      <w:r>
        <w:rPr>
          <w:rFonts w:ascii="Arial" w:hAnsi="Arial" w:cs="Arial"/>
          <w:sz w:val="20"/>
          <w:szCs w:val="20"/>
        </w:rPr>
        <w:t xml:space="preserve"> despite a normal blood smear</w:t>
      </w:r>
    </w:p>
    <w:p w:rsidR="00886600" w:rsidRPr="00886600" w:rsidRDefault="00886600" w:rsidP="00886600">
      <w:pPr>
        <w:pStyle w:val="ListParagraph"/>
        <w:numPr>
          <w:ilvl w:val="2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886600">
        <w:rPr>
          <w:rFonts w:ascii="Arial" w:hAnsi="Arial" w:cs="Arial"/>
          <w:sz w:val="20"/>
          <w:szCs w:val="20"/>
        </w:rPr>
        <w:t>ll the PCR protocols id</w:t>
      </w:r>
      <w:r>
        <w:rPr>
          <w:rFonts w:ascii="Arial" w:hAnsi="Arial" w:cs="Arial"/>
          <w:sz w:val="20"/>
          <w:szCs w:val="20"/>
        </w:rPr>
        <w:t>entified the positive cats</w:t>
      </w:r>
      <w:r w:rsidRPr="00886600">
        <w:rPr>
          <w:rFonts w:ascii="Arial" w:hAnsi="Arial" w:cs="Arial"/>
          <w:sz w:val="20"/>
          <w:szCs w:val="20"/>
        </w:rPr>
        <w:t xml:space="preserve"> but the nested PCR was 10-fold more sensitive </w:t>
      </w:r>
    </w:p>
    <w:p w:rsidR="001D76B2" w:rsidRPr="005A0B09" w:rsidRDefault="001D76B2" w:rsidP="001D76B2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A0B09">
        <w:rPr>
          <w:rFonts w:ascii="Arial" w:hAnsi="Arial" w:cs="Arial"/>
          <w:sz w:val="20"/>
          <w:szCs w:val="20"/>
        </w:rPr>
        <w:t xml:space="preserve">Five cats were positive for </w:t>
      </w:r>
      <w:proofErr w:type="spellStart"/>
      <w:r w:rsidRPr="005A0B09">
        <w:rPr>
          <w:rFonts w:ascii="Arial" w:hAnsi="Arial" w:cs="Arial"/>
          <w:sz w:val="20"/>
          <w:szCs w:val="20"/>
        </w:rPr>
        <w:t>FCoV</w:t>
      </w:r>
      <w:proofErr w:type="spellEnd"/>
      <w:r w:rsidRPr="005A0B09">
        <w:rPr>
          <w:rFonts w:ascii="Arial" w:hAnsi="Arial" w:cs="Arial"/>
          <w:sz w:val="20"/>
          <w:szCs w:val="20"/>
        </w:rPr>
        <w:t xml:space="preserve"> antibodies using a more sensitive PCR test</w:t>
      </w:r>
    </w:p>
    <w:p w:rsidR="00172205" w:rsidRPr="00172205" w:rsidRDefault="00172205" w:rsidP="0017220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Conclusions:</w:t>
      </w:r>
    </w:p>
    <w:p w:rsidR="00257178" w:rsidRPr="005A0B09" w:rsidRDefault="00257178" w:rsidP="0025717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0B09">
        <w:rPr>
          <w:rFonts w:ascii="Arial" w:hAnsi="Arial" w:cs="Arial"/>
          <w:sz w:val="20"/>
          <w:szCs w:val="20"/>
        </w:rPr>
        <w:t>The inclusion of tests to screen microorganisms in other GLs caught diseases that otherwise would not have been identified through their (Italian) GL alone.</w:t>
      </w:r>
    </w:p>
    <w:p w:rsidR="00EE7949" w:rsidRDefault="002B07F1" w:rsidP="005C19E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0B09">
        <w:rPr>
          <w:rFonts w:ascii="Arial" w:hAnsi="Arial" w:cs="Arial"/>
          <w:sz w:val="20"/>
          <w:szCs w:val="20"/>
        </w:rPr>
        <w:t>Authors recommend</w:t>
      </w:r>
      <w:r w:rsidR="005C19EA" w:rsidRPr="005A0B09">
        <w:rPr>
          <w:rFonts w:ascii="Arial" w:hAnsi="Arial" w:cs="Arial"/>
          <w:sz w:val="20"/>
          <w:szCs w:val="20"/>
        </w:rPr>
        <w:t xml:space="preserve"> biomolecular methods should be</w:t>
      </w:r>
      <w:r w:rsidR="001D76B2" w:rsidRPr="005A0B09">
        <w:rPr>
          <w:rFonts w:ascii="Arial" w:hAnsi="Arial" w:cs="Arial"/>
          <w:sz w:val="20"/>
          <w:szCs w:val="20"/>
        </w:rPr>
        <w:t xml:space="preserve"> used to identify </w:t>
      </w:r>
      <w:proofErr w:type="spellStart"/>
      <w:r w:rsidR="001D76B2" w:rsidRPr="005A0B09">
        <w:rPr>
          <w:rFonts w:ascii="Arial" w:hAnsi="Arial" w:cs="Arial"/>
          <w:sz w:val="20"/>
          <w:szCs w:val="20"/>
        </w:rPr>
        <w:t>proviral</w:t>
      </w:r>
      <w:proofErr w:type="spellEnd"/>
      <w:r w:rsidR="001D76B2" w:rsidRPr="005A0B0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D76B2" w:rsidRPr="005A0B09">
        <w:rPr>
          <w:rFonts w:ascii="Arial" w:hAnsi="Arial" w:cs="Arial"/>
          <w:sz w:val="20"/>
          <w:szCs w:val="20"/>
        </w:rPr>
        <w:t>FeLV</w:t>
      </w:r>
      <w:proofErr w:type="spellEnd"/>
      <w:r w:rsidR="001D76B2" w:rsidRPr="005A0B09">
        <w:rPr>
          <w:rFonts w:ascii="Arial" w:hAnsi="Arial" w:cs="Arial"/>
          <w:sz w:val="20"/>
          <w:szCs w:val="20"/>
        </w:rPr>
        <w:t xml:space="preserve"> DNA and </w:t>
      </w:r>
      <w:r w:rsidR="00E9415F" w:rsidRPr="005A0B09">
        <w:rPr>
          <w:rFonts w:ascii="Arial" w:hAnsi="Arial" w:cs="Arial"/>
          <w:sz w:val="20"/>
          <w:szCs w:val="20"/>
        </w:rPr>
        <w:t>hemoplasma</w:t>
      </w:r>
      <w:r w:rsidR="001D76B2" w:rsidRPr="005A0B09">
        <w:rPr>
          <w:rFonts w:ascii="Arial" w:hAnsi="Arial" w:cs="Arial"/>
          <w:sz w:val="20"/>
          <w:szCs w:val="20"/>
        </w:rPr>
        <w:t xml:space="preserve">.  </w:t>
      </w:r>
    </w:p>
    <w:p w:rsidR="005C19EA" w:rsidRPr="005A0B09" w:rsidRDefault="001D76B2" w:rsidP="005C19E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0B09">
        <w:rPr>
          <w:rFonts w:ascii="Arial" w:hAnsi="Arial" w:cs="Arial"/>
          <w:sz w:val="20"/>
          <w:szCs w:val="20"/>
        </w:rPr>
        <w:t>Also recommend a</w:t>
      </w:r>
      <w:r w:rsidR="005C19EA" w:rsidRPr="005A0B09">
        <w:rPr>
          <w:rFonts w:ascii="Arial" w:hAnsi="Arial" w:cs="Arial"/>
          <w:sz w:val="20"/>
          <w:szCs w:val="20"/>
        </w:rPr>
        <w:t>ppropriate recruitment protocols currently not considered in GLs</w:t>
      </w:r>
      <w:r w:rsidRPr="005A0B09">
        <w:rPr>
          <w:rFonts w:ascii="Arial" w:hAnsi="Arial" w:cs="Arial"/>
          <w:sz w:val="20"/>
          <w:szCs w:val="20"/>
        </w:rPr>
        <w:t xml:space="preserve"> (life style questions, travel) and</w:t>
      </w:r>
      <w:r w:rsidR="005C19EA" w:rsidRPr="005A0B09">
        <w:rPr>
          <w:rFonts w:ascii="Arial" w:hAnsi="Arial" w:cs="Arial"/>
          <w:sz w:val="20"/>
          <w:szCs w:val="20"/>
        </w:rPr>
        <w:t xml:space="preserve"> </w:t>
      </w:r>
      <w:r w:rsidRPr="005A0B09">
        <w:rPr>
          <w:rFonts w:ascii="Arial" w:hAnsi="Arial" w:cs="Arial"/>
          <w:sz w:val="20"/>
          <w:szCs w:val="20"/>
        </w:rPr>
        <w:t>educational courses for owners.</w:t>
      </w:r>
    </w:p>
    <w:p w:rsidR="001D76B2" w:rsidRPr="005A0B09" w:rsidRDefault="001D76B2" w:rsidP="005C19E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0B09">
        <w:rPr>
          <w:rFonts w:ascii="Arial" w:hAnsi="Arial" w:cs="Arial"/>
          <w:sz w:val="20"/>
          <w:szCs w:val="20"/>
        </w:rPr>
        <w:t>The cost and time of the screening procedures may be reduced if appropriate tests are selected.</w:t>
      </w:r>
    </w:p>
    <w:p w:rsidR="005C19EA" w:rsidRPr="005A0B09" w:rsidRDefault="005C19EA" w:rsidP="005C19EA">
      <w:pPr>
        <w:rPr>
          <w:rFonts w:ascii="Arial" w:hAnsi="Arial" w:cs="Arial"/>
          <w:sz w:val="20"/>
          <w:szCs w:val="20"/>
        </w:rPr>
      </w:pPr>
    </w:p>
    <w:p w:rsidR="002B07F1" w:rsidRPr="005A0B09" w:rsidRDefault="002B07F1" w:rsidP="005C19EA">
      <w:pPr>
        <w:rPr>
          <w:rFonts w:ascii="Arial" w:hAnsi="Arial" w:cs="Arial"/>
          <w:sz w:val="20"/>
          <w:szCs w:val="20"/>
        </w:rPr>
      </w:pPr>
    </w:p>
    <w:p w:rsidR="002B07F1" w:rsidRDefault="002B07F1" w:rsidP="005C19EA"/>
    <w:p w:rsidR="002B07F1" w:rsidRDefault="002B07F1" w:rsidP="005C19EA">
      <w:r>
        <w:rPr>
          <w:noProof/>
        </w:rPr>
        <w:drawing>
          <wp:inline distT="0" distB="0" distL="0" distR="0" wp14:anchorId="15686781" wp14:editId="12B8525A">
            <wp:extent cx="5943600" cy="16929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205" w:rsidRDefault="00172205" w:rsidP="0017220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Background:</w:t>
      </w:r>
    </w:p>
    <w:p w:rsidR="000D3C21" w:rsidRPr="00172205" w:rsidRDefault="002B07F1" w:rsidP="0017220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2205">
        <w:rPr>
          <w:rFonts w:ascii="Arial" w:hAnsi="Arial" w:cs="Arial"/>
          <w:sz w:val="20"/>
          <w:szCs w:val="20"/>
        </w:rPr>
        <w:t xml:space="preserve">Cerebrovascular accidents (CVAs) are defined as a disruption in cerebral blood supply leading to neurological dysfunction and are classically associated with clinical signs that are </w:t>
      </w:r>
      <w:proofErr w:type="spellStart"/>
      <w:r w:rsidRPr="00172205">
        <w:rPr>
          <w:rFonts w:ascii="Arial" w:hAnsi="Arial" w:cs="Arial"/>
          <w:sz w:val="20"/>
          <w:szCs w:val="20"/>
        </w:rPr>
        <w:t>peracute</w:t>
      </w:r>
      <w:proofErr w:type="spellEnd"/>
      <w:r w:rsidRPr="00172205">
        <w:rPr>
          <w:rFonts w:ascii="Arial" w:hAnsi="Arial" w:cs="Arial"/>
          <w:sz w:val="20"/>
          <w:szCs w:val="20"/>
        </w:rPr>
        <w:t xml:space="preserve"> in onset </w:t>
      </w:r>
      <w:r w:rsidR="000D3C21" w:rsidRPr="00172205">
        <w:rPr>
          <w:rFonts w:ascii="Arial" w:hAnsi="Arial" w:cs="Arial"/>
          <w:sz w:val="20"/>
          <w:szCs w:val="20"/>
        </w:rPr>
        <w:t>and non-progressive after 24 h.</w:t>
      </w:r>
    </w:p>
    <w:p w:rsidR="00172205" w:rsidRDefault="000D3C21" w:rsidP="000D3C2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2205">
        <w:rPr>
          <w:rFonts w:ascii="Arial" w:hAnsi="Arial" w:cs="Arial"/>
          <w:sz w:val="20"/>
          <w:szCs w:val="20"/>
        </w:rPr>
        <w:t>C</w:t>
      </w:r>
      <w:r w:rsidR="002B07F1" w:rsidRPr="00172205">
        <w:rPr>
          <w:rFonts w:ascii="Arial" w:hAnsi="Arial" w:cs="Arial"/>
          <w:sz w:val="20"/>
          <w:szCs w:val="20"/>
        </w:rPr>
        <w:t>erebrovascular disease is the subject of multipl</w:t>
      </w:r>
      <w:r w:rsidRPr="00172205">
        <w:rPr>
          <w:rFonts w:ascii="Arial" w:hAnsi="Arial" w:cs="Arial"/>
          <w:sz w:val="20"/>
          <w:szCs w:val="20"/>
        </w:rPr>
        <w:t>e reviews in canine patients</w:t>
      </w:r>
      <w:r w:rsidR="002B07F1" w:rsidRPr="00172205">
        <w:rPr>
          <w:rFonts w:ascii="Arial" w:hAnsi="Arial" w:cs="Arial"/>
          <w:sz w:val="20"/>
          <w:szCs w:val="20"/>
        </w:rPr>
        <w:t xml:space="preserve"> it has rarely been reported in the cat</w:t>
      </w:r>
      <w:r w:rsidR="00172205">
        <w:rPr>
          <w:rFonts w:ascii="Arial" w:hAnsi="Arial" w:cs="Arial"/>
          <w:sz w:val="20"/>
          <w:szCs w:val="20"/>
        </w:rPr>
        <w:t xml:space="preserve">. </w:t>
      </w:r>
    </w:p>
    <w:p w:rsidR="000D3C21" w:rsidRPr="00172205" w:rsidRDefault="002B07F1" w:rsidP="000D3C2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2205">
        <w:rPr>
          <w:rFonts w:ascii="Arial" w:hAnsi="Arial" w:cs="Arial"/>
          <w:sz w:val="20"/>
          <w:szCs w:val="20"/>
        </w:rPr>
        <w:t>MRI characteristics of CVAs in dogs are w</w:t>
      </w:r>
      <w:r w:rsidR="000D3C21" w:rsidRPr="00172205">
        <w:rPr>
          <w:rFonts w:ascii="Arial" w:hAnsi="Arial" w:cs="Arial"/>
          <w:sz w:val="20"/>
          <w:szCs w:val="20"/>
        </w:rPr>
        <w:t>ell described, but</w:t>
      </w:r>
      <w:r w:rsidRPr="00172205">
        <w:rPr>
          <w:rFonts w:ascii="Arial" w:hAnsi="Arial" w:cs="Arial"/>
          <w:sz w:val="20"/>
          <w:szCs w:val="20"/>
        </w:rPr>
        <w:t xml:space="preserve"> in cats they are limited to a single report of two cases of </w:t>
      </w:r>
      <w:r w:rsidR="000D3C21" w:rsidRPr="00172205">
        <w:rPr>
          <w:rFonts w:ascii="Arial" w:hAnsi="Arial" w:cs="Arial"/>
          <w:sz w:val="20"/>
          <w:szCs w:val="20"/>
        </w:rPr>
        <w:t xml:space="preserve">rostral cerebellar infarction.  </w:t>
      </w:r>
    </w:p>
    <w:p w:rsidR="000D3C21" w:rsidRPr="00172205" w:rsidRDefault="000D3C21" w:rsidP="000D3C2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2205">
        <w:rPr>
          <w:rFonts w:ascii="Arial" w:hAnsi="Arial" w:cs="Arial"/>
          <w:sz w:val="20"/>
          <w:szCs w:val="20"/>
        </w:rPr>
        <w:t>There are s</w:t>
      </w:r>
      <w:r w:rsidR="002B07F1" w:rsidRPr="00172205">
        <w:rPr>
          <w:rFonts w:ascii="Arial" w:hAnsi="Arial" w:cs="Arial"/>
          <w:sz w:val="20"/>
          <w:szCs w:val="20"/>
        </w:rPr>
        <w:t>pecies-specific adaptations in cerebral b</w:t>
      </w:r>
      <w:r w:rsidRPr="00172205">
        <w:rPr>
          <w:rFonts w:ascii="Arial" w:hAnsi="Arial" w:cs="Arial"/>
          <w:sz w:val="20"/>
          <w:szCs w:val="20"/>
        </w:rPr>
        <w:t>lood supply.</w:t>
      </w:r>
    </w:p>
    <w:p w:rsidR="000D3C21" w:rsidRDefault="00172205" w:rsidP="005C19E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Aim of</w:t>
      </w:r>
      <w:r w:rsidR="002B07F1" w:rsidRPr="00172205">
        <w:rPr>
          <w:rFonts w:ascii="Arial" w:hAnsi="Arial" w:cs="Arial"/>
          <w:sz w:val="20"/>
          <w:szCs w:val="20"/>
        </w:rPr>
        <w:t xml:space="preserve"> study is to report the MRI features, clinical characteristics (inclusive of concurrent systemic disease), and short- and long-term outcome of CVAs in the feline population</w:t>
      </w:r>
    </w:p>
    <w:p w:rsidR="00172205" w:rsidRPr="00172205" w:rsidRDefault="00172205" w:rsidP="0017220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Study:</w:t>
      </w:r>
    </w:p>
    <w:p w:rsidR="000D3C21" w:rsidRPr="00172205" w:rsidRDefault="00172205" w:rsidP="005C19E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A242E0" w:rsidRPr="00172205">
        <w:rPr>
          <w:rFonts w:ascii="Arial" w:hAnsi="Arial" w:cs="Arial"/>
          <w:sz w:val="20"/>
          <w:szCs w:val="20"/>
        </w:rPr>
        <w:t xml:space="preserve">ats presenting to a single referral hospital (Queen Mother Hospital for Animals, Royal Veterinary College) between January 2005 and September 2016 with acute onset, non-progressive (after 24 h) intracranial signs were retrospectively </w:t>
      </w:r>
      <w:r w:rsidR="000D3C21" w:rsidRPr="00172205">
        <w:rPr>
          <w:rFonts w:ascii="Arial" w:hAnsi="Arial" w:cs="Arial"/>
          <w:sz w:val="20"/>
          <w:szCs w:val="20"/>
        </w:rPr>
        <w:t>reviewed.</w:t>
      </w:r>
    </w:p>
    <w:p w:rsidR="00E9415F" w:rsidRPr="00172205" w:rsidRDefault="00BE202F" w:rsidP="005C19E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A242E0" w:rsidRPr="00172205">
        <w:rPr>
          <w:rFonts w:ascii="Arial" w:hAnsi="Arial" w:cs="Arial"/>
          <w:sz w:val="20"/>
          <w:szCs w:val="20"/>
        </w:rPr>
        <w:t xml:space="preserve">ats that presented within 48 h of onset of clinical signs, had full physical and neurological examinations and underwent MRI within 72 h of presentation were included. </w:t>
      </w:r>
    </w:p>
    <w:p w:rsidR="002B3E34" w:rsidRPr="00172205" w:rsidRDefault="00BE202F" w:rsidP="002B3E34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 = 9</w:t>
      </w:r>
    </w:p>
    <w:p w:rsidR="00E9415F" w:rsidRPr="00172205" w:rsidRDefault="00E9415F" w:rsidP="00A242E0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2205">
        <w:rPr>
          <w:rFonts w:ascii="Arial" w:hAnsi="Arial" w:cs="Arial"/>
          <w:sz w:val="20"/>
          <w:szCs w:val="20"/>
        </w:rPr>
        <w:t>Reviewers</w:t>
      </w:r>
      <w:r w:rsidR="00A242E0" w:rsidRPr="00172205">
        <w:rPr>
          <w:rFonts w:ascii="Arial" w:hAnsi="Arial" w:cs="Arial"/>
          <w:sz w:val="20"/>
          <w:szCs w:val="20"/>
        </w:rPr>
        <w:t xml:space="preserve"> defined </w:t>
      </w:r>
      <w:r w:rsidR="00172205">
        <w:rPr>
          <w:rFonts w:ascii="Arial" w:hAnsi="Arial" w:cs="Arial"/>
          <w:sz w:val="20"/>
          <w:szCs w:val="20"/>
        </w:rPr>
        <w:t>infarcts according to location</w:t>
      </w:r>
    </w:p>
    <w:p w:rsidR="00172205" w:rsidRDefault="00BE202F" w:rsidP="0017220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Results/</w:t>
      </w:r>
      <w:r w:rsidR="00172205">
        <w:rPr>
          <w:rFonts w:ascii="Arial" w:hAnsi="Arial" w:cs="Arial"/>
          <w:sz w:val="20"/>
          <w:szCs w:val="20"/>
        </w:rPr>
        <w:t>Conclusions:</w:t>
      </w:r>
    </w:p>
    <w:p w:rsidR="00BE202F" w:rsidRPr="00172205" w:rsidRDefault="00BE202F" w:rsidP="00BE202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2205">
        <w:rPr>
          <w:rFonts w:ascii="Arial" w:hAnsi="Arial" w:cs="Arial"/>
          <w:sz w:val="20"/>
          <w:szCs w:val="20"/>
        </w:rPr>
        <w:t>When CVA occur in cats they are most commonly located c</w:t>
      </w:r>
      <w:r>
        <w:rPr>
          <w:rFonts w:ascii="Arial" w:hAnsi="Arial" w:cs="Arial"/>
          <w:sz w:val="20"/>
          <w:szCs w:val="20"/>
        </w:rPr>
        <w:t xml:space="preserve">audal to the tentorium, and </w:t>
      </w:r>
      <w:r w:rsidRPr="00172205">
        <w:rPr>
          <w:rFonts w:ascii="Arial" w:hAnsi="Arial" w:cs="Arial"/>
          <w:sz w:val="20"/>
          <w:szCs w:val="20"/>
        </w:rPr>
        <w:t>particular</w:t>
      </w:r>
      <w:r>
        <w:rPr>
          <w:rFonts w:ascii="Arial" w:hAnsi="Arial" w:cs="Arial"/>
          <w:sz w:val="20"/>
          <w:szCs w:val="20"/>
        </w:rPr>
        <w:t>ly</w:t>
      </w:r>
      <w:r w:rsidRPr="00172205">
        <w:rPr>
          <w:rFonts w:ascii="Arial" w:hAnsi="Arial" w:cs="Arial"/>
          <w:sz w:val="20"/>
          <w:szCs w:val="20"/>
        </w:rPr>
        <w:t>, the cerebellum.</w:t>
      </w:r>
    </w:p>
    <w:p w:rsidR="00BE202F" w:rsidRPr="00172205" w:rsidRDefault="00BE202F" w:rsidP="00BE202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all cases</w:t>
      </w:r>
      <w:r w:rsidRPr="00172205">
        <w:rPr>
          <w:rFonts w:ascii="Arial" w:hAnsi="Arial" w:cs="Arial"/>
          <w:sz w:val="20"/>
          <w:szCs w:val="20"/>
        </w:rPr>
        <w:t xml:space="preserve"> clinical signs reflected neurological dysfunction and varied dependent on the location of the CVA. </w:t>
      </w:r>
    </w:p>
    <w:p w:rsidR="00BE202F" w:rsidRPr="00172205" w:rsidRDefault="00BE202F" w:rsidP="00BE202F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Middle cerebral artery and</w:t>
      </w:r>
      <w:r w:rsidRPr="00172205">
        <w:rPr>
          <w:rFonts w:ascii="Arial" w:hAnsi="Arial" w:cs="Arial"/>
          <w:sz w:val="20"/>
          <w:szCs w:val="20"/>
        </w:rPr>
        <w:t xml:space="preserve"> caudal cerebral artery exhibited signs of forebrain dysfunction</w:t>
      </w:r>
    </w:p>
    <w:p w:rsidR="00BE202F" w:rsidRPr="00172205" w:rsidRDefault="00BE202F" w:rsidP="00BE202F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172205">
        <w:rPr>
          <w:rFonts w:ascii="Arial" w:hAnsi="Arial" w:cs="Arial"/>
          <w:sz w:val="20"/>
          <w:szCs w:val="20"/>
        </w:rPr>
        <w:t>ostral and caudal cerebellar arteries exhibited signs of cerebellar dysfunction</w:t>
      </w:r>
    </w:p>
    <w:p w:rsidR="00BE202F" w:rsidRPr="00BE202F" w:rsidRDefault="00BE202F" w:rsidP="00172205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Pr="00172205">
        <w:rPr>
          <w:rFonts w:ascii="Arial" w:hAnsi="Arial" w:cs="Arial"/>
          <w:sz w:val="20"/>
          <w:szCs w:val="20"/>
        </w:rPr>
        <w:t>asilar artery exhibited signs of brainstem dysfunction</w:t>
      </w:r>
    </w:p>
    <w:p w:rsidR="00E141DF" w:rsidRDefault="00E141DF" w:rsidP="00E141D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141DF">
        <w:rPr>
          <w:rFonts w:ascii="Arial" w:hAnsi="Arial" w:cs="Arial"/>
          <w:sz w:val="20"/>
          <w:szCs w:val="20"/>
        </w:rPr>
        <w:t>CVAs in cats occur in the same vascular territories as in dogs and have similar MRI features.</w:t>
      </w:r>
    </w:p>
    <w:p w:rsidR="00E9415F" w:rsidRPr="00172205" w:rsidRDefault="00643DE4" w:rsidP="00E9415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2205">
        <w:rPr>
          <w:rFonts w:ascii="Arial" w:hAnsi="Arial" w:cs="Arial"/>
          <w:sz w:val="20"/>
          <w:szCs w:val="20"/>
        </w:rPr>
        <w:t>Concurren</w:t>
      </w:r>
      <w:r w:rsidR="00E9415F" w:rsidRPr="00172205">
        <w:rPr>
          <w:rFonts w:ascii="Arial" w:hAnsi="Arial" w:cs="Arial"/>
          <w:sz w:val="20"/>
          <w:szCs w:val="20"/>
        </w:rPr>
        <w:t>t systemic disease was common</w:t>
      </w:r>
      <w:r w:rsidR="005F27D2" w:rsidRPr="00172205">
        <w:rPr>
          <w:rFonts w:ascii="Arial" w:hAnsi="Arial" w:cs="Arial"/>
          <w:sz w:val="20"/>
          <w:szCs w:val="20"/>
        </w:rPr>
        <w:t xml:space="preserve"> (8/9 cats</w:t>
      </w:r>
      <w:r w:rsidR="00E9415F" w:rsidRPr="00172205">
        <w:rPr>
          <w:rFonts w:ascii="Arial" w:hAnsi="Arial" w:cs="Arial"/>
          <w:sz w:val="20"/>
          <w:szCs w:val="20"/>
        </w:rPr>
        <w:t xml:space="preserve"> – </w:t>
      </w:r>
      <w:r w:rsidR="005F27D2" w:rsidRPr="00172205">
        <w:rPr>
          <w:rFonts w:ascii="Arial" w:hAnsi="Arial" w:cs="Arial"/>
          <w:sz w:val="20"/>
          <w:szCs w:val="20"/>
        </w:rPr>
        <w:t xml:space="preserve">4 HCM, 2 pulmonary masses, 1 hyperthyroid diagnosed and treated 1 </w:t>
      </w:r>
      <w:proofErr w:type="spellStart"/>
      <w:r w:rsidR="005F27D2" w:rsidRPr="00172205">
        <w:rPr>
          <w:rFonts w:ascii="Arial" w:hAnsi="Arial" w:cs="Arial"/>
          <w:sz w:val="20"/>
          <w:szCs w:val="20"/>
        </w:rPr>
        <w:t>yr</w:t>
      </w:r>
      <w:proofErr w:type="spellEnd"/>
      <w:r w:rsidR="005F27D2" w:rsidRPr="00172205">
        <w:rPr>
          <w:rFonts w:ascii="Arial" w:hAnsi="Arial" w:cs="Arial"/>
          <w:sz w:val="20"/>
          <w:szCs w:val="20"/>
        </w:rPr>
        <w:t xml:space="preserve"> prior to CVA)</w:t>
      </w:r>
    </w:p>
    <w:p w:rsidR="00196941" w:rsidRPr="00172205" w:rsidRDefault="00196941" w:rsidP="00196941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72205">
        <w:rPr>
          <w:rFonts w:ascii="Arial" w:hAnsi="Arial" w:cs="Arial"/>
          <w:sz w:val="20"/>
          <w:szCs w:val="20"/>
        </w:rPr>
        <w:t>A cat presenting with signs consistent with a CVA warrants a full systemic investigation.</w:t>
      </w:r>
    </w:p>
    <w:p w:rsidR="00643DE4" w:rsidRPr="00172205" w:rsidRDefault="002B3E34" w:rsidP="00A242E0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2205">
        <w:rPr>
          <w:rFonts w:ascii="Arial" w:hAnsi="Arial" w:cs="Arial"/>
          <w:sz w:val="20"/>
          <w:szCs w:val="20"/>
        </w:rPr>
        <w:t xml:space="preserve">Short term survival </w:t>
      </w:r>
      <w:r w:rsidR="00E9415F" w:rsidRPr="00172205">
        <w:rPr>
          <w:rFonts w:ascii="Arial" w:hAnsi="Arial" w:cs="Arial"/>
          <w:sz w:val="20"/>
          <w:szCs w:val="20"/>
        </w:rPr>
        <w:t>was favorable</w:t>
      </w:r>
      <w:r w:rsidR="00643DE4" w:rsidRPr="00172205">
        <w:rPr>
          <w:rFonts w:ascii="Arial" w:hAnsi="Arial" w:cs="Arial"/>
          <w:sz w:val="20"/>
          <w:szCs w:val="20"/>
        </w:rPr>
        <w:t xml:space="preserve"> </w:t>
      </w:r>
      <w:r w:rsidR="00257178" w:rsidRPr="00172205">
        <w:rPr>
          <w:rFonts w:ascii="Arial" w:hAnsi="Arial" w:cs="Arial"/>
          <w:sz w:val="20"/>
          <w:szCs w:val="20"/>
        </w:rPr>
        <w:t xml:space="preserve">(8/9 cats </w:t>
      </w:r>
      <w:r w:rsidRPr="00172205">
        <w:rPr>
          <w:rFonts w:ascii="Arial" w:hAnsi="Arial" w:cs="Arial"/>
          <w:sz w:val="20"/>
          <w:szCs w:val="20"/>
        </w:rPr>
        <w:t xml:space="preserve">survived 48hr to hospital discharge); information on only 2/7 cats 5-10 weeks after discharge was available (one had complete recovery, the other had good recovery with some persistent neurologic signs – head tilt, vestibular </w:t>
      </w:r>
      <w:r w:rsidR="00196941" w:rsidRPr="00172205">
        <w:rPr>
          <w:rFonts w:ascii="Arial" w:hAnsi="Arial" w:cs="Arial"/>
          <w:sz w:val="20"/>
          <w:szCs w:val="20"/>
        </w:rPr>
        <w:t>ataxia</w:t>
      </w:r>
      <w:r w:rsidRPr="00172205">
        <w:rPr>
          <w:rFonts w:ascii="Arial" w:hAnsi="Arial" w:cs="Arial"/>
          <w:sz w:val="20"/>
          <w:szCs w:val="20"/>
        </w:rPr>
        <w:t xml:space="preserve">)  </w:t>
      </w:r>
    </w:p>
    <w:p w:rsidR="00196941" w:rsidRPr="00172205" w:rsidRDefault="00196941" w:rsidP="00172205">
      <w:pPr>
        <w:pStyle w:val="ListParagraph"/>
        <w:rPr>
          <w:rFonts w:ascii="Arial" w:hAnsi="Arial" w:cs="Arial"/>
          <w:sz w:val="20"/>
          <w:szCs w:val="20"/>
        </w:rPr>
      </w:pPr>
    </w:p>
    <w:p w:rsidR="00643DE4" w:rsidRDefault="00643DE4" w:rsidP="00A242E0">
      <w:r>
        <w:rPr>
          <w:noProof/>
        </w:rPr>
        <w:lastRenderedPageBreak/>
        <w:drawing>
          <wp:inline distT="0" distB="0" distL="0" distR="0" wp14:anchorId="51E5255E" wp14:editId="272D4829">
            <wp:extent cx="5943600" cy="18116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1DF" w:rsidRDefault="00E141DF" w:rsidP="00E141D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Background:</w:t>
      </w:r>
    </w:p>
    <w:p w:rsidR="00E9415F" w:rsidRPr="00E141DF" w:rsidRDefault="00643DE4" w:rsidP="00E141D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141DF">
        <w:rPr>
          <w:rFonts w:ascii="Arial" w:hAnsi="Arial" w:cs="Arial"/>
          <w:sz w:val="20"/>
          <w:szCs w:val="20"/>
        </w:rPr>
        <w:t xml:space="preserve">Gastrointestinal (GI) perforation is a well described complication of GI lymphoma in people, commonly occurring within days of initiation of chemotherapy. </w:t>
      </w:r>
    </w:p>
    <w:p w:rsidR="00E9415F" w:rsidRPr="00E141DF" w:rsidRDefault="00643DE4" w:rsidP="00E9415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141DF">
        <w:rPr>
          <w:rFonts w:ascii="Arial" w:hAnsi="Arial" w:cs="Arial"/>
          <w:sz w:val="20"/>
          <w:szCs w:val="20"/>
        </w:rPr>
        <w:t xml:space="preserve">There are no studies documenting the prevalence of GI perforation in cats with intermediate- or large-cell GI lymphoma or whether it is associated with induction of chemotherapy. </w:t>
      </w:r>
    </w:p>
    <w:p w:rsidR="00E9415F" w:rsidRPr="00E141DF" w:rsidRDefault="00643DE4" w:rsidP="00E9415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141DF">
        <w:rPr>
          <w:rFonts w:ascii="Arial" w:hAnsi="Arial" w:cs="Arial"/>
          <w:sz w:val="20"/>
          <w:szCs w:val="20"/>
        </w:rPr>
        <w:t>The objectives of this study were to document the prevalence and timing of post-chemotherapy perforation in cats with discrete GI masses caused by intermediat</w:t>
      </w:r>
      <w:r w:rsidR="00E9415F" w:rsidRPr="00E141DF">
        <w:rPr>
          <w:rFonts w:ascii="Arial" w:hAnsi="Arial" w:cs="Arial"/>
          <w:sz w:val="20"/>
          <w:szCs w:val="20"/>
        </w:rPr>
        <w:t>e- or large-cell lymphoma.</w:t>
      </w:r>
    </w:p>
    <w:p w:rsidR="00522A3C" w:rsidRDefault="00522A3C" w:rsidP="00522A3C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141DF">
        <w:rPr>
          <w:rFonts w:ascii="Arial" w:hAnsi="Arial" w:cs="Arial"/>
          <w:sz w:val="20"/>
          <w:szCs w:val="20"/>
        </w:rPr>
        <w:t xml:space="preserve">Authors hypothesized that tumor size, </w:t>
      </w:r>
      <w:proofErr w:type="spellStart"/>
      <w:r w:rsidRPr="00E141DF">
        <w:rPr>
          <w:rFonts w:ascii="Arial" w:hAnsi="Arial" w:cs="Arial"/>
          <w:sz w:val="20"/>
          <w:szCs w:val="20"/>
        </w:rPr>
        <w:t>suppurative</w:t>
      </w:r>
      <w:proofErr w:type="spellEnd"/>
      <w:r w:rsidRPr="00E141DF">
        <w:rPr>
          <w:rFonts w:ascii="Arial" w:hAnsi="Arial" w:cs="Arial"/>
          <w:sz w:val="20"/>
          <w:szCs w:val="20"/>
        </w:rPr>
        <w:t xml:space="preserve"> inflammation within the mass at the time of diagnosis and presence of hypoproteinemia would be associated with perforation.</w:t>
      </w:r>
    </w:p>
    <w:p w:rsidR="00E141DF" w:rsidRPr="00E141DF" w:rsidRDefault="00E141DF" w:rsidP="00E141D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Study:</w:t>
      </w:r>
    </w:p>
    <w:p w:rsidR="00E141DF" w:rsidRDefault="00E141DF" w:rsidP="00E141D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Retrospective:</w:t>
      </w:r>
      <w:r w:rsidRPr="00E141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records reviewed </w:t>
      </w:r>
      <w:r w:rsidRPr="00E141DF">
        <w:rPr>
          <w:rFonts w:ascii="Arial" w:hAnsi="Arial" w:cs="Arial"/>
          <w:sz w:val="20"/>
          <w:szCs w:val="20"/>
        </w:rPr>
        <w:t>Ju</w:t>
      </w:r>
      <w:r>
        <w:rPr>
          <w:rFonts w:ascii="Arial" w:hAnsi="Arial" w:cs="Arial"/>
          <w:sz w:val="20"/>
          <w:szCs w:val="20"/>
        </w:rPr>
        <w:t xml:space="preserve">ne 2006 and May 2012 </w:t>
      </w:r>
      <w:r w:rsidRPr="00E141DF">
        <w:rPr>
          <w:rFonts w:ascii="Arial" w:hAnsi="Arial" w:cs="Arial"/>
          <w:sz w:val="20"/>
          <w:szCs w:val="20"/>
        </w:rPr>
        <w:t>Veterinary Specialty Hospital San Diego and the Veterinary Specialty Hos</w:t>
      </w:r>
      <w:r>
        <w:rPr>
          <w:rFonts w:ascii="Arial" w:hAnsi="Arial" w:cs="Arial"/>
          <w:sz w:val="20"/>
          <w:szCs w:val="20"/>
        </w:rPr>
        <w:t xml:space="preserve">pital North County. </w:t>
      </w:r>
      <w:r w:rsidRPr="00E141DF">
        <w:rPr>
          <w:rFonts w:ascii="Arial" w:hAnsi="Arial" w:cs="Arial"/>
          <w:sz w:val="20"/>
          <w:szCs w:val="20"/>
        </w:rPr>
        <w:t>December 2007 and May 2015</w:t>
      </w:r>
      <w:r>
        <w:rPr>
          <w:rFonts w:ascii="Arial" w:hAnsi="Arial" w:cs="Arial"/>
          <w:sz w:val="20"/>
          <w:szCs w:val="20"/>
        </w:rPr>
        <w:t xml:space="preserve"> Angell Animal Medical Center</w:t>
      </w:r>
    </w:p>
    <w:p w:rsidR="00E9415F" w:rsidRPr="00E141DF" w:rsidRDefault="00643DE4" w:rsidP="00E9415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141DF">
        <w:rPr>
          <w:rFonts w:ascii="Arial" w:hAnsi="Arial" w:cs="Arial"/>
          <w:sz w:val="20"/>
          <w:szCs w:val="20"/>
        </w:rPr>
        <w:t xml:space="preserve">Cats with a diagnosis of intermediate- or large-cell lymphoma based on </w:t>
      </w:r>
      <w:proofErr w:type="spellStart"/>
      <w:r w:rsidRPr="00E141DF">
        <w:rPr>
          <w:rFonts w:ascii="Arial" w:hAnsi="Arial" w:cs="Arial"/>
          <w:sz w:val="20"/>
          <w:szCs w:val="20"/>
        </w:rPr>
        <w:t>cytologic</w:t>
      </w:r>
      <w:proofErr w:type="spellEnd"/>
      <w:r w:rsidRPr="00E141DF">
        <w:rPr>
          <w:rFonts w:ascii="Arial" w:hAnsi="Arial" w:cs="Arial"/>
          <w:sz w:val="20"/>
          <w:szCs w:val="20"/>
        </w:rPr>
        <w:t xml:space="preserve"> or histopathologic examination of a mass lesion of the GI tract and treated with chemotherapy w</w:t>
      </w:r>
      <w:r w:rsidR="00E141DF">
        <w:rPr>
          <w:rFonts w:ascii="Arial" w:hAnsi="Arial" w:cs="Arial"/>
          <w:sz w:val="20"/>
          <w:szCs w:val="20"/>
        </w:rPr>
        <w:t>ere identified</w:t>
      </w:r>
      <w:r w:rsidRPr="00E141DF">
        <w:rPr>
          <w:rFonts w:ascii="Arial" w:hAnsi="Arial" w:cs="Arial"/>
          <w:sz w:val="20"/>
          <w:szCs w:val="20"/>
        </w:rPr>
        <w:t xml:space="preserve">. </w:t>
      </w:r>
      <w:r w:rsidR="00E9415F" w:rsidRPr="00E141DF">
        <w:rPr>
          <w:rFonts w:ascii="Arial" w:hAnsi="Arial" w:cs="Arial"/>
          <w:sz w:val="20"/>
          <w:szCs w:val="20"/>
        </w:rPr>
        <w:t>If the mass was surgically excised, the case was excluded.</w:t>
      </w:r>
    </w:p>
    <w:p w:rsidR="00E9415F" w:rsidRPr="00E141DF" w:rsidRDefault="00643DE4" w:rsidP="00E9415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141DF">
        <w:rPr>
          <w:rFonts w:ascii="Arial" w:hAnsi="Arial" w:cs="Arial"/>
          <w:sz w:val="20"/>
          <w:szCs w:val="20"/>
        </w:rPr>
        <w:t xml:space="preserve">A clinical diagnosis of GI perforation was made using ultrasound findings and analysis of abdominal </w:t>
      </w:r>
      <w:r w:rsidR="00E9415F" w:rsidRPr="00E141DF">
        <w:rPr>
          <w:rFonts w:ascii="Arial" w:hAnsi="Arial" w:cs="Arial"/>
          <w:sz w:val="20"/>
          <w:szCs w:val="20"/>
        </w:rPr>
        <w:t>fluid.</w:t>
      </w:r>
    </w:p>
    <w:p w:rsidR="00E141DF" w:rsidRDefault="00E141DF" w:rsidP="00E141D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23</w:t>
      </w:r>
      <w:r w:rsidR="00643DE4" w:rsidRPr="00E141DF">
        <w:rPr>
          <w:rFonts w:ascii="Arial" w:hAnsi="Arial" w:cs="Arial"/>
          <w:sz w:val="20"/>
          <w:szCs w:val="20"/>
        </w:rPr>
        <w:t xml:space="preserve"> cats with intermediate- (n = 3) or large-cell (n = 20) lym</w:t>
      </w:r>
      <w:r w:rsidR="002B2849" w:rsidRPr="00E141DF">
        <w:rPr>
          <w:rFonts w:ascii="Arial" w:hAnsi="Arial" w:cs="Arial"/>
          <w:sz w:val="20"/>
          <w:szCs w:val="20"/>
        </w:rPr>
        <w:t>phoma were included</w:t>
      </w:r>
      <w:r w:rsidR="00643DE4" w:rsidRPr="00E141DF">
        <w:rPr>
          <w:rFonts w:ascii="Arial" w:hAnsi="Arial" w:cs="Arial"/>
          <w:sz w:val="20"/>
          <w:szCs w:val="20"/>
        </w:rPr>
        <w:t xml:space="preserve">. </w:t>
      </w:r>
    </w:p>
    <w:p w:rsidR="00E141DF" w:rsidRPr="00E141DF" w:rsidRDefault="00E141DF" w:rsidP="00E141DF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E141DF">
        <w:rPr>
          <w:rFonts w:ascii="Arial" w:hAnsi="Arial" w:cs="Arial"/>
          <w:sz w:val="20"/>
          <w:szCs w:val="20"/>
        </w:rPr>
        <w:t xml:space="preserve">18 cats were treated with a COP </w:t>
      </w:r>
      <w:r w:rsidR="00257178" w:rsidRPr="00E141DF">
        <w:rPr>
          <w:rFonts w:ascii="Arial" w:hAnsi="Arial" w:cs="Arial"/>
          <w:sz w:val="20"/>
          <w:szCs w:val="20"/>
        </w:rPr>
        <w:t>or CHOP</w:t>
      </w:r>
      <w:r w:rsidRPr="00E141DF">
        <w:rPr>
          <w:rFonts w:ascii="Arial" w:hAnsi="Arial" w:cs="Arial"/>
          <w:sz w:val="20"/>
          <w:szCs w:val="20"/>
        </w:rPr>
        <w:t xml:space="preserve"> based chemotherapy</w:t>
      </w:r>
    </w:p>
    <w:p w:rsidR="00E141DF" w:rsidRDefault="00E141DF" w:rsidP="00E141DF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 </w:t>
      </w:r>
      <w:r w:rsidR="00257178" w:rsidRPr="00E141DF">
        <w:rPr>
          <w:rFonts w:ascii="Arial" w:hAnsi="Arial" w:cs="Arial"/>
          <w:sz w:val="20"/>
          <w:szCs w:val="20"/>
        </w:rPr>
        <w:t>cats received prednisolone at a cytotox</w:t>
      </w:r>
      <w:r>
        <w:rPr>
          <w:rFonts w:ascii="Arial" w:hAnsi="Arial" w:cs="Arial"/>
          <w:sz w:val="20"/>
          <w:szCs w:val="20"/>
        </w:rPr>
        <w:t>ic dose (1.2–1.9 mg/kg/day)</w:t>
      </w:r>
    </w:p>
    <w:p w:rsidR="00E141DF" w:rsidRDefault="00E141DF" w:rsidP="00E141DF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257178" w:rsidRPr="00E141DF">
        <w:rPr>
          <w:rFonts w:ascii="Arial" w:hAnsi="Arial" w:cs="Arial"/>
          <w:sz w:val="20"/>
          <w:szCs w:val="20"/>
        </w:rPr>
        <w:t xml:space="preserve"> cats were treated with oral </w:t>
      </w:r>
      <w:proofErr w:type="spellStart"/>
      <w:r w:rsidR="00257178" w:rsidRPr="00E141DF">
        <w:rPr>
          <w:rFonts w:ascii="Arial" w:hAnsi="Arial" w:cs="Arial"/>
          <w:sz w:val="20"/>
          <w:szCs w:val="20"/>
        </w:rPr>
        <w:t>lomustine</w:t>
      </w:r>
      <w:proofErr w:type="spellEnd"/>
      <w:r w:rsidR="00257178" w:rsidRPr="00E141DF">
        <w:rPr>
          <w:rFonts w:ascii="Arial" w:hAnsi="Arial" w:cs="Arial"/>
          <w:sz w:val="20"/>
          <w:szCs w:val="20"/>
        </w:rPr>
        <w:t xml:space="preserve"> (10 mg/cat or 34–43 mg/m2) and either subcutaneous methylprednisolone acetate (4.2 mg/kg every 14 days) or oral prednisolon</w:t>
      </w:r>
      <w:r>
        <w:rPr>
          <w:rFonts w:ascii="Arial" w:hAnsi="Arial" w:cs="Arial"/>
          <w:sz w:val="20"/>
          <w:szCs w:val="20"/>
        </w:rPr>
        <w:t xml:space="preserve">e (2.9 mg/kg/day). </w:t>
      </w:r>
    </w:p>
    <w:p w:rsidR="00E141DF" w:rsidRDefault="00E141DF" w:rsidP="00E141DF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 r</w:t>
      </w:r>
      <w:r w:rsidR="00257178" w:rsidRPr="00E141DF">
        <w:rPr>
          <w:rFonts w:ascii="Arial" w:hAnsi="Arial" w:cs="Arial"/>
          <w:sz w:val="20"/>
          <w:szCs w:val="20"/>
        </w:rPr>
        <w:t>eceived L-</w:t>
      </w:r>
      <w:proofErr w:type="spellStart"/>
      <w:r w:rsidR="00257178" w:rsidRPr="00E141DF">
        <w:rPr>
          <w:rFonts w:ascii="Arial" w:hAnsi="Arial" w:cs="Arial"/>
          <w:sz w:val="20"/>
          <w:szCs w:val="20"/>
        </w:rPr>
        <w:t>asparaginase</w:t>
      </w:r>
      <w:proofErr w:type="spellEnd"/>
      <w:r w:rsidR="00257178" w:rsidRPr="00E141DF">
        <w:rPr>
          <w:rFonts w:ascii="Arial" w:hAnsi="Arial" w:cs="Arial"/>
          <w:sz w:val="20"/>
          <w:szCs w:val="20"/>
        </w:rPr>
        <w:t xml:space="preserve"> as an adjunct to treatment or a rescue therapy </w:t>
      </w:r>
      <w:r>
        <w:rPr>
          <w:rFonts w:ascii="Arial" w:hAnsi="Arial" w:cs="Arial"/>
          <w:sz w:val="20"/>
          <w:szCs w:val="20"/>
        </w:rPr>
        <w:t>during their treatment.</w:t>
      </w:r>
    </w:p>
    <w:p w:rsidR="00257178" w:rsidRPr="00BE202F" w:rsidRDefault="00BE202F" w:rsidP="00257178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434975</wp:posOffset>
            </wp:positionV>
            <wp:extent cx="5943600" cy="1443355"/>
            <wp:effectExtent l="0" t="0" r="0" b="4445"/>
            <wp:wrapTight wrapText="bothSides">
              <wp:wrapPolygon edited="0">
                <wp:start x="0" y="0"/>
                <wp:lineTo x="0" y="21381"/>
                <wp:lineTo x="21531" y="21381"/>
                <wp:lineTo x="2153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141DF">
        <w:rPr>
          <w:rFonts w:ascii="Arial" w:hAnsi="Arial" w:cs="Arial"/>
          <w:sz w:val="20"/>
          <w:szCs w:val="20"/>
        </w:rPr>
        <w:t>2</w:t>
      </w:r>
      <w:r w:rsidR="00257178" w:rsidRPr="00E141DF">
        <w:rPr>
          <w:rFonts w:ascii="Arial" w:hAnsi="Arial" w:cs="Arial"/>
          <w:sz w:val="20"/>
          <w:szCs w:val="20"/>
        </w:rPr>
        <w:t xml:space="preserve"> treated with a CHOP-based protocol received intravenous (IV) </w:t>
      </w:r>
      <w:proofErr w:type="spellStart"/>
      <w:r w:rsidR="00257178" w:rsidRPr="00E141DF">
        <w:rPr>
          <w:rFonts w:ascii="Arial" w:hAnsi="Arial" w:cs="Arial"/>
          <w:sz w:val="20"/>
          <w:szCs w:val="20"/>
        </w:rPr>
        <w:t>mitoxantrone</w:t>
      </w:r>
      <w:proofErr w:type="spellEnd"/>
      <w:r w:rsidR="00257178" w:rsidRPr="00E141DF">
        <w:rPr>
          <w:rFonts w:ascii="Arial" w:hAnsi="Arial" w:cs="Arial"/>
          <w:sz w:val="20"/>
          <w:szCs w:val="20"/>
        </w:rPr>
        <w:t xml:space="preserve"> (6 mg/m2) as a rescue therapy in addition to the standard protocol.</w:t>
      </w:r>
    </w:p>
    <w:p w:rsidR="00E141DF" w:rsidRDefault="00BE202F" w:rsidP="00E141D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Results/</w:t>
      </w:r>
      <w:r w:rsidR="00E141DF">
        <w:rPr>
          <w:rFonts w:ascii="Arial" w:hAnsi="Arial" w:cs="Arial"/>
          <w:sz w:val="20"/>
          <w:szCs w:val="20"/>
        </w:rPr>
        <w:t>Conclusions:</w:t>
      </w:r>
    </w:p>
    <w:p w:rsidR="00BE202F" w:rsidRDefault="00BE202F" w:rsidP="00BE202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141DF">
        <w:rPr>
          <w:rFonts w:ascii="Arial" w:hAnsi="Arial" w:cs="Arial"/>
          <w:sz w:val="20"/>
          <w:szCs w:val="20"/>
        </w:rPr>
        <w:t xml:space="preserve">GI perforation was confirmed in 4/23 cats (17%), and occurred at 23, 56, 59 and 87 days after induction of chemotherapy.   </w:t>
      </w:r>
    </w:p>
    <w:p w:rsidR="00BE202F" w:rsidRPr="00BE202F" w:rsidRDefault="00BE202F" w:rsidP="00BE202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141DF">
        <w:rPr>
          <w:rFonts w:ascii="Arial" w:hAnsi="Arial" w:cs="Arial"/>
          <w:sz w:val="20"/>
          <w:szCs w:val="20"/>
        </w:rPr>
        <w:t xml:space="preserve">Perforation occurred 1 day after receiving vincristine, 19 days after receiving </w:t>
      </w:r>
      <w:proofErr w:type="spellStart"/>
      <w:r w:rsidRPr="00E141DF">
        <w:rPr>
          <w:rFonts w:ascii="Arial" w:hAnsi="Arial" w:cs="Arial"/>
          <w:sz w:val="20"/>
          <w:szCs w:val="20"/>
        </w:rPr>
        <w:t>lomustine</w:t>
      </w:r>
      <w:proofErr w:type="spellEnd"/>
      <w:r w:rsidRPr="00E141DF">
        <w:rPr>
          <w:rFonts w:ascii="Arial" w:hAnsi="Arial" w:cs="Arial"/>
          <w:sz w:val="20"/>
          <w:szCs w:val="20"/>
        </w:rPr>
        <w:t xml:space="preserve">, 3 days after receiving </w:t>
      </w:r>
      <w:proofErr w:type="spellStart"/>
      <w:r w:rsidRPr="00E141DF">
        <w:rPr>
          <w:rFonts w:ascii="Arial" w:hAnsi="Arial" w:cs="Arial"/>
          <w:sz w:val="20"/>
          <w:szCs w:val="20"/>
        </w:rPr>
        <w:t>mitoxantrone</w:t>
      </w:r>
      <w:proofErr w:type="spellEnd"/>
      <w:r w:rsidRPr="00E141DF">
        <w:rPr>
          <w:rFonts w:ascii="Arial" w:hAnsi="Arial" w:cs="Arial"/>
          <w:sz w:val="20"/>
          <w:szCs w:val="20"/>
        </w:rPr>
        <w:t xml:space="preserve"> and 3 days after rece</w:t>
      </w:r>
      <w:r>
        <w:rPr>
          <w:rFonts w:ascii="Arial" w:hAnsi="Arial" w:cs="Arial"/>
          <w:sz w:val="20"/>
          <w:szCs w:val="20"/>
        </w:rPr>
        <w:t>iving vincristine.</w:t>
      </w:r>
    </w:p>
    <w:p w:rsidR="00BE202F" w:rsidRPr="00BE202F" w:rsidRDefault="00BE202F" w:rsidP="00E141D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141DF">
        <w:rPr>
          <w:rFonts w:ascii="Arial" w:hAnsi="Arial" w:cs="Arial"/>
          <w:sz w:val="20"/>
          <w:szCs w:val="20"/>
        </w:rPr>
        <w:t>The median time to perforation after induction of chemotherapy was 57.5 days (range 23–87 days).</w:t>
      </w:r>
    </w:p>
    <w:p w:rsidR="00E141DF" w:rsidRDefault="00E141DF" w:rsidP="00A329BD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It is </w:t>
      </w:r>
      <w:r w:rsidR="00A329BD" w:rsidRPr="00E141DF">
        <w:rPr>
          <w:rFonts w:ascii="Arial" w:hAnsi="Arial" w:cs="Arial"/>
          <w:sz w:val="20"/>
          <w:szCs w:val="20"/>
        </w:rPr>
        <w:t xml:space="preserve">unlikely that apoptosis and cell death associated with </w:t>
      </w:r>
      <w:r w:rsidR="00A329BD" w:rsidRPr="00E141DF">
        <w:rPr>
          <w:rFonts w:ascii="Arial" w:hAnsi="Arial" w:cs="Arial"/>
          <w:sz w:val="20"/>
          <w:szCs w:val="20"/>
          <w:u w:val="single"/>
        </w:rPr>
        <w:t>induction</w:t>
      </w:r>
      <w:r>
        <w:rPr>
          <w:rFonts w:ascii="Arial" w:hAnsi="Arial" w:cs="Arial"/>
          <w:sz w:val="20"/>
          <w:szCs w:val="20"/>
        </w:rPr>
        <w:t xml:space="preserve"> of chemotherapy</w:t>
      </w:r>
      <w:r w:rsidR="00A329BD" w:rsidRPr="00E141DF">
        <w:rPr>
          <w:rFonts w:ascii="Arial" w:hAnsi="Arial" w:cs="Arial"/>
          <w:sz w:val="20"/>
          <w:szCs w:val="20"/>
        </w:rPr>
        <w:t xml:space="preserve"> caused GI perforation in these cats. </w:t>
      </w:r>
    </w:p>
    <w:p w:rsidR="00A329BD" w:rsidRPr="00E141DF" w:rsidRDefault="00A329BD" w:rsidP="00A329BD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141DF">
        <w:rPr>
          <w:rFonts w:ascii="Arial" w:hAnsi="Arial" w:cs="Arial"/>
          <w:sz w:val="20"/>
          <w:szCs w:val="20"/>
        </w:rPr>
        <w:t>Howe</w:t>
      </w:r>
      <w:r w:rsidR="00171511">
        <w:rPr>
          <w:rFonts w:ascii="Arial" w:hAnsi="Arial" w:cs="Arial"/>
          <w:sz w:val="20"/>
          <w:szCs w:val="20"/>
        </w:rPr>
        <w:t xml:space="preserve">ver, </w:t>
      </w:r>
      <w:r w:rsidRPr="00E141DF">
        <w:rPr>
          <w:rFonts w:ascii="Arial" w:hAnsi="Arial" w:cs="Arial"/>
          <w:sz w:val="20"/>
          <w:szCs w:val="20"/>
        </w:rPr>
        <w:t>GI perforation occur</w:t>
      </w:r>
      <w:r w:rsidR="00171511">
        <w:rPr>
          <w:rFonts w:ascii="Arial" w:hAnsi="Arial" w:cs="Arial"/>
          <w:sz w:val="20"/>
          <w:szCs w:val="20"/>
        </w:rPr>
        <w:t xml:space="preserve">red 1–3 days after a recent chemotherapy treatment or </w:t>
      </w:r>
      <w:r w:rsidRPr="00E141DF">
        <w:rPr>
          <w:rFonts w:ascii="Arial" w:hAnsi="Arial" w:cs="Arial"/>
          <w:sz w:val="20"/>
          <w:szCs w:val="20"/>
        </w:rPr>
        <w:t>after the introduction of a novel chemoth</w:t>
      </w:r>
      <w:r w:rsidR="00171511">
        <w:rPr>
          <w:rFonts w:ascii="Arial" w:hAnsi="Arial" w:cs="Arial"/>
          <w:sz w:val="20"/>
          <w:szCs w:val="20"/>
        </w:rPr>
        <w:t>erapy drug as a rescue therapy in 3 of 4 cats.</w:t>
      </w:r>
    </w:p>
    <w:p w:rsidR="00522A3C" w:rsidRPr="00E141DF" w:rsidRDefault="00522A3C" w:rsidP="00171511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proofErr w:type="gramStart"/>
      <w:r w:rsidRPr="00E141DF">
        <w:rPr>
          <w:rFonts w:ascii="Arial" w:hAnsi="Arial" w:cs="Arial"/>
          <w:sz w:val="20"/>
          <w:szCs w:val="20"/>
        </w:rPr>
        <w:t>a</w:t>
      </w:r>
      <w:proofErr w:type="gramEnd"/>
      <w:r w:rsidRPr="00E141DF">
        <w:rPr>
          <w:rFonts w:ascii="Arial" w:hAnsi="Arial" w:cs="Arial"/>
          <w:sz w:val="20"/>
          <w:szCs w:val="20"/>
        </w:rPr>
        <w:t xml:space="preserve"> combination of tumor cell death and progressive disease may have contributed to GI perforation.</w:t>
      </w:r>
    </w:p>
    <w:p w:rsidR="002B2849" w:rsidRPr="00E141DF" w:rsidRDefault="00643DE4" w:rsidP="00E9415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141DF">
        <w:rPr>
          <w:rFonts w:ascii="Arial" w:hAnsi="Arial" w:cs="Arial"/>
          <w:sz w:val="20"/>
          <w:szCs w:val="20"/>
        </w:rPr>
        <w:t xml:space="preserve">There was no association between tumor size, the presence of hypoproteinemia or </w:t>
      </w:r>
      <w:proofErr w:type="spellStart"/>
      <w:r w:rsidRPr="00E141DF">
        <w:rPr>
          <w:rFonts w:ascii="Arial" w:hAnsi="Arial" w:cs="Arial"/>
          <w:sz w:val="20"/>
          <w:szCs w:val="20"/>
        </w:rPr>
        <w:t>suppurative</w:t>
      </w:r>
      <w:proofErr w:type="spellEnd"/>
      <w:r w:rsidRPr="00E141DF">
        <w:rPr>
          <w:rFonts w:ascii="Arial" w:hAnsi="Arial" w:cs="Arial"/>
          <w:sz w:val="20"/>
          <w:szCs w:val="20"/>
        </w:rPr>
        <w:t xml:space="preserve"> inflammation within the mass at the time of diagnosis and subsequent perforation. </w:t>
      </w:r>
    </w:p>
    <w:p w:rsidR="00643DE4" w:rsidRPr="00BE202F" w:rsidRDefault="002B2849" w:rsidP="00A242E0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141DF">
        <w:rPr>
          <w:rFonts w:ascii="Arial" w:hAnsi="Arial" w:cs="Arial"/>
          <w:sz w:val="20"/>
          <w:szCs w:val="20"/>
        </w:rPr>
        <w:t>M</w:t>
      </w:r>
      <w:r w:rsidR="00643DE4" w:rsidRPr="00E141DF">
        <w:rPr>
          <w:rFonts w:ascii="Arial" w:hAnsi="Arial" w:cs="Arial"/>
          <w:sz w:val="20"/>
          <w:szCs w:val="20"/>
        </w:rPr>
        <w:t xml:space="preserve">agnitude of weight loss </w:t>
      </w:r>
      <w:r w:rsidR="00171511">
        <w:rPr>
          <w:rFonts w:ascii="Arial" w:hAnsi="Arial" w:cs="Arial"/>
          <w:sz w:val="20"/>
          <w:szCs w:val="20"/>
        </w:rPr>
        <w:t>(&gt;5%) within 15–28 days of induction of chemo</w:t>
      </w:r>
      <w:r w:rsidR="00643DE4" w:rsidRPr="00E141DF">
        <w:rPr>
          <w:rFonts w:ascii="Arial" w:hAnsi="Arial" w:cs="Arial"/>
          <w:sz w:val="20"/>
          <w:szCs w:val="20"/>
        </w:rPr>
        <w:t xml:space="preserve"> </w:t>
      </w:r>
      <w:r w:rsidR="00522A3C" w:rsidRPr="00E141DF">
        <w:rPr>
          <w:rFonts w:ascii="Arial" w:hAnsi="Arial" w:cs="Arial"/>
          <w:sz w:val="20"/>
          <w:szCs w:val="20"/>
        </w:rPr>
        <w:t>was found to be significantly associated with perforation.</w:t>
      </w:r>
      <w:r w:rsidR="00171511" w:rsidRPr="00171511">
        <w:rPr>
          <w:rFonts w:ascii="Arial" w:hAnsi="Arial" w:cs="Arial"/>
          <w:sz w:val="20"/>
          <w:szCs w:val="20"/>
        </w:rPr>
        <w:t xml:space="preserve"> </w:t>
      </w:r>
    </w:p>
    <w:p w:rsidR="001E4D50" w:rsidRDefault="001E4D50" w:rsidP="00A242E0"/>
    <w:p w:rsidR="00EE1F60" w:rsidRDefault="00EE1F60" w:rsidP="00A242E0"/>
    <w:p w:rsidR="003C017C" w:rsidRDefault="00EE1F60" w:rsidP="00A242E0">
      <w:r>
        <w:rPr>
          <w:noProof/>
        </w:rPr>
        <w:drawing>
          <wp:inline distT="0" distB="0" distL="0" distR="0" wp14:anchorId="3B871749" wp14:editId="61E646F7">
            <wp:extent cx="5943600" cy="13487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511" w:rsidRPr="00171511" w:rsidRDefault="00171511" w:rsidP="0017151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Background:</w:t>
      </w:r>
    </w:p>
    <w:p w:rsidR="001A72A1" w:rsidRPr="00171511" w:rsidRDefault="001A72A1" w:rsidP="001A72A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 xml:space="preserve">Hypoglycemia is also a significant concern when pursuing insulin therapy in cats with diabetes mellitus. </w:t>
      </w:r>
    </w:p>
    <w:p w:rsidR="001A72A1" w:rsidRPr="00171511" w:rsidRDefault="001A72A1" w:rsidP="001A72A1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>In a quality-of-life study, &gt;50% of diabetic cat owners worried that a hypoglycemic episode might occur and 35% of owners indicated hypoglycemic episodes could possibly be occurring in their cats.</w:t>
      </w:r>
    </w:p>
    <w:p w:rsidR="001A72A1" w:rsidRPr="00171511" w:rsidRDefault="001A72A1" w:rsidP="001A72A1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>Investigational studies have found that asymptomatic hypoglycemia is common in cats on insulin therapy.</w:t>
      </w:r>
    </w:p>
    <w:p w:rsidR="001A72A1" w:rsidRPr="00171511" w:rsidRDefault="001A72A1" w:rsidP="001A72A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 xml:space="preserve">As </w:t>
      </w:r>
      <w:r w:rsidR="00301DE4" w:rsidRPr="00171511">
        <w:rPr>
          <w:rFonts w:ascii="Arial" w:hAnsi="Arial" w:cs="Arial"/>
          <w:sz w:val="20"/>
          <w:szCs w:val="20"/>
        </w:rPr>
        <w:t>recommendations for treating DM and the types in insulin has changed over the last 25</w:t>
      </w:r>
      <w:r w:rsidRPr="00171511">
        <w:rPr>
          <w:rFonts w:ascii="Arial" w:hAnsi="Arial" w:cs="Arial"/>
          <w:sz w:val="20"/>
          <w:szCs w:val="20"/>
        </w:rPr>
        <w:t xml:space="preserve"> years</w:t>
      </w:r>
      <w:r w:rsidR="00301DE4" w:rsidRPr="00171511">
        <w:rPr>
          <w:rFonts w:ascii="Arial" w:hAnsi="Arial" w:cs="Arial"/>
          <w:sz w:val="20"/>
          <w:szCs w:val="20"/>
        </w:rPr>
        <w:t>,</w:t>
      </w:r>
      <w:r w:rsidRPr="00171511">
        <w:rPr>
          <w:rFonts w:ascii="Arial" w:hAnsi="Arial" w:cs="Arial"/>
          <w:sz w:val="20"/>
          <w:szCs w:val="20"/>
        </w:rPr>
        <w:t xml:space="preserve"> and </w:t>
      </w:r>
      <w:r w:rsidR="00301DE4" w:rsidRPr="00171511">
        <w:rPr>
          <w:rFonts w:ascii="Arial" w:hAnsi="Arial" w:cs="Arial"/>
          <w:sz w:val="20"/>
          <w:szCs w:val="20"/>
        </w:rPr>
        <w:t>as clinicians may be using more intensive treatment protocols to</w:t>
      </w:r>
      <w:r w:rsidRPr="00171511">
        <w:rPr>
          <w:rFonts w:ascii="Arial" w:hAnsi="Arial" w:cs="Arial"/>
          <w:sz w:val="20"/>
          <w:szCs w:val="20"/>
        </w:rPr>
        <w:t xml:space="preserve"> help patients achieve diabetic remission, this study wanted to:</w:t>
      </w:r>
    </w:p>
    <w:p w:rsidR="001A72A1" w:rsidRPr="00171511" w:rsidRDefault="001A72A1" w:rsidP="001A72A1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 xml:space="preserve">1) </w:t>
      </w:r>
      <w:r w:rsidR="003C017C" w:rsidRPr="00171511">
        <w:rPr>
          <w:rFonts w:ascii="Arial" w:hAnsi="Arial" w:cs="Arial"/>
          <w:sz w:val="20"/>
          <w:szCs w:val="20"/>
        </w:rPr>
        <w:t>review the characteristics of diabetic cats receiving insulin therapy presenting to a specialty and emergency center for clinical signs</w:t>
      </w:r>
      <w:r w:rsidRPr="00171511">
        <w:rPr>
          <w:rFonts w:ascii="Arial" w:hAnsi="Arial" w:cs="Arial"/>
          <w:sz w:val="20"/>
          <w:szCs w:val="20"/>
        </w:rPr>
        <w:t xml:space="preserve"> attributed to hypoglycemia and</w:t>
      </w:r>
    </w:p>
    <w:p w:rsidR="001A72A1" w:rsidRDefault="001A72A1" w:rsidP="001A72A1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>2)</w:t>
      </w:r>
      <w:r w:rsidR="003C017C" w:rsidRPr="00171511">
        <w:rPr>
          <w:rFonts w:ascii="Arial" w:hAnsi="Arial" w:cs="Arial"/>
          <w:sz w:val="20"/>
          <w:szCs w:val="20"/>
        </w:rPr>
        <w:t xml:space="preserve"> </w:t>
      </w:r>
      <w:proofErr w:type="gramStart"/>
      <w:r w:rsidR="003C017C" w:rsidRPr="00171511">
        <w:rPr>
          <w:rFonts w:ascii="Arial" w:hAnsi="Arial" w:cs="Arial"/>
          <w:sz w:val="20"/>
          <w:szCs w:val="20"/>
        </w:rPr>
        <w:t>identify</w:t>
      </w:r>
      <w:proofErr w:type="gramEnd"/>
      <w:r w:rsidR="003C017C" w:rsidRPr="00171511">
        <w:rPr>
          <w:rFonts w:ascii="Arial" w:hAnsi="Arial" w:cs="Arial"/>
          <w:sz w:val="20"/>
          <w:szCs w:val="20"/>
        </w:rPr>
        <w:t xml:space="preserve"> the factors that may have contributed to the hypoglycemic episode, the patient’s clinical signs and laboratory findings, and the response of hypoglycemic cats to therapy.</w:t>
      </w:r>
    </w:p>
    <w:p w:rsidR="00171511" w:rsidRPr="00171511" w:rsidRDefault="00171511" w:rsidP="0017151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Study:</w:t>
      </w:r>
    </w:p>
    <w:p w:rsidR="00301DE4" w:rsidRPr="00171511" w:rsidRDefault="00301DE4" w:rsidP="001A72A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>Prospective study</w:t>
      </w:r>
    </w:p>
    <w:p w:rsidR="00171511" w:rsidRDefault="001A72A1" w:rsidP="002F2A8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lastRenderedPageBreak/>
        <w:t>28</w:t>
      </w:r>
      <w:r w:rsidR="00301DE4" w:rsidRPr="00171511">
        <w:rPr>
          <w:rFonts w:ascii="Arial" w:hAnsi="Arial" w:cs="Arial"/>
          <w:sz w:val="20"/>
          <w:szCs w:val="20"/>
        </w:rPr>
        <w:t xml:space="preserve"> cats were presented a specialty and emergency facility a </w:t>
      </w:r>
      <w:r w:rsidR="003C017C" w:rsidRPr="00171511">
        <w:rPr>
          <w:rFonts w:ascii="Arial" w:hAnsi="Arial" w:cs="Arial"/>
          <w:sz w:val="20"/>
          <w:szCs w:val="20"/>
        </w:rPr>
        <w:t>total of 30 tim</w:t>
      </w:r>
      <w:r w:rsidR="00301DE4" w:rsidRPr="00171511">
        <w:rPr>
          <w:rFonts w:ascii="Arial" w:hAnsi="Arial" w:cs="Arial"/>
          <w:sz w:val="20"/>
          <w:szCs w:val="20"/>
        </w:rPr>
        <w:t>es for symptomatic hypoglycemia between March 2013 and Dec 2015. (</w:t>
      </w:r>
      <w:proofErr w:type="spellStart"/>
      <w:proofErr w:type="gramStart"/>
      <w:r w:rsidR="00301DE4" w:rsidRPr="00171511">
        <w:rPr>
          <w:rFonts w:ascii="Arial" w:hAnsi="Arial" w:cs="Arial"/>
          <w:sz w:val="20"/>
          <w:szCs w:val="20"/>
        </w:rPr>
        <w:t>hypoBG</w:t>
      </w:r>
      <w:proofErr w:type="spellEnd"/>
      <w:proofErr w:type="gramEnd"/>
      <w:r w:rsidR="00301DE4" w:rsidRPr="00171511">
        <w:rPr>
          <w:rFonts w:ascii="Arial" w:hAnsi="Arial" w:cs="Arial"/>
          <w:sz w:val="20"/>
          <w:szCs w:val="20"/>
        </w:rPr>
        <w:t xml:space="preserve"> defined as &lt;65mg/</w:t>
      </w:r>
      <w:proofErr w:type="spellStart"/>
      <w:r w:rsidR="00301DE4" w:rsidRPr="00171511">
        <w:rPr>
          <w:rFonts w:ascii="Arial" w:hAnsi="Arial" w:cs="Arial"/>
          <w:sz w:val="20"/>
          <w:szCs w:val="20"/>
        </w:rPr>
        <w:t>dL</w:t>
      </w:r>
      <w:proofErr w:type="spellEnd"/>
      <w:r w:rsidR="00301DE4" w:rsidRPr="00171511">
        <w:rPr>
          <w:rFonts w:ascii="Arial" w:hAnsi="Arial" w:cs="Arial"/>
          <w:sz w:val="20"/>
          <w:szCs w:val="20"/>
        </w:rPr>
        <w:t>)</w:t>
      </w:r>
      <w:r w:rsidR="00B30A2A" w:rsidRPr="00171511">
        <w:rPr>
          <w:rFonts w:ascii="Arial" w:hAnsi="Arial" w:cs="Arial"/>
          <w:sz w:val="20"/>
          <w:szCs w:val="20"/>
        </w:rPr>
        <w:t xml:space="preserve">.  </w:t>
      </w:r>
    </w:p>
    <w:p w:rsidR="002F2A88" w:rsidRPr="00171511" w:rsidRDefault="00171511" w:rsidP="002F2A8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Cats c</w:t>
      </w:r>
      <w:r w:rsidR="00B30A2A" w:rsidRPr="00171511">
        <w:rPr>
          <w:rFonts w:ascii="Arial" w:hAnsi="Arial" w:cs="Arial"/>
          <w:sz w:val="20"/>
          <w:szCs w:val="20"/>
        </w:rPr>
        <w:t>ategorized into:</w:t>
      </w:r>
    </w:p>
    <w:p w:rsidR="00B30A2A" w:rsidRPr="00171511" w:rsidRDefault="00B30A2A" w:rsidP="00B30A2A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>Mentally dull, weak, ataxic but responsive (n= 14)</w:t>
      </w:r>
      <w:r w:rsidR="00171511">
        <w:rPr>
          <w:rFonts w:ascii="Arial" w:hAnsi="Arial" w:cs="Arial"/>
          <w:sz w:val="20"/>
          <w:szCs w:val="20"/>
        </w:rPr>
        <w:t xml:space="preserve"> at presentation</w:t>
      </w:r>
    </w:p>
    <w:p w:rsidR="00B30A2A" w:rsidRPr="00171511" w:rsidRDefault="00B30A2A" w:rsidP="00B30A2A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>Stupor or coma (n= 15)</w:t>
      </w:r>
    </w:p>
    <w:p w:rsidR="00B30A2A" w:rsidRPr="00171511" w:rsidRDefault="00B30A2A" w:rsidP="00B30A2A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>Normal (n=1)</w:t>
      </w:r>
    </w:p>
    <w:p w:rsidR="00B30A2A" w:rsidRPr="00171511" w:rsidRDefault="00B30A2A" w:rsidP="00B30A2A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>BG ‘low’ &lt; 20mg/</w:t>
      </w:r>
      <w:proofErr w:type="spellStart"/>
      <w:r w:rsidRPr="00171511">
        <w:rPr>
          <w:rFonts w:ascii="Arial" w:hAnsi="Arial" w:cs="Arial"/>
          <w:sz w:val="20"/>
          <w:szCs w:val="20"/>
        </w:rPr>
        <w:t>dL</w:t>
      </w:r>
      <w:proofErr w:type="spellEnd"/>
      <w:r w:rsidRPr="00171511">
        <w:rPr>
          <w:rFonts w:ascii="Arial" w:hAnsi="Arial" w:cs="Arial"/>
          <w:sz w:val="20"/>
          <w:szCs w:val="20"/>
        </w:rPr>
        <w:t xml:space="preserve"> subcategorized (n= 10 with stupor/coma; n=4 dull, weak, ataxic)</w:t>
      </w:r>
    </w:p>
    <w:p w:rsidR="00301DE4" w:rsidRPr="00171511" w:rsidRDefault="00301DE4" w:rsidP="001A72A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>13 on glargine, 10 on protamine zinc insulin, 6 NPH, 1 porcine insulin; all cats dosed 2x daily</w:t>
      </w:r>
    </w:p>
    <w:p w:rsidR="00301DE4" w:rsidRPr="00171511" w:rsidRDefault="00301DE4" w:rsidP="001A72A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>Median dose was 0.8 U/kg</w:t>
      </w:r>
      <w:r w:rsidR="00F53E59" w:rsidRPr="00171511">
        <w:rPr>
          <w:rFonts w:ascii="Arial" w:hAnsi="Arial" w:cs="Arial"/>
          <w:sz w:val="20"/>
          <w:szCs w:val="20"/>
        </w:rPr>
        <w:t xml:space="preserve"> (range 0.2–1.8 U/kg)</w:t>
      </w:r>
    </w:p>
    <w:p w:rsidR="00F53E59" w:rsidRPr="00171511" w:rsidRDefault="00F53E59" w:rsidP="003E1E6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>7 cats (23%) had had their insulin dose increased within 3 months of their initial presentation, 3 cats (10%) had had their dose decreased. 2 cats presented twice during the study period - insulin dose had been decreased from an average 1.2 U/kg to 0.6 U/kg per dose prior to the second presentation.  6 had a previous hypoglycemic event prior to study.</w:t>
      </w:r>
    </w:p>
    <w:p w:rsidR="00761438" w:rsidRPr="00761438" w:rsidRDefault="00761438" w:rsidP="0076143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Conclusions:</w:t>
      </w:r>
    </w:p>
    <w:p w:rsidR="00BE202F" w:rsidRPr="00BE202F" w:rsidRDefault="00BE202F" w:rsidP="00BE202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 xml:space="preserve">16/30 </w:t>
      </w:r>
      <w:r>
        <w:rPr>
          <w:rFonts w:ascii="Arial" w:hAnsi="Arial" w:cs="Arial"/>
          <w:sz w:val="20"/>
          <w:szCs w:val="20"/>
        </w:rPr>
        <w:t xml:space="preserve">cases </w:t>
      </w:r>
      <w:r w:rsidRPr="00171511">
        <w:rPr>
          <w:rFonts w:ascii="Arial" w:hAnsi="Arial" w:cs="Arial"/>
          <w:sz w:val="20"/>
          <w:szCs w:val="20"/>
        </w:rPr>
        <w:t xml:space="preserve">attributed </w:t>
      </w:r>
      <w:r>
        <w:rPr>
          <w:rFonts w:ascii="Arial" w:hAnsi="Arial" w:cs="Arial"/>
          <w:sz w:val="20"/>
          <w:szCs w:val="20"/>
        </w:rPr>
        <w:t xml:space="preserve">hypoglycemic event </w:t>
      </w:r>
      <w:r w:rsidRPr="00171511">
        <w:rPr>
          <w:rFonts w:ascii="Arial" w:hAnsi="Arial" w:cs="Arial"/>
          <w:sz w:val="20"/>
          <w:szCs w:val="20"/>
        </w:rPr>
        <w:t xml:space="preserve">to reduced ingestion or subsequent vomiting of a meal after insulin had been administered or the accidental double-dosing of insulin. </w:t>
      </w:r>
    </w:p>
    <w:p w:rsidR="00761438" w:rsidRDefault="00761438" w:rsidP="0075139D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Cause of hypoglycemia unknown in 14/30 cases.  </w:t>
      </w:r>
    </w:p>
    <w:p w:rsidR="00BE202F" w:rsidRPr="00171511" w:rsidRDefault="00BE202F" w:rsidP="00BE202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 xml:space="preserve">18/30 cats has resolved signs within 2 </w:t>
      </w:r>
      <w:proofErr w:type="spellStart"/>
      <w:r w:rsidRPr="00171511">
        <w:rPr>
          <w:rFonts w:ascii="Arial" w:hAnsi="Arial" w:cs="Arial"/>
          <w:sz w:val="20"/>
          <w:szCs w:val="20"/>
        </w:rPr>
        <w:t>hrs</w:t>
      </w:r>
      <w:proofErr w:type="spellEnd"/>
    </w:p>
    <w:p w:rsidR="00BE202F" w:rsidRPr="00171511" w:rsidRDefault="00BE202F" w:rsidP="00BE202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>13/14 dull, weak, ataxic cats had neurologic improvement in 12 hours and complete resolution w/in 48hr</w:t>
      </w:r>
    </w:p>
    <w:p w:rsidR="00BE202F" w:rsidRPr="00171511" w:rsidRDefault="00BE202F" w:rsidP="00BE202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 xml:space="preserve">9/15 stupor/coma cats had improvement at 12hr and </w:t>
      </w:r>
      <w:r>
        <w:rPr>
          <w:rFonts w:ascii="Arial" w:hAnsi="Arial" w:cs="Arial"/>
          <w:sz w:val="20"/>
          <w:szCs w:val="20"/>
        </w:rPr>
        <w:t xml:space="preserve">were </w:t>
      </w:r>
      <w:r w:rsidRPr="00171511">
        <w:rPr>
          <w:rFonts w:ascii="Arial" w:hAnsi="Arial" w:cs="Arial"/>
          <w:sz w:val="20"/>
          <w:szCs w:val="20"/>
        </w:rPr>
        <w:t>discharged within 96 hours; 6 others were euthanized</w:t>
      </w:r>
      <w:r>
        <w:rPr>
          <w:rFonts w:ascii="Arial" w:hAnsi="Arial" w:cs="Arial"/>
          <w:sz w:val="20"/>
          <w:szCs w:val="20"/>
        </w:rPr>
        <w:t xml:space="preserve"> for lack of improvement</w:t>
      </w:r>
    </w:p>
    <w:p w:rsidR="0075139D" w:rsidRPr="00171511" w:rsidRDefault="0075139D" w:rsidP="0075139D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 xml:space="preserve">10 cats had concurrent illness </w:t>
      </w:r>
      <w:r w:rsidR="00761438">
        <w:rPr>
          <w:rFonts w:ascii="Arial" w:hAnsi="Arial" w:cs="Arial"/>
          <w:sz w:val="20"/>
          <w:szCs w:val="20"/>
        </w:rPr>
        <w:t>– this</w:t>
      </w:r>
      <w:r w:rsidRPr="00171511">
        <w:rPr>
          <w:rFonts w:ascii="Arial" w:hAnsi="Arial" w:cs="Arial"/>
          <w:sz w:val="20"/>
          <w:szCs w:val="20"/>
        </w:rPr>
        <w:t xml:space="preserve"> may have been a cause of change of insulin requirement</w:t>
      </w:r>
    </w:p>
    <w:p w:rsidR="0075139D" w:rsidRPr="00171511" w:rsidRDefault="0075139D" w:rsidP="0075139D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1511">
        <w:rPr>
          <w:rFonts w:ascii="Arial" w:hAnsi="Arial" w:cs="Arial"/>
          <w:sz w:val="20"/>
          <w:szCs w:val="20"/>
        </w:rPr>
        <w:t xml:space="preserve">If </w:t>
      </w:r>
      <w:r w:rsidR="00761438">
        <w:rPr>
          <w:rFonts w:ascii="Arial" w:hAnsi="Arial" w:cs="Arial"/>
          <w:sz w:val="20"/>
          <w:szCs w:val="20"/>
        </w:rPr>
        <w:t xml:space="preserve">neurologic </w:t>
      </w:r>
      <w:r w:rsidRPr="00171511">
        <w:rPr>
          <w:rFonts w:ascii="Arial" w:hAnsi="Arial" w:cs="Arial"/>
          <w:sz w:val="20"/>
          <w:szCs w:val="20"/>
        </w:rPr>
        <w:t xml:space="preserve">improvement was seen within 12 hours of treatment, the more likely the cat was to recover despite </w:t>
      </w:r>
      <w:r w:rsidR="0050116D" w:rsidRPr="00171511">
        <w:rPr>
          <w:rFonts w:ascii="Arial" w:hAnsi="Arial" w:cs="Arial"/>
          <w:sz w:val="20"/>
          <w:szCs w:val="20"/>
        </w:rPr>
        <w:t>mental status or glucose level at presentation.</w:t>
      </w:r>
    </w:p>
    <w:p w:rsidR="0075139D" w:rsidRDefault="0075139D" w:rsidP="0075139D"/>
    <w:p w:rsidR="00196941" w:rsidRDefault="0050116D" w:rsidP="00A242E0">
      <w:r>
        <w:rPr>
          <w:noProof/>
        </w:rPr>
        <w:drawing>
          <wp:inline distT="0" distB="0" distL="0" distR="0" wp14:anchorId="4C11BA2F" wp14:editId="2EE111CF">
            <wp:extent cx="5943600" cy="252285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16D" w:rsidRPr="00761438" w:rsidRDefault="00761438" w:rsidP="00A242E0">
      <w:pPr>
        <w:rPr>
          <w:rFonts w:ascii="Arial" w:hAnsi="Arial" w:cs="Arial"/>
          <w:sz w:val="20"/>
          <w:szCs w:val="20"/>
        </w:rPr>
      </w:pPr>
      <w:r w:rsidRPr="00761438">
        <w:rPr>
          <w:rFonts w:ascii="Arial" w:hAnsi="Arial" w:cs="Arial"/>
          <w:sz w:val="20"/>
          <w:szCs w:val="20"/>
        </w:rPr>
        <w:t>Background:</w:t>
      </w:r>
    </w:p>
    <w:p w:rsidR="00C27A6F" w:rsidRPr="00761438" w:rsidRDefault="0050116D" w:rsidP="0050116D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61438">
        <w:rPr>
          <w:rFonts w:ascii="Arial" w:hAnsi="Arial" w:cs="Arial"/>
          <w:sz w:val="20"/>
          <w:szCs w:val="20"/>
        </w:rPr>
        <w:t xml:space="preserve">Thermography is a painless, non-invasive, non- </w:t>
      </w:r>
      <w:r w:rsidR="00C27A6F" w:rsidRPr="00761438">
        <w:rPr>
          <w:rFonts w:ascii="Arial" w:hAnsi="Arial" w:cs="Arial"/>
          <w:sz w:val="20"/>
          <w:szCs w:val="20"/>
        </w:rPr>
        <w:t>ionizing</w:t>
      </w:r>
      <w:r w:rsidRPr="00761438">
        <w:rPr>
          <w:rFonts w:ascii="Arial" w:hAnsi="Arial" w:cs="Arial"/>
          <w:sz w:val="20"/>
          <w:szCs w:val="20"/>
        </w:rPr>
        <w:t xml:space="preserve"> diagno</w:t>
      </w:r>
      <w:r w:rsidR="00C27A6F" w:rsidRPr="00761438">
        <w:rPr>
          <w:rFonts w:ascii="Arial" w:hAnsi="Arial" w:cs="Arial"/>
          <w:sz w:val="20"/>
          <w:szCs w:val="20"/>
        </w:rPr>
        <w:t>stic imaging technique that records</w:t>
      </w:r>
      <w:r w:rsidRPr="00761438">
        <w:rPr>
          <w:rFonts w:ascii="Arial" w:hAnsi="Arial" w:cs="Arial"/>
          <w:sz w:val="20"/>
          <w:szCs w:val="20"/>
        </w:rPr>
        <w:t xml:space="preserve"> the cutaneous thermal patterns generated by</w:t>
      </w:r>
      <w:r w:rsidR="00C27A6F" w:rsidRPr="00761438">
        <w:rPr>
          <w:rFonts w:ascii="Arial" w:hAnsi="Arial" w:cs="Arial"/>
          <w:sz w:val="20"/>
          <w:szCs w:val="20"/>
        </w:rPr>
        <w:t xml:space="preserve"> the emission of surface heat.</w:t>
      </w:r>
    </w:p>
    <w:p w:rsidR="00C27A6F" w:rsidRPr="00761438" w:rsidRDefault="00C27A6F" w:rsidP="00C27A6F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761438">
        <w:rPr>
          <w:rFonts w:ascii="Arial" w:hAnsi="Arial" w:cs="Arial"/>
          <w:sz w:val="20"/>
          <w:szCs w:val="20"/>
        </w:rPr>
        <w:t>H</w:t>
      </w:r>
      <w:r w:rsidR="0050116D" w:rsidRPr="00761438">
        <w:rPr>
          <w:rFonts w:ascii="Arial" w:hAnsi="Arial" w:cs="Arial"/>
          <w:sz w:val="20"/>
          <w:szCs w:val="20"/>
        </w:rPr>
        <w:t xml:space="preserve">as been used in dogs for the diagnosis </w:t>
      </w:r>
      <w:r w:rsidRPr="00761438">
        <w:rPr>
          <w:rFonts w:ascii="Arial" w:hAnsi="Arial" w:cs="Arial"/>
          <w:sz w:val="20"/>
          <w:szCs w:val="20"/>
        </w:rPr>
        <w:t xml:space="preserve">of femoral arterial thrombosis, mammary tumor, thoracolumbar disc disease, </w:t>
      </w:r>
      <w:r w:rsidR="0050116D" w:rsidRPr="00761438">
        <w:rPr>
          <w:rFonts w:ascii="Arial" w:hAnsi="Arial" w:cs="Arial"/>
          <w:sz w:val="20"/>
          <w:szCs w:val="20"/>
        </w:rPr>
        <w:t>and crani</w:t>
      </w:r>
      <w:r w:rsidRPr="00761438">
        <w:rPr>
          <w:rFonts w:ascii="Arial" w:hAnsi="Arial" w:cs="Arial"/>
          <w:sz w:val="20"/>
          <w:szCs w:val="20"/>
        </w:rPr>
        <w:t>al cruciate ligament rupture.</w:t>
      </w:r>
    </w:p>
    <w:p w:rsidR="00C27A6F" w:rsidRPr="00761438" w:rsidRDefault="0093307A" w:rsidP="00C27A6F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In humans,</w:t>
      </w:r>
      <w:r w:rsidR="0050116D" w:rsidRPr="00761438">
        <w:rPr>
          <w:rFonts w:ascii="Arial" w:hAnsi="Arial" w:cs="Arial"/>
          <w:sz w:val="20"/>
          <w:szCs w:val="20"/>
        </w:rPr>
        <w:t xml:space="preserve"> is an accurate imaging technique for diagn</w:t>
      </w:r>
      <w:r>
        <w:rPr>
          <w:rFonts w:ascii="Arial" w:hAnsi="Arial" w:cs="Arial"/>
          <w:sz w:val="20"/>
          <w:szCs w:val="20"/>
        </w:rPr>
        <w:t>osis of ATE</w:t>
      </w:r>
      <w:r w:rsidR="0050116D" w:rsidRPr="00761438">
        <w:rPr>
          <w:rFonts w:ascii="Arial" w:hAnsi="Arial" w:cs="Arial"/>
          <w:sz w:val="20"/>
          <w:szCs w:val="20"/>
        </w:rPr>
        <w:t xml:space="preserve"> in infants and deep v</w:t>
      </w:r>
      <w:r>
        <w:rPr>
          <w:rFonts w:ascii="Arial" w:hAnsi="Arial" w:cs="Arial"/>
          <w:sz w:val="20"/>
          <w:szCs w:val="20"/>
        </w:rPr>
        <w:t>enous thrombosis</w:t>
      </w:r>
      <w:r w:rsidR="00C27A6F" w:rsidRPr="00761438">
        <w:rPr>
          <w:rFonts w:ascii="Arial" w:hAnsi="Arial" w:cs="Arial"/>
          <w:sz w:val="20"/>
          <w:szCs w:val="20"/>
        </w:rPr>
        <w:t xml:space="preserve"> in </w:t>
      </w:r>
      <w:proofErr w:type="gramStart"/>
      <w:r w:rsidR="00C27A6F" w:rsidRPr="00761438">
        <w:rPr>
          <w:rFonts w:ascii="Arial" w:hAnsi="Arial" w:cs="Arial"/>
          <w:sz w:val="20"/>
          <w:szCs w:val="20"/>
        </w:rPr>
        <w:t>adults.</w:t>
      </w:r>
      <w:proofErr w:type="gramEnd"/>
    </w:p>
    <w:p w:rsidR="00C27A6F" w:rsidRPr="00761438" w:rsidRDefault="0050116D" w:rsidP="00C27A6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61438">
        <w:rPr>
          <w:rFonts w:ascii="Arial" w:hAnsi="Arial" w:cs="Arial"/>
          <w:sz w:val="20"/>
          <w:szCs w:val="20"/>
        </w:rPr>
        <w:t>The purpose of this study was to evaluate the diagnostic accuracy of infrared thermography as</w:t>
      </w:r>
      <w:r w:rsidR="0093307A">
        <w:rPr>
          <w:rFonts w:ascii="Arial" w:hAnsi="Arial" w:cs="Arial"/>
          <w:sz w:val="20"/>
          <w:szCs w:val="20"/>
        </w:rPr>
        <w:t xml:space="preserve"> a new diagnostic tool for FATE cats.  </w:t>
      </w:r>
      <w:r w:rsidRPr="00761438">
        <w:rPr>
          <w:rFonts w:ascii="Arial" w:hAnsi="Arial" w:cs="Arial"/>
          <w:sz w:val="20"/>
          <w:szCs w:val="20"/>
        </w:rPr>
        <w:t xml:space="preserve"> </w:t>
      </w:r>
      <w:r w:rsidR="00C27A6F" w:rsidRPr="00761438">
        <w:rPr>
          <w:rFonts w:ascii="Arial" w:hAnsi="Arial" w:cs="Arial"/>
          <w:sz w:val="20"/>
          <w:szCs w:val="20"/>
        </w:rPr>
        <w:tab/>
      </w:r>
    </w:p>
    <w:p w:rsidR="0093307A" w:rsidRPr="0093307A" w:rsidRDefault="0093307A" w:rsidP="009330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Study:</w:t>
      </w:r>
    </w:p>
    <w:p w:rsidR="00C27A6F" w:rsidRPr="00761438" w:rsidRDefault="00C27A6F" w:rsidP="00C27A6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61438">
        <w:rPr>
          <w:rFonts w:ascii="Arial" w:hAnsi="Arial" w:cs="Arial"/>
          <w:sz w:val="20"/>
          <w:szCs w:val="20"/>
        </w:rPr>
        <w:t>Prospective study between June 2015 and April 2017 for cats admitted to ICU for acute hind limb paralysis</w:t>
      </w:r>
    </w:p>
    <w:p w:rsidR="00C27A6F" w:rsidRPr="00761438" w:rsidRDefault="00C27A6F" w:rsidP="00C27A6F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761438">
        <w:rPr>
          <w:rFonts w:ascii="Arial" w:hAnsi="Arial" w:cs="Arial"/>
          <w:sz w:val="20"/>
          <w:szCs w:val="20"/>
        </w:rPr>
        <w:t>FATE (n=10) diagnosed via ultrasound</w:t>
      </w:r>
    </w:p>
    <w:p w:rsidR="00C27A6F" w:rsidRPr="00761438" w:rsidRDefault="00C27A6F" w:rsidP="00C27A6F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761438">
        <w:rPr>
          <w:rFonts w:ascii="Arial" w:hAnsi="Arial" w:cs="Arial"/>
          <w:sz w:val="20"/>
          <w:szCs w:val="20"/>
        </w:rPr>
        <w:t>Control (n= ) paralysis not related to ischemic process, diagnosed by XR, CT, MRI, CSF</w:t>
      </w:r>
    </w:p>
    <w:p w:rsidR="00C27A6F" w:rsidRPr="00761438" w:rsidRDefault="00C27A6F" w:rsidP="00C27A6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61438">
        <w:rPr>
          <w:rFonts w:ascii="Arial" w:hAnsi="Arial" w:cs="Arial"/>
          <w:sz w:val="20"/>
          <w:szCs w:val="20"/>
        </w:rPr>
        <w:t>Thermal imaging was performed on all FATE and control cats (3 views taken – all 4 limbs, ipsilateral forelimb/</w:t>
      </w:r>
      <w:proofErr w:type="spellStart"/>
      <w:r w:rsidRPr="00761438">
        <w:rPr>
          <w:rFonts w:ascii="Arial" w:hAnsi="Arial" w:cs="Arial"/>
          <w:sz w:val="20"/>
          <w:szCs w:val="20"/>
        </w:rPr>
        <w:t>hindlimb</w:t>
      </w:r>
      <w:proofErr w:type="spellEnd"/>
      <w:r w:rsidRPr="00761438">
        <w:rPr>
          <w:rFonts w:ascii="Arial" w:hAnsi="Arial" w:cs="Arial"/>
          <w:sz w:val="20"/>
          <w:szCs w:val="20"/>
        </w:rPr>
        <w:t xml:space="preserve"> view right and left side)</w:t>
      </w:r>
    </w:p>
    <w:p w:rsidR="00C17983" w:rsidRPr="00761438" w:rsidRDefault="008F0D99" w:rsidP="008F0D9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61438">
        <w:rPr>
          <w:rFonts w:ascii="Arial" w:hAnsi="Arial" w:cs="Arial"/>
          <w:sz w:val="20"/>
          <w:szCs w:val="20"/>
        </w:rPr>
        <w:t>The maximum (</w:t>
      </w:r>
      <w:proofErr w:type="spellStart"/>
      <w:r w:rsidRPr="00761438">
        <w:rPr>
          <w:rFonts w:ascii="Arial" w:hAnsi="Arial" w:cs="Arial"/>
          <w:sz w:val="20"/>
          <w:szCs w:val="20"/>
        </w:rPr>
        <w:t>Tmax</w:t>
      </w:r>
      <w:proofErr w:type="spellEnd"/>
      <w:r w:rsidRPr="00761438">
        <w:rPr>
          <w:rFonts w:ascii="Arial" w:hAnsi="Arial" w:cs="Arial"/>
          <w:sz w:val="20"/>
          <w:szCs w:val="20"/>
        </w:rPr>
        <w:t>), minimum (</w:t>
      </w:r>
      <w:proofErr w:type="spellStart"/>
      <w:r w:rsidRPr="00761438">
        <w:rPr>
          <w:rFonts w:ascii="Arial" w:hAnsi="Arial" w:cs="Arial"/>
          <w:sz w:val="20"/>
          <w:szCs w:val="20"/>
        </w:rPr>
        <w:t>Tmin</w:t>
      </w:r>
      <w:proofErr w:type="spellEnd"/>
      <w:r w:rsidRPr="00761438">
        <w:rPr>
          <w:rFonts w:ascii="Arial" w:hAnsi="Arial" w:cs="Arial"/>
          <w:sz w:val="20"/>
          <w:szCs w:val="20"/>
        </w:rPr>
        <w:t>) and average (</w:t>
      </w:r>
      <w:proofErr w:type="spellStart"/>
      <w:r w:rsidRPr="00761438">
        <w:rPr>
          <w:rFonts w:ascii="Arial" w:hAnsi="Arial" w:cs="Arial"/>
          <w:sz w:val="20"/>
          <w:szCs w:val="20"/>
        </w:rPr>
        <w:t>Tav</w:t>
      </w:r>
      <w:proofErr w:type="spellEnd"/>
      <w:r w:rsidRPr="00761438">
        <w:rPr>
          <w:rFonts w:ascii="Arial" w:hAnsi="Arial" w:cs="Arial"/>
          <w:sz w:val="20"/>
          <w:szCs w:val="20"/>
        </w:rPr>
        <w:t>) temperatures were determined for each of the four limbs within a hand-drawn region of interest on the dorsal limb extremity.</w:t>
      </w:r>
    </w:p>
    <w:p w:rsidR="00797C0F" w:rsidRPr="00761438" w:rsidRDefault="0093307A" w:rsidP="00797C0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797C0F" w:rsidRPr="00761438">
        <w:rPr>
          <w:rFonts w:ascii="Arial" w:hAnsi="Arial" w:cs="Arial"/>
          <w:sz w:val="20"/>
          <w:szCs w:val="20"/>
        </w:rPr>
        <w:t xml:space="preserve">emperature differences between </w:t>
      </w:r>
      <w:proofErr w:type="spellStart"/>
      <w:r w:rsidR="00797C0F" w:rsidRPr="00761438">
        <w:rPr>
          <w:rFonts w:ascii="Arial" w:hAnsi="Arial" w:cs="Arial"/>
          <w:sz w:val="20"/>
          <w:szCs w:val="20"/>
        </w:rPr>
        <w:t>Tmax</w:t>
      </w:r>
      <w:proofErr w:type="spellEnd"/>
      <w:r w:rsidR="00797C0F" w:rsidRPr="00761438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97C0F" w:rsidRPr="00761438">
        <w:rPr>
          <w:rFonts w:ascii="Arial" w:hAnsi="Arial" w:cs="Arial"/>
          <w:sz w:val="20"/>
          <w:szCs w:val="20"/>
        </w:rPr>
        <w:t>Tmin</w:t>
      </w:r>
      <w:proofErr w:type="spellEnd"/>
      <w:r w:rsidR="00797C0F" w:rsidRPr="00761438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="00797C0F" w:rsidRPr="00761438">
        <w:rPr>
          <w:rFonts w:ascii="Arial" w:hAnsi="Arial" w:cs="Arial"/>
          <w:sz w:val="20"/>
          <w:szCs w:val="20"/>
        </w:rPr>
        <w:t>Tav</w:t>
      </w:r>
      <w:proofErr w:type="spellEnd"/>
      <w:r w:rsidR="00797C0F" w:rsidRPr="00761438">
        <w:rPr>
          <w:rFonts w:ascii="Arial" w:hAnsi="Arial" w:cs="Arial"/>
          <w:sz w:val="20"/>
          <w:szCs w:val="20"/>
        </w:rPr>
        <w:t xml:space="preserve"> of forelimb (non-affected) and </w:t>
      </w:r>
      <w:proofErr w:type="spellStart"/>
      <w:r w:rsidR="00797C0F" w:rsidRPr="00761438">
        <w:rPr>
          <w:rFonts w:ascii="Arial" w:hAnsi="Arial" w:cs="Arial"/>
          <w:sz w:val="20"/>
          <w:szCs w:val="20"/>
        </w:rPr>
        <w:t>hindlimb</w:t>
      </w:r>
      <w:proofErr w:type="spellEnd"/>
      <w:r w:rsidR="00797C0F" w:rsidRPr="00761438">
        <w:rPr>
          <w:rFonts w:ascii="Arial" w:hAnsi="Arial" w:cs="Arial"/>
          <w:sz w:val="20"/>
          <w:szCs w:val="20"/>
        </w:rPr>
        <w:t xml:space="preserve"> (affected) were calculated between: (1) ΔT – the forelimb with the highest temperature and the </w:t>
      </w:r>
      <w:proofErr w:type="spellStart"/>
      <w:r w:rsidR="00797C0F" w:rsidRPr="00761438">
        <w:rPr>
          <w:rFonts w:ascii="Arial" w:hAnsi="Arial" w:cs="Arial"/>
          <w:sz w:val="20"/>
          <w:szCs w:val="20"/>
        </w:rPr>
        <w:t>hindlimb</w:t>
      </w:r>
      <w:proofErr w:type="spellEnd"/>
      <w:r w:rsidR="00797C0F" w:rsidRPr="00761438">
        <w:rPr>
          <w:rFonts w:ascii="Arial" w:hAnsi="Arial" w:cs="Arial"/>
          <w:sz w:val="20"/>
          <w:szCs w:val="20"/>
        </w:rPr>
        <w:t xml:space="preserve"> with the highest </w:t>
      </w:r>
      <w:r>
        <w:rPr>
          <w:rFonts w:ascii="Arial" w:hAnsi="Arial" w:cs="Arial"/>
          <w:sz w:val="20"/>
          <w:szCs w:val="20"/>
        </w:rPr>
        <w:t>temperature</w:t>
      </w:r>
      <w:r w:rsidR="00797C0F" w:rsidRPr="00761438">
        <w:rPr>
          <w:rFonts w:ascii="Arial" w:hAnsi="Arial" w:cs="Arial"/>
          <w:sz w:val="20"/>
          <w:szCs w:val="20"/>
        </w:rPr>
        <w:t xml:space="preserve">; (2) </w:t>
      </w:r>
      <w:proofErr w:type="spellStart"/>
      <w:r w:rsidR="00797C0F" w:rsidRPr="00761438">
        <w:rPr>
          <w:rFonts w:ascii="Arial" w:hAnsi="Arial" w:cs="Arial"/>
          <w:sz w:val="20"/>
          <w:szCs w:val="20"/>
        </w:rPr>
        <w:t>δT</w:t>
      </w:r>
      <w:proofErr w:type="spellEnd"/>
      <w:r w:rsidR="00797C0F" w:rsidRPr="00761438">
        <w:rPr>
          <w:rFonts w:ascii="Arial" w:hAnsi="Arial" w:cs="Arial"/>
          <w:sz w:val="20"/>
          <w:szCs w:val="20"/>
        </w:rPr>
        <w:t xml:space="preserve"> – the forelimb with the lowest temperature and the </w:t>
      </w:r>
      <w:proofErr w:type="spellStart"/>
      <w:r w:rsidR="00797C0F" w:rsidRPr="00761438">
        <w:rPr>
          <w:rFonts w:ascii="Arial" w:hAnsi="Arial" w:cs="Arial"/>
          <w:sz w:val="20"/>
          <w:szCs w:val="20"/>
        </w:rPr>
        <w:t>hindlimb</w:t>
      </w:r>
      <w:proofErr w:type="spellEnd"/>
      <w:r w:rsidR="00797C0F" w:rsidRPr="00761438">
        <w:rPr>
          <w:rFonts w:ascii="Arial" w:hAnsi="Arial" w:cs="Arial"/>
          <w:sz w:val="20"/>
          <w:szCs w:val="20"/>
        </w:rPr>
        <w:t xml:space="preserve"> with the lowest </w:t>
      </w:r>
      <w:r>
        <w:rPr>
          <w:rFonts w:ascii="Arial" w:hAnsi="Arial" w:cs="Arial"/>
          <w:sz w:val="20"/>
          <w:szCs w:val="20"/>
        </w:rPr>
        <w:t>temperature;</w:t>
      </w:r>
      <w:r w:rsidR="00797C0F" w:rsidRPr="00761438">
        <w:rPr>
          <w:rFonts w:ascii="Arial" w:hAnsi="Arial" w:cs="Arial"/>
          <w:sz w:val="20"/>
          <w:szCs w:val="20"/>
        </w:rPr>
        <w:t xml:space="preserve">; (3) </w:t>
      </w:r>
      <w:proofErr w:type="spellStart"/>
      <w:r w:rsidR="00797C0F" w:rsidRPr="00761438">
        <w:rPr>
          <w:rFonts w:ascii="Arial" w:hAnsi="Arial" w:cs="Arial"/>
          <w:sz w:val="20"/>
          <w:szCs w:val="20"/>
        </w:rPr>
        <w:t>RightΔT</w:t>
      </w:r>
      <w:proofErr w:type="spellEnd"/>
      <w:r w:rsidR="00797C0F" w:rsidRPr="00761438">
        <w:rPr>
          <w:rFonts w:ascii="Arial" w:hAnsi="Arial" w:cs="Arial"/>
          <w:sz w:val="20"/>
          <w:szCs w:val="20"/>
        </w:rPr>
        <w:t xml:space="preserve"> – the right for</w:t>
      </w:r>
      <w:r>
        <w:rPr>
          <w:rFonts w:ascii="Arial" w:hAnsi="Arial" w:cs="Arial"/>
          <w:sz w:val="20"/>
          <w:szCs w:val="20"/>
        </w:rPr>
        <w:t xml:space="preserve">elimb and the right </w:t>
      </w:r>
      <w:proofErr w:type="spellStart"/>
      <w:r>
        <w:rPr>
          <w:rFonts w:ascii="Arial" w:hAnsi="Arial" w:cs="Arial"/>
          <w:sz w:val="20"/>
          <w:szCs w:val="20"/>
        </w:rPr>
        <w:t>hindlimb</w:t>
      </w:r>
      <w:proofErr w:type="spellEnd"/>
      <w:r w:rsidR="00797C0F" w:rsidRPr="00761438">
        <w:rPr>
          <w:rFonts w:ascii="Arial" w:hAnsi="Arial" w:cs="Arial"/>
          <w:sz w:val="20"/>
          <w:szCs w:val="20"/>
        </w:rPr>
        <w:t xml:space="preserve">; (4) </w:t>
      </w:r>
      <w:proofErr w:type="spellStart"/>
      <w:r w:rsidR="00797C0F" w:rsidRPr="00761438">
        <w:rPr>
          <w:rFonts w:ascii="Arial" w:hAnsi="Arial" w:cs="Arial"/>
          <w:sz w:val="20"/>
          <w:szCs w:val="20"/>
        </w:rPr>
        <w:t>LeftΔT</w:t>
      </w:r>
      <w:proofErr w:type="spellEnd"/>
      <w:r w:rsidR="00797C0F" w:rsidRPr="00761438">
        <w:rPr>
          <w:rFonts w:ascii="Arial" w:hAnsi="Arial" w:cs="Arial"/>
          <w:sz w:val="20"/>
          <w:szCs w:val="20"/>
        </w:rPr>
        <w:t xml:space="preserve"> – the left </w:t>
      </w:r>
      <w:r>
        <w:rPr>
          <w:rFonts w:ascii="Arial" w:hAnsi="Arial" w:cs="Arial"/>
          <w:sz w:val="20"/>
          <w:szCs w:val="20"/>
        </w:rPr>
        <w:t xml:space="preserve">forelimb and the left </w:t>
      </w:r>
      <w:proofErr w:type="spellStart"/>
      <w:r>
        <w:rPr>
          <w:rFonts w:ascii="Arial" w:hAnsi="Arial" w:cs="Arial"/>
          <w:sz w:val="20"/>
          <w:szCs w:val="20"/>
        </w:rPr>
        <w:t>hindlimb</w:t>
      </w:r>
      <w:proofErr w:type="spellEnd"/>
    </w:p>
    <w:p w:rsidR="0093307A" w:rsidRDefault="0093307A" w:rsidP="0093307A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Results/Conclusion:</w:t>
      </w:r>
    </w:p>
    <w:p w:rsidR="00C17983" w:rsidRPr="0093307A" w:rsidRDefault="00C17983" w:rsidP="0093307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3307A">
        <w:rPr>
          <w:rFonts w:ascii="Arial" w:hAnsi="Arial" w:cs="Arial"/>
          <w:sz w:val="20"/>
          <w:szCs w:val="20"/>
        </w:rPr>
        <w:t xml:space="preserve">A difference of at least 2.4 degree Celsius between the ipsilateral non-affected and affected limbs had 100% specificity and PPV for detecting FATE </w:t>
      </w:r>
    </w:p>
    <w:p w:rsidR="00C17983" w:rsidRPr="00761438" w:rsidRDefault="00C17983" w:rsidP="0093307A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761438">
        <w:rPr>
          <w:rFonts w:ascii="Arial" w:hAnsi="Arial" w:cs="Arial"/>
          <w:sz w:val="20"/>
          <w:szCs w:val="20"/>
        </w:rPr>
        <w:t xml:space="preserve">This temperature difference may be too low to detect on PE but can be picked up on thermography </w:t>
      </w:r>
    </w:p>
    <w:p w:rsidR="00C17983" w:rsidRPr="00761438" w:rsidRDefault="00C17983" w:rsidP="008F0D9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61438">
        <w:rPr>
          <w:rFonts w:ascii="Arial" w:hAnsi="Arial" w:cs="Arial"/>
          <w:sz w:val="20"/>
          <w:szCs w:val="20"/>
        </w:rPr>
        <w:t>Due to small populatio</w:t>
      </w:r>
      <w:r w:rsidR="00797C0F" w:rsidRPr="00761438">
        <w:rPr>
          <w:rFonts w:ascii="Arial" w:hAnsi="Arial" w:cs="Arial"/>
          <w:sz w:val="20"/>
          <w:szCs w:val="20"/>
        </w:rPr>
        <w:t xml:space="preserve">n size, a larger pool is needed for confirmation.  </w:t>
      </w:r>
    </w:p>
    <w:p w:rsidR="00797C0F" w:rsidRPr="00761438" w:rsidRDefault="00797C0F" w:rsidP="008F0D9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61438">
        <w:rPr>
          <w:rFonts w:ascii="Arial" w:hAnsi="Arial" w:cs="Arial"/>
          <w:sz w:val="20"/>
          <w:szCs w:val="20"/>
        </w:rPr>
        <w:t xml:space="preserve">Thermography may be a promising </w:t>
      </w:r>
      <w:proofErr w:type="spellStart"/>
      <w:r w:rsidRPr="00761438">
        <w:rPr>
          <w:rFonts w:ascii="Arial" w:hAnsi="Arial" w:cs="Arial"/>
          <w:sz w:val="20"/>
          <w:szCs w:val="20"/>
        </w:rPr>
        <w:t>non invasive</w:t>
      </w:r>
      <w:proofErr w:type="spellEnd"/>
      <w:r w:rsidRPr="00761438">
        <w:rPr>
          <w:rFonts w:ascii="Arial" w:hAnsi="Arial" w:cs="Arial"/>
          <w:sz w:val="20"/>
          <w:szCs w:val="20"/>
        </w:rPr>
        <w:t xml:space="preserve"> diagnostic tool for FATE.</w:t>
      </w:r>
    </w:p>
    <w:p w:rsidR="0093307A" w:rsidRDefault="0093307A" w:rsidP="005A0B09"/>
    <w:p w:rsidR="003C0225" w:rsidRDefault="003C0225" w:rsidP="005A0B09">
      <w:r>
        <w:rPr>
          <w:noProof/>
        </w:rPr>
        <w:drawing>
          <wp:inline distT="0" distB="0" distL="0" distR="0" wp14:anchorId="16935075" wp14:editId="3FAE5D46">
            <wp:extent cx="5943600" cy="1838960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225" w:rsidRDefault="003C0225" w:rsidP="005A0B0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Background:</w:t>
      </w:r>
    </w:p>
    <w:p w:rsidR="003C0225" w:rsidRDefault="003C0225" w:rsidP="003C022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C0225">
        <w:rPr>
          <w:rFonts w:ascii="Arial" w:hAnsi="Arial" w:cs="Arial"/>
          <w:sz w:val="20"/>
          <w:szCs w:val="20"/>
        </w:rPr>
        <w:t xml:space="preserve">The classification of effusions as transudates, modified transudates and exudates is traditionally based on measurement of protein concentration, specific gravity and total nucleated cell counts, in order to </w:t>
      </w:r>
      <w:r w:rsidR="00FC69E2" w:rsidRPr="003C0225">
        <w:rPr>
          <w:rFonts w:ascii="Arial" w:hAnsi="Arial" w:cs="Arial"/>
          <w:sz w:val="20"/>
          <w:szCs w:val="20"/>
        </w:rPr>
        <w:t>characterize</w:t>
      </w:r>
      <w:r w:rsidRPr="003C0225">
        <w:rPr>
          <w:rFonts w:ascii="Arial" w:hAnsi="Arial" w:cs="Arial"/>
          <w:sz w:val="20"/>
          <w:szCs w:val="20"/>
        </w:rPr>
        <w:t xml:space="preserve"> them as transudates, modi</w:t>
      </w:r>
      <w:r>
        <w:rPr>
          <w:rFonts w:ascii="Arial" w:hAnsi="Arial" w:cs="Arial"/>
          <w:sz w:val="20"/>
          <w:szCs w:val="20"/>
        </w:rPr>
        <w:t>fied transudates and exudates.</w:t>
      </w:r>
    </w:p>
    <w:p w:rsidR="003C0225" w:rsidRDefault="003C0225" w:rsidP="003C022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C0225">
        <w:rPr>
          <w:rFonts w:ascii="Arial" w:hAnsi="Arial" w:cs="Arial"/>
          <w:sz w:val="20"/>
          <w:szCs w:val="20"/>
        </w:rPr>
        <w:t>Non-</w:t>
      </w:r>
      <w:proofErr w:type="spellStart"/>
      <w:r w:rsidRPr="003C0225">
        <w:rPr>
          <w:rFonts w:ascii="Arial" w:hAnsi="Arial" w:cs="Arial"/>
          <w:sz w:val="20"/>
          <w:szCs w:val="20"/>
        </w:rPr>
        <w:t>chylous</w:t>
      </w:r>
      <w:proofErr w:type="spellEnd"/>
      <w:r w:rsidRPr="003C02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C0225">
        <w:rPr>
          <w:rFonts w:ascii="Arial" w:hAnsi="Arial" w:cs="Arial"/>
          <w:sz w:val="20"/>
          <w:szCs w:val="20"/>
        </w:rPr>
        <w:t>lymphorrhagic</w:t>
      </w:r>
      <w:proofErr w:type="spellEnd"/>
      <w:r w:rsidRPr="003C0225">
        <w:rPr>
          <w:rFonts w:ascii="Arial" w:hAnsi="Arial" w:cs="Arial"/>
          <w:sz w:val="20"/>
          <w:szCs w:val="20"/>
        </w:rPr>
        <w:t xml:space="preserve"> effusions are transudate forms due to leakage of lymph, but do not contain chylomicrons, and therefore do not show the classical milky as</w:t>
      </w:r>
      <w:r>
        <w:rPr>
          <w:rFonts w:ascii="Arial" w:hAnsi="Arial" w:cs="Arial"/>
          <w:sz w:val="20"/>
          <w:szCs w:val="20"/>
        </w:rPr>
        <w:t xml:space="preserve">pect of true </w:t>
      </w:r>
      <w:proofErr w:type="spellStart"/>
      <w:r>
        <w:rPr>
          <w:rFonts w:ascii="Arial" w:hAnsi="Arial" w:cs="Arial"/>
          <w:sz w:val="20"/>
          <w:szCs w:val="20"/>
        </w:rPr>
        <w:t>chylous</w:t>
      </w:r>
      <w:proofErr w:type="spellEnd"/>
      <w:r>
        <w:rPr>
          <w:rFonts w:ascii="Arial" w:hAnsi="Arial" w:cs="Arial"/>
          <w:sz w:val="20"/>
          <w:szCs w:val="20"/>
        </w:rPr>
        <w:t xml:space="preserve"> effusion.</w:t>
      </w:r>
    </w:p>
    <w:p w:rsidR="003C0225" w:rsidRDefault="003C0225" w:rsidP="00A27E90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3C0225">
        <w:rPr>
          <w:rFonts w:ascii="Arial" w:hAnsi="Arial" w:cs="Arial"/>
          <w:sz w:val="20"/>
          <w:szCs w:val="20"/>
        </w:rPr>
        <w:t>lymphocyte-rich transudate (LRT) might represent an alternative and more appropriate designati</w:t>
      </w:r>
      <w:r w:rsidR="00A27E90">
        <w:rPr>
          <w:rFonts w:ascii="Arial" w:hAnsi="Arial" w:cs="Arial"/>
          <w:sz w:val="20"/>
          <w:szCs w:val="20"/>
        </w:rPr>
        <w:t>on for these kind of effusions</w:t>
      </w:r>
    </w:p>
    <w:p w:rsidR="003C0225" w:rsidRDefault="003C0225" w:rsidP="003C022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C0225">
        <w:rPr>
          <w:rFonts w:ascii="Arial" w:hAnsi="Arial" w:cs="Arial"/>
          <w:sz w:val="20"/>
          <w:szCs w:val="20"/>
        </w:rPr>
        <w:lastRenderedPageBreak/>
        <w:t>One of the most common causes of pleural effusion in cats is an increased hydrostatic pressure of the vascular or lymph</w:t>
      </w:r>
      <w:r>
        <w:rPr>
          <w:rFonts w:ascii="Arial" w:hAnsi="Arial" w:cs="Arial"/>
          <w:sz w:val="20"/>
          <w:szCs w:val="20"/>
        </w:rPr>
        <w:t xml:space="preserve">atic system </w:t>
      </w:r>
      <w:r w:rsidRPr="003C0225">
        <w:rPr>
          <w:rFonts w:ascii="Arial" w:hAnsi="Arial" w:cs="Arial"/>
          <w:sz w:val="20"/>
          <w:szCs w:val="20"/>
        </w:rPr>
        <w:t xml:space="preserve">often caused by congestive heart failure (CHF). </w:t>
      </w:r>
    </w:p>
    <w:p w:rsidR="003C0225" w:rsidRDefault="003C0225" w:rsidP="003C022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C0225">
        <w:rPr>
          <w:rFonts w:ascii="Arial" w:hAnsi="Arial" w:cs="Arial"/>
          <w:sz w:val="20"/>
          <w:szCs w:val="20"/>
        </w:rPr>
        <w:t xml:space="preserve">The aim of this study was to retrospectively investigate the clinical features and </w:t>
      </w:r>
      <w:r w:rsidR="00A27E90" w:rsidRPr="003C0225">
        <w:rPr>
          <w:rFonts w:ascii="Arial" w:hAnsi="Arial" w:cs="Arial"/>
          <w:sz w:val="20"/>
          <w:szCs w:val="20"/>
        </w:rPr>
        <w:t>etiology</w:t>
      </w:r>
      <w:r w:rsidRPr="003C0225">
        <w:rPr>
          <w:rFonts w:ascii="Arial" w:hAnsi="Arial" w:cs="Arial"/>
          <w:sz w:val="20"/>
          <w:szCs w:val="20"/>
        </w:rPr>
        <w:t xml:space="preserve"> of feline pleural LRTs, and to assess the association between this condition and heart diseases in the cat.</w:t>
      </w:r>
    </w:p>
    <w:p w:rsidR="00A27E90" w:rsidRDefault="00A27E90" w:rsidP="00A27E9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Study:</w:t>
      </w:r>
    </w:p>
    <w:p w:rsidR="00A27E90" w:rsidRDefault="00A27E90" w:rsidP="00A27E90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Retrospective, 2013-2016</w:t>
      </w:r>
    </w:p>
    <w:p w:rsidR="00A27E90" w:rsidRDefault="00A27E90" w:rsidP="00A27E90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A27E90">
        <w:rPr>
          <w:rFonts w:ascii="Arial" w:hAnsi="Arial" w:cs="Arial"/>
          <w:sz w:val="20"/>
          <w:szCs w:val="20"/>
        </w:rPr>
        <w:t xml:space="preserve">All </w:t>
      </w:r>
      <w:proofErr w:type="spellStart"/>
      <w:r w:rsidRPr="00A27E90">
        <w:rPr>
          <w:rFonts w:ascii="Arial" w:hAnsi="Arial" w:cs="Arial"/>
          <w:sz w:val="20"/>
          <w:szCs w:val="20"/>
        </w:rPr>
        <w:t>transudative</w:t>
      </w:r>
      <w:proofErr w:type="spellEnd"/>
      <w:r w:rsidRPr="00A27E90">
        <w:rPr>
          <w:rFonts w:ascii="Arial" w:hAnsi="Arial" w:cs="Arial"/>
          <w:sz w:val="20"/>
          <w:szCs w:val="20"/>
        </w:rPr>
        <w:t xml:space="preserve"> effusions with a predominance of lymphocytes on cytology that were considered non- </w:t>
      </w:r>
      <w:proofErr w:type="spellStart"/>
      <w:r w:rsidRPr="00A27E90">
        <w:rPr>
          <w:rFonts w:ascii="Arial" w:hAnsi="Arial" w:cs="Arial"/>
          <w:sz w:val="20"/>
          <w:szCs w:val="20"/>
        </w:rPr>
        <w:t>chylous</w:t>
      </w:r>
      <w:proofErr w:type="spellEnd"/>
      <w:r w:rsidRPr="00A27E90">
        <w:rPr>
          <w:rFonts w:ascii="Arial" w:hAnsi="Arial" w:cs="Arial"/>
          <w:sz w:val="20"/>
          <w:szCs w:val="20"/>
        </w:rPr>
        <w:t xml:space="preserve"> based on visual appearance were included. Pleural effusions classified as neoplastic, exudate</w:t>
      </w:r>
      <w:r>
        <w:rPr>
          <w:rFonts w:ascii="Arial" w:hAnsi="Arial" w:cs="Arial"/>
          <w:sz w:val="20"/>
          <w:szCs w:val="20"/>
        </w:rPr>
        <w:t xml:space="preserve">s or </w:t>
      </w:r>
      <w:proofErr w:type="spellStart"/>
      <w:r>
        <w:rPr>
          <w:rFonts w:ascii="Arial" w:hAnsi="Arial" w:cs="Arial"/>
          <w:sz w:val="20"/>
          <w:szCs w:val="20"/>
        </w:rPr>
        <w:t>chylous</w:t>
      </w:r>
      <w:proofErr w:type="spellEnd"/>
      <w:r>
        <w:rPr>
          <w:rFonts w:ascii="Arial" w:hAnsi="Arial" w:cs="Arial"/>
          <w:sz w:val="20"/>
          <w:szCs w:val="20"/>
        </w:rPr>
        <w:t xml:space="preserve"> were excluded</w:t>
      </w:r>
      <w:r w:rsidR="00D72704">
        <w:rPr>
          <w:rFonts w:ascii="Arial" w:hAnsi="Arial" w:cs="Arial"/>
          <w:sz w:val="20"/>
          <w:szCs w:val="20"/>
        </w:rPr>
        <w:t>.</w:t>
      </w:r>
    </w:p>
    <w:p w:rsidR="00A27E90" w:rsidRPr="00D72704" w:rsidRDefault="00D72704" w:rsidP="00D7270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72704">
        <w:rPr>
          <w:rFonts w:ascii="Arial" w:hAnsi="Arial" w:cs="Arial"/>
          <w:sz w:val="20"/>
          <w:szCs w:val="20"/>
        </w:rPr>
        <w:t>Only cats that received a complete clinical examination, thoracic radiography and echocardiog</w:t>
      </w:r>
      <w:r>
        <w:rPr>
          <w:rFonts w:ascii="Arial" w:hAnsi="Arial" w:cs="Arial"/>
          <w:sz w:val="20"/>
          <w:szCs w:val="20"/>
        </w:rPr>
        <w:t>raphy were included -</w:t>
      </w:r>
      <w:r w:rsidR="00A27E90" w:rsidRPr="00D72704">
        <w:rPr>
          <w:rFonts w:ascii="Arial" w:hAnsi="Arial" w:cs="Arial"/>
          <w:sz w:val="20"/>
          <w:szCs w:val="20"/>
        </w:rPr>
        <w:t xml:space="preserve"> diagnosis and classification of cardiac disease was primarily based on echocardiography criteria</w:t>
      </w:r>
    </w:p>
    <w:p w:rsidR="00A27E90" w:rsidRDefault="00A27E90" w:rsidP="00A27E90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33 ef</w:t>
      </w:r>
      <w:r w:rsidR="00D72704">
        <w:rPr>
          <w:rFonts w:ascii="Arial" w:hAnsi="Arial" w:cs="Arial"/>
          <w:sz w:val="20"/>
          <w:szCs w:val="20"/>
        </w:rPr>
        <w:t>fusion samples met the criteria</w:t>
      </w:r>
    </w:p>
    <w:p w:rsidR="00FC69E2" w:rsidRDefault="00FC69E2" w:rsidP="00FC69E2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FC69E2">
        <w:rPr>
          <w:rFonts w:ascii="Arial" w:hAnsi="Arial" w:cs="Arial"/>
          <w:sz w:val="20"/>
          <w:szCs w:val="20"/>
        </w:rPr>
        <w:t>Triglyceride and cholesterol concentration were a</w:t>
      </w:r>
      <w:r>
        <w:rPr>
          <w:rFonts w:ascii="Arial" w:hAnsi="Arial" w:cs="Arial"/>
          <w:sz w:val="20"/>
          <w:szCs w:val="20"/>
        </w:rPr>
        <w:t xml:space="preserve">vailable for 19 cases and was consistent with non </w:t>
      </w:r>
      <w:proofErr w:type="spellStart"/>
      <w:r>
        <w:rPr>
          <w:rFonts w:ascii="Arial" w:hAnsi="Arial" w:cs="Arial"/>
          <w:sz w:val="20"/>
          <w:szCs w:val="20"/>
        </w:rPr>
        <w:t>chylous</w:t>
      </w:r>
      <w:proofErr w:type="spellEnd"/>
      <w:r>
        <w:rPr>
          <w:rFonts w:ascii="Arial" w:hAnsi="Arial" w:cs="Arial"/>
          <w:sz w:val="20"/>
          <w:szCs w:val="20"/>
        </w:rPr>
        <w:t xml:space="preserve"> effusion</w:t>
      </w:r>
    </w:p>
    <w:p w:rsidR="00D72704" w:rsidRPr="00D72704" w:rsidRDefault="00FC69E2" w:rsidP="00FC69E2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FC69E2">
        <w:rPr>
          <w:rFonts w:ascii="Arial" w:hAnsi="Arial" w:cs="Arial"/>
          <w:sz w:val="20"/>
          <w:szCs w:val="20"/>
        </w:rPr>
        <w:t>Lymphocytes comprised &gt;80% of all nucleated cells in 20/33 cases, 60–79% in 8/34 cases and &lt;60% in five cases.</w:t>
      </w:r>
    </w:p>
    <w:p w:rsidR="00FC69E2" w:rsidRDefault="00EB4BA8" w:rsidP="00FC69E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Results/</w:t>
      </w:r>
      <w:bookmarkStart w:id="0" w:name="_GoBack"/>
      <w:bookmarkEnd w:id="0"/>
      <w:r w:rsidR="00FC69E2">
        <w:rPr>
          <w:rFonts w:ascii="Arial" w:hAnsi="Arial" w:cs="Arial"/>
          <w:sz w:val="20"/>
          <w:szCs w:val="20"/>
        </w:rPr>
        <w:t>Conclusions:</w:t>
      </w:r>
    </w:p>
    <w:p w:rsidR="00EB4BA8" w:rsidRPr="00EB4BA8" w:rsidRDefault="00EB4BA8" w:rsidP="00FC69E2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72704">
        <w:rPr>
          <w:rFonts w:ascii="Arial" w:hAnsi="Arial" w:cs="Arial"/>
          <w:sz w:val="20"/>
          <w:szCs w:val="20"/>
        </w:rPr>
        <w:t>23/33 cases (69.7%) ha</w:t>
      </w:r>
      <w:r>
        <w:rPr>
          <w:rFonts w:ascii="Arial" w:hAnsi="Arial" w:cs="Arial"/>
          <w:sz w:val="20"/>
          <w:szCs w:val="20"/>
        </w:rPr>
        <w:t xml:space="preserve">d a concurrent cardiac disease; 9/23 had intra-thoracic mass/neoplasia; 1/23 developed LRT secondary to previous </w:t>
      </w:r>
      <w:proofErr w:type="spellStart"/>
      <w:r>
        <w:rPr>
          <w:rFonts w:ascii="Arial" w:hAnsi="Arial" w:cs="Arial"/>
          <w:sz w:val="20"/>
          <w:szCs w:val="20"/>
        </w:rPr>
        <w:t>pyothorax</w:t>
      </w:r>
      <w:proofErr w:type="spellEnd"/>
    </w:p>
    <w:p w:rsidR="00FC69E2" w:rsidRDefault="00FC69E2" w:rsidP="00FC69E2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Authors propose that when a clear lymphatic origin of pleural fluid can</w:t>
      </w:r>
      <w:r w:rsidRPr="00FC69E2">
        <w:rPr>
          <w:rFonts w:ascii="Arial" w:hAnsi="Arial" w:cs="Arial"/>
          <w:sz w:val="20"/>
          <w:szCs w:val="20"/>
        </w:rPr>
        <w:t>not be demonstrated</w:t>
      </w:r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chyle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Pr="00FC69E2">
        <w:rPr>
          <w:rFonts w:ascii="Arial" w:hAnsi="Arial" w:cs="Arial"/>
          <w:sz w:val="20"/>
          <w:szCs w:val="20"/>
        </w:rPr>
        <w:t>, lymphocyte</w:t>
      </w:r>
      <w:r>
        <w:rPr>
          <w:rFonts w:ascii="Arial" w:hAnsi="Arial" w:cs="Arial"/>
          <w:sz w:val="20"/>
          <w:szCs w:val="20"/>
        </w:rPr>
        <w:t xml:space="preserve"> </w:t>
      </w:r>
      <w:r w:rsidRPr="00FC69E2">
        <w:rPr>
          <w:rFonts w:ascii="Arial" w:hAnsi="Arial" w:cs="Arial"/>
          <w:sz w:val="20"/>
          <w:szCs w:val="20"/>
        </w:rPr>
        <w:t>rich transudate</w:t>
      </w:r>
      <w:r>
        <w:rPr>
          <w:rFonts w:ascii="Arial" w:hAnsi="Arial" w:cs="Arial"/>
          <w:sz w:val="20"/>
          <w:szCs w:val="20"/>
        </w:rPr>
        <w:t xml:space="preserve"> (LRT)</w:t>
      </w:r>
      <w:r w:rsidRPr="00FC69E2">
        <w:rPr>
          <w:rFonts w:ascii="Arial" w:hAnsi="Arial" w:cs="Arial"/>
          <w:sz w:val="20"/>
          <w:szCs w:val="20"/>
        </w:rPr>
        <w:t xml:space="preserve"> might be considered a </w:t>
      </w:r>
      <w:r>
        <w:rPr>
          <w:rFonts w:ascii="Arial" w:hAnsi="Arial" w:cs="Arial"/>
          <w:sz w:val="20"/>
          <w:szCs w:val="20"/>
        </w:rPr>
        <w:t>better name</w:t>
      </w:r>
      <w:r w:rsidRPr="00FC69E2">
        <w:rPr>
          <w:rFonts w:ascii="Arial" w:hAnsi="Arial" w:cs="Arial"/>
          <w:sz w:val="20"/>
          <w:szCs w:val="20"/>
        </w:rPr>
        <w:t xml:space="preserve"> for these kinds of effusions rather than </w:t>
      </w:r>
      <w:r>
        <w:rPr>
          <w:rFonts w:ascii="Arial" w:hAnsi="Arial" w:cs="Arial"/>
          <w:sz w:val="20"/>
          <w:szCs w:val="20"/>
        </w:rPr>
        <w:t>“</w:t>
      </w:r>
      <w:r w:rsidRPr="00FC69E2">
        <w:rPr>
          <w:rFonts w:ascii="Arial" w:hAnsi="Arial" w:cs="Arial"/>
          <w:sz w:val="20"/>
          <w:szCs w:val="20"/>
        </w:rPr>
        <w:t>non-</w:t>
      </w:r>
      <w:proofErr w:type="spellStart"/>
      <w:r w:rsidRPr="00FC69E2">
        <w:rPr>
          <w:rFonts w:ascii="Arial" w:hAnsi="Arial" w:cs="Arial"/>
          <w:sz w:val="20"/>
          <w:szCs w:val="20"/>
        </w:rPr>
        <w:t>chylous</w:t>
      </w:r>
      <w:proofErr w:type="spellEnd"/>
      <w:r w:rsidRPr="00FC69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C69E2">
        <w:rPr>
          <w:rFonts w:ascii="Arial" w:hAnsi="Arial" w:cs="Arial"/>
          <w:sz w:val="20"/>
          <w:szCs w:val="20"/>
        </w:rPr>
        <w:t>lymphorrhagic</w:t>
      </w:r>
      <w:proofErr w:type="spellEnd"/>
      <w:r w:rsidRPr="00FC69E2">
        <w:rPr>
          <w:rFonts w:ascii="Arial" w:hAnsi="Arial" w:cs="Arial"/>
          <w:sz w:val="20"/>
          <w:szCs w:val="20"/>
        </w:rPr>
        <w:t xml:space="preserve"> effusions.</w:t>
      </w:r>
      <w:r>
        <w:rPr>
          <w:rFonts w:ascii="Arial" w:hAnsi="Arial" w:cs="Arial"/>
          <w:sz w:val="20"/>
          <w:szCs w:val="20"/>
        </w:rPr>
        <w:t>”</w:t>
      </w:r>
    </w:p>
    <w:p w:rsidR="00FC69E2" w:rsidRPr="00FC69E2" w:rsidRDefault="00FC69E2" w:rsidP="00FC69E2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FC69E2">
        <w:rPr>
          <w:rFonts w:ascii="Arial" w:hAnsi="Arial" w:cs="Arial"/>
          <w:sz w:val="20"/>
          <w:szCs w:val="20"/>
        </w:rPr>
        <w:t>he presence of a pleural lymphocyte-rich transudate in a cat should prompt the search for cardiac disease or intrathoracic neoplasia.</w:t>
      </w:r>
    </w:p>
    <w:sectPr w:rsidR="00FC69E2" w:rsidRPr="00FC69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625348"/>
    <w:multiLevelType w:val="hybridMultilevel"/>
    <w:tmpl w:val="B0E84908"/>
    <w:lvl w:ilvl="0" w:tplc="A20409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6A2"/>
    <w:rsid w:val="00053312"/>
    <w:rsid w:val="0009696D"/>
    <w:rsid w:val="000D3C21"/>
    <w:rsid w:val="00171511"/>
    <w:rsid w:val="00172205"/>
    <w:rsid w:val="00196941"/>
    <w:rsid w:val="001A72A1"/>
    <w:rsid w:val="001D76B2"/>
    <w:rsid w:val="001E4D50"/>
    <w:rsid w:val="00203911"/>
    <w:rsid w:val="00257178"/>
    <w:rsid w:val="002B07F1"/>
    <w:rsid w:val="002B2849"/>
    <w:rsid w:val="002B3E34"/>
    <w:rsid w:val="002F2A88"/>
    <w:rsid w:val="00301DE4"/>
    <w:rsid w:val="00354EDC"/>
    <w:rsid w:val="003C017C"/>
    <w:rsid w:val="003C0225"/>
    <w:rsid w:val="003E1E64"/>
    <w:rsid w:val="0050116D"/>
    <w:rsid w:val="00522A3C"/>
    <w:rsid w:val="005A0B09"/>
    <w:rsid w:val="005A7A05"/>
    <w:rsid w:val="005C19EA"/>
    <w:rsid w:val="005F27D2"/>
    <w:rsid w:val="00643DE4"/>
    <w:rsid w:val="0075139D"/>
    <w:rsid w:val="00761438"/>
    <w:rsid w:val="00797C0F"/>
    <w:rsid w:val="008067D9"/>
    <w:rsid w:val="00886600"/>
    <w:rsid w:val="008D16A2"/>
    <w:rsid w:val="008F0D99"/>
    <w:rsid w:val="0093307A"/>
    <w:rsid w:val="00A242E0"/>
    <w:rsid w:val="00A25E78"/>
    <w:rsid w:val="00A27E90"/>
    <w:rsid w:val="00A329BD"/>
    <w:rsid w:val="00B30A2A"/>
    <w:rsid w:val="00BE202F"/>
    <w:rsid w:val="00C17983"/>
    <w:rsid w:val="00C27A6F"/>
    <w:rsid w:val="00D72704"/>
    <w:rsid w:val="00E141DF"/>
    <w:rsid w:val="00E9415F"/>
    <w:rsid w:val="00EB4BA8"/>
    <w:rsid w:val="00EE1F60"/>
    <w:rsid w:val="00EE7949"/>
    <w:rsid w:val="00F53E59"/>
    <w:rsid w:val="00FC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A8477B-A71A-4E9D-A445-114D0D8D0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1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7</Pages>
  <Words>2172</Words>
  <Characters>12383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Gradilla</dc:creator>
  <cp:keywords/>
  <dc:description/>
  <cp:lastModifiedBy>Sarah Gradilla</cp:lastModifiedBy>
  <cp:revision>9</cp:revision>
  <dcterms:created xsi:type="dcterms:W3CDTF">2018-09-19T23:47:00Z</dcterms:created>
  <dcterms:modified xsi:type="dcterms:W3CDTF">2018-10-02T10:35:00Z</dcterms:modified>
</cp:coreProperties>
</file>