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FB6215" w14:textId="77777777" w:rsidR="00E36325" w:rsidRDefault="00E36325" w:rsidP="00E36325">
      <w:pPr>
        <w:jc w:val="center"/>
        <w:rPr>
          <w:b/>
          <w:sz w:val="32"/>
          <w:szCs w:val="32"/>
        </w:rPr>
      </w:pPr>
      <w:r w:rsidRPr="00980A93">
        <w:rPr>
          <w:b/>
          <w:sz w:val="32"/>
          <w:szCs w:val="32"/>
        </w:rPr>
        <w:t>JVIM JUNE – OCT 2018</w:t>
      </w:r>
    </w:p>
    <w:p w14:paraId="3177882C" w14:textId="51AFC152" w:rsidR="00876295" w:rsidRDefault="00876295" w:rsidP="00E3632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Questions</w:t>
      </w:r>
    </w:p>
    <w:p w14:paraId="0BEE72F5" w14:textId="77777777" w:rsidR="00E36325" w:rsidRPr="00E36325" w:rsidRDefault="00E36325" w:rsidP="00E36325">
      <w:pPr>
        <w:jc w:val="center"/>
      </w:pPr>
    </w:p>
    <w:p w14:paraId="55BCE4BD" w14:textId="2A6C1431" w:rsidR="00E36325" w:rsidRDefault="00E36325" w:rsidP="005F0709">
      <w:pPr>
        <w:pStyle w:val="ListParagraph"/>
        <w:numPr>
          <w:ilvl w:val="0"/>
          <w:numId w:val="2"/>
        </w:numPr>
      </w:pPr>
      <w:r w:rsidRPr="00E36325">
        <w:t xml:space="preserve">Which of the following is true regarding </w:t>
      </w:r>
      <w:r w:rsidR="005F0709">
        <w:t>fenoldopam and its</w:t>
      </w:r>
      <w:r w:rsidR="000E561D">
        <w:t>’</w:t>
      </w:r>
      <w:r w:rsidR="005F0709">
        <w:t xml:space="preserve"> use for </w:t>
      </w:r>
      <w:r w:rsidR="000E561D">
        <w:t>treatment</w:t>
      </w:r>
      <w:r w:rsidR="005F0709">
        <w:t xml:space="preserve"> of AKI in dogs? </w:t>
      </w:r>
      <w:r w:rsidRPr="00E36325">
        <w:t>“Effects of fenoldopam on kidney function parameters and its therapeutic efficacy in the management of acute kidney</w:t>
      </w:r>
      <w:r>
        <w:t xml:space="preserve"> injury in dogs with heatstroke”</w:t>
      </w:r>
      <w:r w:rsidR="00423A90">
        <w:t xml:space="preserve"> </w:t>
      </w:r>
      <w:r>
        <w:t>(</w:t>
      </w:r>
      <w:r w:rsidRPr="005F0709">
        <w:rPr>
          <w:iCs/>
        </w:rPr>
        <w:t>J Vet Intern Med</w:t>
      </w:r>
      <w:r w:rsidRPr="00E36325">
        <w:t>. 2018</w:t>
      </w:r>
      <w:r>
        <w:t>)</w:t>
      </w:r>
    </w:p>
    <w:p w14:paraId="3CFE2776" w14:textId="77777777" w:rsidR="005F0709" w:rsidRPr="00E36325" w:rsidRDefault="005F0709" w:rsidP="005F0709">
      <w:pPr>
        <w:pStyle w:val="ListParagraph"/>
      </w:pPr>
    </w:p>
    <w:p w14:paraId="6ACE988E" w14:textId="4C24ABA1" w:rsidR="00E36325" w:rsidRDefault="005F0709" w:rsidP="004651E7">
      <w:pPr>
        <w:pStyle w:val="ListParagraph"/>
        <w:numPr>
          <w:ilvl w:val="1"/>
          <w:numId w:val="2"/>
        </w:numPr>
      </w:pPr>
      <w:r>
        <w:t xml:space="preserve">Fenoldopam use in dogs with heatstroke-induced AKI is associated with reduced mortality </w:t>
      </w:r>
    </w:p>
    <w:p w14:paraId="3A8A63ED" w14:textId="0801A46A" w:rsidR="00E36325" w:rsidRDefault="005F0709" w:rsidP="00E36325">
      <w:pPr>
        <w:pStyle w:val="ListParagraph"/>
        <w:numPr>
          <w:ilvl w:val="1"/>
          <w:numId w:val="2"/>
        </w:numPr>
      </w:pPr>
      <w:r>
        <w:t>Fenoldopam is a dopamine-1 receptor agonist that increases GFR</w:t>
      </w:r>
    </w:p>
    <w:p w14:paraId="7FE71FFC" w14:textId="3199AB85" w:rsidR="005F0709" w:rsidRDefault="005F0709" w:rsidP="00E36325">
      <w:pPr>
        <w:pStyle w:val="ListParagraph"/>
        <w:numPr>
          <w:ilvl w:val="1"/>
          <w:numId w:val="2"/>
        </w:numPr>
      </w:pPr>
      <w:r>
        <w:t xml:space="preserve">Fenoldopam use is associated with hypotension </w:t>
      </w:r>
    </w:p>
    <w:p w14:paraId="35D90B3E" w14:textId="1E4F0998" w:rsidR="005F0709" w:rsidRDefault="005F0709" w:rsidP="00E36325">
      <w:pPr>
        <w:pStyle w:val="ListParagraph"/>
        <w:numPr>
          <w:ilvl w:val="1"/>
          <w:numId w:val="2"/>
        </w:numPr>
      </w:pPr>
      <w:r>
        <w:t xml:space="preserve">Fenoldopam treatment in dogs with naturally occurring heatstroke is associated with reduced incidence of AKI </w:t>
      </w:r>
    </w:p>
    <w:p w14:paraId="1AB9C03B" w14:textId="77777777" w:rsidR="005F0709" w:rsidRDefault="005F0709" w:rsidP="005F0709">
      <w:pPr>
        <w:pStyle w:val="ListParagraph"/>
        <w:ind w:left="1440"/>
      </w:pPr>
    </w:p>
    <w:p w14:paraId="10EBEB00" w14:textId="76BDDE74" w:rsidR="00423A90" w:rsidRDefault="007A620F" w:rsidP="00423A90">
      <w:pPr>
        <w:pStyle w:val="ListParagraph"/>
        <w:numPr>
          <w:ilvl w:val="0"/>
          <w:numId w:val="2"/>
        </w:numPr>
      </w:pPr>
      <w:r>
        <w:t>In</w:t>
      </w:r>
      <w:r w:rsidR="00423A90">
        <w:t xml:space="preserve"> “</w:t>
      </w:r>
      <w:r w:rsidR="00423A90" w:rsidRPr="00423A90">
        <w:t xml:space="preserve">Effect of cross-match on packed cell volume after transfusion of packed red blood cells </w:t>
      </w:r>
      <w:r w:rsidR="00423A90">
        <w:t>in transfusion-naïve anemic cat”</w:t>
      </w:r>
      <w:r w:rsidR="00423A90" w:rsidRPr="00423A90">
        <w:t xml:space="preserve"> </w:t>
      </w:r>
      <w:r w:rsidR="00423A90">
        <w:t>(</w:t>
      </w:r>
      <w:r w:rsidR="00423A90" w:rsidRPr="00423A90">
        <w:rPr>
          <w:iCs/>
        </w:rPr>
        <w:t>J Vet Intern Med</w:t>
      </w:r>
      <w:r w:rsidR="00423A90" w:rsidRPr="00423A90">
        <w:t>. 2018</w:t>
      </w:r>
      <w:r w:rsidR="00423A90">
        <w:t>)</w:t>
      </w:r>
      <w:r>
        <w:t xml:space="preserve"> Cats that received cross-match compatible blood compared to cats that </w:t>
      </w:r>
      <w:r w:rsidR="007034AD">
        <w:t>received non-</w:t>
      </w:r>
      <w:proofErr w:type="spellStart"/>
      <w:r w:rsidR="007034AD">
        <w:t>crossmatched</w:t>
      </w:r>
      <w:proofErr w:type="spellEnd"/>
      <w:r w:rsidR="007034AD">
        <w:t xml:space="preserve"> blood</w:t>
      </w:r>
      <w:r>
        <w:t>…</w:t>
      </w:r>
    </w:p>
    <w:p w14:paraId="691EE4F5" w14:textId="77777777" w:rsidR="00423A90" w:rsidRDefault="00423A90" w:rsidP="00423A90">
      <w:pPr>
        <w:pStyle w:val="ListParagraph"/>
      </w:pPr>
    </w:p>
    <w:p w14:paraId="2C7D9737" w14:textId="38B88455" w:rsidR="00423A90" w:rsidRDefault="007A620F" w:rsidP="00423A90">
      <w:pPr>
        <w:pStyle w:val="ListParagraph"/>
        <w:numPr>
          <w:ilvl w:val="1"/>
          <w:numId w:val="2"/>
        </w:numPr>
      </w:pPr>
      <w:r>
        <w:t xml:space="preserve">Had </w:t>
      </w:r>
      <w:r w:rsidR="00423A90">
        <w:t xml:space="preserve">a reduced incidence of transfusion reactions </w:t>
      </w:r>
      <w:r>
        <w:t>and had a higher change in PCV at 24-</w:t>
      </w:r>
      <w:r w:rsidR="00423A90">
        <w:t>hours post-transfusion</w:t>
      </w:r>
    </w:p>
    <w:p w14:paraId="23A7D88A" w14:textId="3AF12D1E" w:rsidR="00423A90" w:rsidRDefault="007A620F" w:rsidP="00423A90">
      <w:pPr>
        <w:pStyle w:val="ListParagraph"/>
        <w:numPr>
          <w:ilvl w:val="1"/>
          <w:numId w:val="2"/>
        </w:numPr>
      </w:pPr>
      <w:r>
        <w:t>Had a reduced</w:t>
      </w:r>
      <w:r w:rsidR="00423A90">
        <w:t xml:space="preserve"> incidence of transfusion reactions and </w:t>
      </w:r>
      <w:r>
        <w:t xml:space="preserve">had </w:t>
      </w:r>
      <w:r w:rsidR="00423A90">
        <w:t>no</w:t>
      </w:r>
      <w:r>
        <w:t xml:space="preserve"> difference in PCV change at 24-</w:t>
      </w:r>
      <w:r w:rsidR="00423A90">
        <w:t xml:space="preserve">hours post-transfusion </w:t>
      </w:r>
    </w:p>
    <w:p w14:paraId="7C2B7E83" w14:textId="3D4D78B5" w:rsidR="007A620F" w:rsidRDefault="007A620F" w:rsidP="007A620F">
      <w:pPr>
        <w:pStyle w:val="ListParagraph"/>
        <w:numPr>
          <w:ilvl w:val="1"/>
          <w:numId w:val="2"/>
        </w:numPr>
      </w:pPr>
      <w:r>
        <w:t>Had no difference in incidence of transfusion reactions and had a higher change in PCV 24-hours post-transfusion</w:t>
      </w:r>
    </w:p>
    <w:p w14:paraId="4118FC44" w14:textId="68C5B7BD" w:rsidR="007A620F" w:rsidRDefault="007A620F" w:rsidP="007A620F">
      <w:pPr>
        <w:pStyle w:val="ListParagraph"/>
        <w:numPr>
          <w:ilvl w:val="1"/>
          <w:numId w:val="2"/>
        </w:numPr>
      </w:pPr>
      <w:r>
        <w:t xml:space="preserve">Had no difference in incidence of transfusion reactions and had no difference in PCV change at 24-hours post-transfusion </w:t>
      </w:r>
    </w:p>
    <w:p w14:paraId="0426C9BF" w14:textId="77777777" w:rsidR="007A620F" w:rsidRDefault="007A620F" w:rsidP="007A620F"/>
    <w:p w14:paraId="2782D43A" w14:textId="67A52CE6" w:rsidR="007A620F" w:rsidRDefault="007A620F" w:rsidP="005C7B14"/>
    <w:p w14:paraId="411C1616" w14:textId="77777777" w:rsidR="00E36325" w:rsidRPr="00E36325" w:rsidRDefault="00E36325" w:rsidP="007A620F">
      <w:pPr>
        <w:rPr>
          <w:b/>
        </w:rPr>
      </w:pPr>
    </w:p>
    <w:p w14:paraId="6D881C30" w14:textId="1F60B32B" w:rsidR="005C7B14" w:rsidRDefault="005C7B14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7B6D36DA" w14:textId="77777777" w:rsidR="004651E7" w:rsidRDefault="004B6ED5" w:rsidP="005C7B14">
      <w:pPr>
        <w:jc w:val="center"/>
        <w:rPr>
          <w:b/>
          <w:sz w:val="32"/>
          <w:szCs w:val="32"/>
        </w:rPr>
      </w:pPr>
      <w:r w:rsidRPr="00C4022E">
        <w:rPr>
          <w:b/>
          <w:sz w:val="32"/>
          <w:szCs w:val="32"/>
        </w:rPr>
        <w:lastRenderedPageBreak/>
        <w:t>JVIM</w:t>
      </w:r>
      <w:r w:rsidR="00C4022E" w:rsidRPr="00C4022E">
        <w:rPr>
          <w:b/>
          <w:sz w:val="32"/>
          <w:szCs w:val="32"/>
        </w:rPr>
        <w:t xml:space="preserve"> SEPT - OCT 2018</w:t>
      </w:r>
    </w:p>
    <w:p w14:paraId="27DE456E" w14:textId="77777777" w:rsidR="00C4022E" w:rsidRDefault="00C4022E" w:rsidP="00C4022E">
      <w:pPr>
        <w:jc w:val="center"/>
        <w:rPr>
          <w:b/>
          <w:sz w:val="32"/>
          <w:szCs w:val="32"/>
        </w:rPr>
      </w:pPr>
    </w:p>
    <w:p w14:paraId="151A46BC" w14:textId="77777777" w:rsidR="00C4022E" w:rsidRDefault="00C4022E" w:rsidP="00C4022E">
      <w:r w:rsidRPr="00C4022E">
        <w:rPr>
          <w:noProof/>
        </w:rPr>
        <w:drawing>
          <wp:inline distT="0" distB="0" distL="0" distR="0" wp14:anchorId="4358BAA1" wp14:editId="3DFC873C">
            <wp:extent cx="5309235" cy="173514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22156" cy="1739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84F7F" w14:textId="77777777" w:rsidR="00C4022E" w:rsidRDefault="00DC4093" w:rsidP="00C4022E">
      <w:r w:rsidRPr="00DC4093">
        <w:rPr>
          <w:noProof/>
        </w:rPr>
        <w:drawing>
          <wp:inline distT="0" distB="0" distL="0" distR="0" wp14:anchorId="1BDCCCFC" wp14:editId="00B09E44">
            <wp:extent cx="5415648" cy="5433006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17728" cy="5435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E93A1" w14:textId="77777777" w:rsidR="003A5260" w:rsidRDefault="003A5260" w:rsidP="00C4022E"/>
    <w:p w14:paraId="79357C49" w14:textId="572B3F21" w:rsidR="004A3741" w:rsidRDefault="004A3741" w:rsidP="004A3741">
      <w:pPr>
        <w:pStyle w:val="ListParagraph"/>
        <w:numPr>
          <w:ilvl w:val="0"/>
          <w:numId w:val="3"/>
        </w:numPr>
      </w:pPr>
      <w:r>
        <w:t>Vitamin D plays a role in immunomodulation of monocyte/macrophage function</w:t>
      </w:r>
    </w:p>
    <w:p w14:paraId="517D6C8F" w14:textId="16563203" w:rsidR="00AF337F" w:rsidRDefault="00AF337F" w:rsidP="00AF337F">
      <w:pPr>
        <w:pStyle w:val="ListParagraph"/>
        <w:numPr>
          <w:ilvl w:val="0"/>
          <w:numId w:val="3"/>
        </w:numPr>
      </w:pPr>
      <w:proofErr w:type="spellStart"/>
      <w:r>
        <w:t>Hypovitaminosis</w:t>
      </w:r>
      <w:proofErr w:type="spellEnd"/>
      <w:r>
        <w:t xml:space="preserve"> D is known to be a risk factor for development of Mycobacterium tuberculosis in humans, which follows a similar pathogenesis to </w:t>
      </w:r>
      <w:proofErr w:type="spellStart"/>
      <w:r>
        <w:t>blastomycosis</w:t>
      </w:r>
      <w:proofErr w:type="spellEnd"/>
    </w:p>
    <w:p w14:paraId="62253C9A" w14:textId="1F7AA856" w:rsidR="00934507" w:rsidRDefault="00934507" w:rsidP="00AF337F">
      <w:pPr>
        <w:pStyle w:val="ListParagraph"/>
        <w:numPr>
          <w:ilvl w:val="0"/>
          <w:numId w:val="3"/>
        </w:numPr>
      </w:pPr>
      <w:proofErr w:type="spellStart"/>
      <w:r>
        <w:t>Blasto</w:t>
      </w:r>
      <w:proofErr w:type="spellEnd"/>
      <w:r>
        <w:t xml:space="preserve"> dogs had lower Vitamin D, PTH and higher </w:t>
      </w:r>
      <w:proofErr w:type="spellStart"/>
      <w:r>
        <w:t>iCa</w:t>
      </w:r>
      <w:proofErr w:type="spellEnd"/>
      <w:r>
        <w:t>++ levels than healthy dogs, but there was no association between vitamin D levels and survival</w:t>
      </w:r>
    </w:p>
    <w:p w14:paraId="3F98B5DF" w14:textId="6086028D" w:rsidR="00934507" w:rsidRDefault="00934507" w:rsidP="00934507">
      <w:pPr>
        <w:pStyle w:val="ListParagraph"/>
        <w:numPr>
          <w:ilvl w:val="1"/>
          <w:numId w:val="3"/>
        </w:numPr>
      </w:pPr>
      <w:r>
        <w:t xml:space="preserve">27.3% of </w:t>
      </w:r>
      <w:proofErr w:type="spellStart"/>
      <w:r>
        <w:t>blasto</w:t>
      </w:r>
      <w:proofErr w:type="spellEnd"/>
      <w:r>
        <w:t xml:space="preserve"> dogs had vitamin D levels below the reference range</w:t>
      </w:r>
    </w:p>
    <w:p w14:paraId="0853F7F2" w14:textId="671F7B33" w:rsidR="00ED4EB4" w:rsidRDefault="00ED4EB4" w:rsidP="00ED4EB4">
      <w:pPr>
        <w:pStyle w:val="ListParagraph"/>
        <w:numPr>
          <w:ilvl w:val="0"/>
          <w:numId w:val="3"/>
        </w:numPr>
      </w:pPr>
      <w:r>
        <w:t xml:space="preserve">Dogs with lower vitamin D levels may be at higher risk of infection? </w:t>
      </w:r>
    </w:p>
    <w:p w14:paraId="02CB0C5D" w14:textId="42A5FFA3" w:rsidR="00AE2935" w:rsidRDefault="00AE2935" w:rsidP="00AE2935">
      <w:pPr>
        <w:pStyle w:val="ListParagraph"/>
        <w:numPr>
          <w:ilvl w:val="1"/>
          <w:numId w:val="3"/>
        </w:numPr>
      </w:pPr>
      <w:r>
        <w:t xml:space="preserve">Or are the lower levels just a result of infection? </w:t>
      </w:r>
    </w:p>
    <w:p w14:paraId="47D260B4" w14:textId="6CD4BD0B" w:rsidR="00FF0505" w:rsidRDefault="00FF0505" w:rsidP="00AE2935">
      <w:pPr>
        <w:pStyle w:val="ListParagraph"/>
        <w:numPr>
          <w:ilvl w:val="1"/>
          <w:numId w:val="3"/>
        </w:numPr>
      </w:pPr>
      <w:r>
        <w:t>Would supplementation improve response to therapy?</w:t>
      </w:r>
    </w:p>
    <w:p w14:paraId="3AB8792A" w14:textId="77777777" w:rsidR="00AF337F" w:rsidRDefault="00AF337F" w:rsidP="00AF337F"/>
    <w:p w14:paraId="199E5DE7" w14:textId="5ECDA061" w:rsidR="00AF337F" w:rsidRDefault="00AF337F" w:rsidP="00AF337F">
      <w:r w:rsidRPr="00AF337F">
        <w:drawing>
          <wp:inline distT="0" distB="0" distL="0" distR="0" wp14:anchorId="118E8D0C" wp14:editId="3ABB8581">
            <wp:extent cx="6337935" cy="4579429"/>
            <wp:effectExtent l="0" t="0" r="1206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43185" cy="4583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8F0D3" w14:textId="77777777" w:rsidR="00AF337F" w:rsidRDefault="00AF337F" w:rsidP="00AF337F"/>
    <w:p w14:paraId="1313F8BD" w14:textId="77777777" w:rsidR="00AF337F" w:rsidRDefault="00AF337F" w:rsidP="00AF337F"/>
    <w:p w14:paraId="003A23D6" w14:textId="77777777" w:rsidR="00AF337F" w:rsidRDefault="00AF337F" w:rsidP="00AF337F"/>
    <w:p w14:paraId="493D982B" w14:textId="77777777" w:rsidR="004651E7" w:rsidRDefault="004651E7" w:rsidP="00AF337F">
      <w:pPr>
        <w:pStyle w:val="ListParagraph"/>
      </w:pPr>
    </w:p>
    <w:p w14:paraId="33624ED2" w14:textId="3CE41F13" w:rsidR="003A5260" w:rsidRDefault="003A5260" w:rsidP="00C4022E"/>
    <w:p w14:paraId="5D76A521" w14:textId="5B8B3F85" w:rsidR="003A5260" w:rsidRDefault="003A5260" w:rsidP="00C4022E"/>
    <w:p w14:paraId="2BA9D0D6" w14:textId="77777777" w:rsidR="00D962C6" w:rsidRDefault="00D962C6" w:rsidP="00C4022E"/>
    <w:p w14:paraId="2CBD6029" w14:textId="77777777" w:rsidR="00D962C6" w:rsidRDefault="00D962C6" w:rsidP="00C4022E">
      <w:r w:rsidRPr="00D962C6">
        <w:rPr>
          <w:noProof/>
        </w:rPr>
        <w:drawing>
          <wp:inline distT="0" distB="0" distL="0" distR="0" wp14:anchorId="2C042BBE" wp14:editId="370EF220">
            <wp:extent cx="5654263" cy="2059940"/>
            <wp:effectExtent l="0" t="0" r="1016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55859" cy="2060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EC422" w14:textId="77777777" w:rsidR="00CD0A54" w:rsidRPr="00C4022E" w:rsidRDefault="00CD0A54" w:rsidP="00C4022E">
      <w:r w:rsidRPr="00CD0A54">
        <w:rPr>
          <w:noProof/>
        </w:rPr>
        <w:drawing>
          <wp:inline distT="0" distB="0" distL="0" distR="0" wp14:anchorId="536B8C81" wp14:editId="5FFA0EF9">
            <wp:extent cx="5675394" cy="5377072"/>
            <wp:effectExtent l="0" t="0" r="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85166" cy="538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731E1" w14:textId="77777777" w:rsidR="00C4022E" w:rsidRDefault="00C4022E"/>
    <w:p w14:paraId="5F21635F" w14:textId="77777777" w:rsidR="00B54404" w:rsidRDefault="00B54404" w:rsidP="00B54404">
      <w:pPr>
        <w:pStyle w:val="ListParagraph"/>
        <w:numPr>
          <w:ilvl w:val="0"/>
          <w:numId w:val="1"/>
        </w:numPr>
      </w:pPr>
      <w:r>
        <w:t>Chronic activation of RAAS contributes to the development of CHF</w:t>
      </w:r>
    </w:p>
    <w:p w14:paraId="1EEE1D2A" w14:textId="0594B404" w:rsidR="00B54404" w:rsidRDefault="007034AD" w:rsidP="00B54404">
      <w:pPr>
        <w:pStyle w:val="ListParagraph"/>
        <w:numPr>
          <w:ilvl w:val="0"/>
          <w:numId w:val="1"/>
        </w:numPr>
      </w:pPr>
      <w:r>
        <w:t>ACE-I are standard-of-care</w:t>
      </w:r>
      <w:r w:rsidR="00B54404">
        <w:t xml:space="preserve"> for treatment of heart failure secondary to MMVD</w:t>
      </w:r>
    </w:p>
    <w:p w14:paraId="2FE18C15" w14:textId="77777777" w:rsidR="00B54404" w:rsidRDefault="00B54404" w:rsidP="00B54404">
      <w:pPr>
        <w:pStyle w:val="ListParagraph"/>
        <w:numPr>
          <w:ilvl w:val="0"/>
          <w:numId w:val="1"/>
        </w:numPr>
      </w:pPr>
      <w:r>
        <w:t>ACE-I are effective at decreasing plasma levels of ACE, but less effective at decreasing tissue concentrations of ACE</w:t>
      </w:r>
    </w:p>
    <w:p w14:paraId="7AC7C177" w14:textId="77777777" w:rsidR="00B54404" w:rsidRDefault="00B54404" w:rsidP="00B54404">
      <w:pPr>
        <w:pStyle w:val="ListParagraph"/>
        <w:numPr>
          <w:ilvl w:val="1"/>
          <w:numId w:val="1"/>
        </w:numPr>
      </w:pPr>
      <w:r>
        <w:t xml:space="preserve">Most ACE is present in tissues </w:t>
      </w:r>
    </w:p>
    <w:p w14:paraId="5C55E924" w14:textId="77777777" w:rsidR="00B54404" w:rsidRDefault="00B54404" w:rsidP="00B54404">
      <w:pPr>
        <w:pStyle w:val="ListParagraph"/>
        <w:numPr>
          <w:ilvl w:val="1"/>
          <w:numId w:val="1"/>
        </w:numPr>
      </w:pPr>
      <w:r>
        <w:t>Most AngII production in tissues is through non-ACE mediated pathways</w:t>
      </w:r>
    </w:p>
    <w:p w14:paraId="66DDEE1B" w14:textId="77777777" w:rsidR="00B54404" w:rsidRDefault="00B54404" w:rsidP="00B54404">
      <w:pPr>
        <w:pStyle w:val="ListParagraph"/>
        <w:numPr>
          <w:ilvl w:val="1"/>
          <w:numId w:val="1"/>
        </w:numPr>
      </w:pPr>
      <w:r>
        <w:t xml:space="preserve">Aldosterone production continues! i.e. aldosterone breakthrough </w:t>
      </w:r>
    </w:p>
    <w:p w14:paraId="6B046E74" w14:textId="77777777" w:rsidR="00B54404" w:rsidRDefault="00F360AD" w:rsidP="00B54404">
      <w:pPr>
        <w:pStyle w:val="ListParagraph"/>
        <w:numPr>
          <w:ilvl w:val="0"/>
          <w:numId w:val="1"/>
        </w:numPr>
      </w:pPr>
      <w:r>
        <w:t>Angiotensin II receptor blockers (ARB) are used to inhibit effect of AngII from non-ACE dependent pathways</w:t>
      </w:r>
      <w:r w:rsidR="00032A35">
        <w:t>, but they do not stop aldosterone breakthrough all together</w:t>
      </w:r>
    </w:p>
    <w:p w14:paraId="240E4085" w14:textId="77777777" w:rsidR="00C4022E" w:rsidRDefault="00032A35" w:rsidP="00B54404">
      <w:pPr>
        <w:pStyle w:val="ListParagraph"/>
        <w:numPr>
          <w:ilvl w:val="0"/>
          <w:numId w:val="1"/>
        </w:numPr>
      </w:pPr>
      <w:proofErr w:type="spellStart"/>
      <w:r>
        <w:t>Sacubitril</w:t>
      </w:r>
      <w:proofErr w:type="spellEnd"/>
      <w:r>
        <w:t>/ Valsartan = angiotensin receptor blocker/ NEP inhibitor</w:t>
      </w:r>
    </w:p>
    <w:p w14:paraId="51CDE2D7" w14:textId="77777777" w:rsidR="00032A35" w:rsidRDefault="00032A35" w:rsidP="00032A35">
      <w:pPr>
        <w:pStyle w:val="ListParagraph"/>
        <w:numPr>
          <w:ilvl w:val="1"/>
          <w:numId w:val="1"/>
        </w:numPr>
      </w:pPr>
      <w:proofErr w:type="spellStart"/>
      <w:r>
        <w:t>Neprilysin</w:t>
      </w:r>
      <w:proofErr w:type="spellEnd"/>
      <w:r>
        <w:t xml:space="preserve"> (NEP) is an enzyme that naturally cleaves NPs </w:t>
      </w:r>
    </w:p>
    <w:p w14:paraId="6284389B" w14:textId="77777777" w:rsidR="00032A35" w:rsidRDefault="00032A35" w:rsidP="00032A35">
      <w:pPr>
        <w:pStyle w:val="ListParagraph"/>
        <w:numPr>
          <w:ilvl w:val="1"/>
          <w:numId w:val="1"/>
        </w:numPr>
      </w:pPr>
      <w:r>
        <w:t>Increased NEP concentrations are positively associated with CV death and hospitalization in humans with heart failure</w:t>
      </w:r>
    </w:p>
    <w:p w14:paraId="529A67F6" w14:textId="0F0D0302" w:rsidR="00B85890" w:rsidRDefault="00B85890" w:rsidP="00032A35">
      <w:pPr>
        <w:pStyle w:val="ListParagraph"/>
        <w:numPr>
          <w:ilvl w:val="1"/>
          <w:numId w:val="1"/>
        </w:numPr>
      </w:pPr>
      <w:proofErr w:type="spellStart"/>
      <w:r>
        <w:t>Sacubitril</w:t>
      </w:r>
      <w:proofErr w:type="spellEnd"/>
      <w:r>
        <w:t xml:space="preserve">/ </w:t>
      </w:r>
      <w:proofErr w:type="spellStart"/>
      <w:r>
        <w:t>Valsarten</w:t>
      </w:r>
      <w:proofErr w:type="spellEnd"/>
      <w:r>
        <w:t xml:space="preserve"> showed an overwhelming benefit compared to </w:t>
      </w:r>
      <w:proofErr w:type="spellStart"/>
      <w:r>
        <w:t>enalapril</w:t>
      </w:r>
      <w:proofErr w:type="spellEnd"/>
      <w:r>
        <w:t xml:space="preserve"> in humans with symptomatic heart failure</w:t>
      </w:r>
    </w:p>
    <w:p w14:paraId="08931EB0" w14:textId="5E8AF0C9" w:rsidR="00B85890" w:rsidRDefault="007034AD" w:rsidP="00B85890">
      <w:pPr>
        <w:pStyle w:val="ListParagraph"/>
        <w:numPr>
          <w:ilvl w:val="0"/>
          <w:numId w:val="1"/>
        </w:numPr>
      </w:pPr>
      <w:r>
        <w:t>Aim: determine</w:t>
      </w:r>
      <w:r w:rsidR="00B85890">
        <w:t xml:space="preserve"> effect of S/V on RAAS </w:t>
      </w:r>
      <w:r w:rsidR="00973083">
        <w:t>and NP system in dogs by measur</w:t>
      </w:r>
      <w:r w:rsidR="00B85890">
        <w:t>ing urinary aldosterone-to-creatinine ratio and plasma NT-</w:t>
      </w:r>
      <w:proofErr w:type="spellStart"/>
      <w:r w:rsidR="00B85890">
        <w:t>proBNP</w:t>
      </w:r>
      <w:proofErr w:type="spellEnd"/>
      <w:r w:rsidR="00B85890">
        <w:t xml:space="preserve"> concentrations, compared to placebo</w:t>
      </w:r>
    </w:p>
    <w:p w14:paraId="74CF049F" w14:textId="786F366A" w:rsidR="00B85890" w:rsidRDefault="00B85890" w:rsidP="00B85890">
      <w:pPr>
        <w:pStyle w:val="ListParagraph"/>
        <w:numPr>
          <w:ilvl w:val="1"/>
          <w:numId w:val="1"/>
        </w:numPr>
      </w:pPr>
      <w:r>
        <w:t xml:space="preserve">Hypothesis: lower </w:t>
      </w:r>
      <w:proofErr w:type="spellStart"/>
      <w:r>
        <w:t>UAldos:C</w:t>
      </w:r>
      <w:proofErr w:type="spellEnd"/>
      <w:r>
        <w:t xml:space="preserve"> and lower plasma NT-</w:t>
      </w:r>
      <w:proofErr w:type="spellStart"/>
      <w:r>
        <w:t>proBNP</w:t>
      </w:r>
      <w:proofErr w:type="spellEnd"/>
    </w:p>
    <w:p w14:paraId="4EA23B3E" w14:textId="40C79A42" w:rsidR="008F6F80" w:rsidRDefault="008F6F80" w:rsidP="008F6F80">
      <w:pPr>
        <w:pStyle w:val="ListParagraph"/>
        <w:numPr>
          <w:ilvl w:val="0"/>
          <w:numId w:val="1"/>
        </w:numPr>
      </w:pPr>
      <w:r>
        <w:t>20 mg/kg PO q12</w:t>
      </w:r>
    </w:p>
    <w:p w14:paraId="44C39CE5" w14:textId="46C4660B" w:rsidR="0047037B" w:rsidRDefault="0047037B" w:rsidP="008F6F80">
      <w:pPr>
        <w:pStyle w:val="ListParagraph"/>
        <w:numPr>
          <w:ilvl w:val="0"/>
          <w:numId w:val="1"/>
        </w:numPr>
      </w:pPr>
      <w:r>
        <w:t>S/V has a beneficial inhibitory effect on RAAS in dogs with Stage B2 MMVD</w:t>
      </w:r>
    </w:p>
    <w:p w14:paraId="353BD43C" w14:textId="3B4BD003" w:rsidR="006300F7" w:rsidRDefault="006300F7" w:rsidP="008F6F80">
      <w:pPr>
        <w:pStyle w:val="ListParagraph"/>
        <w:numPr>
          <w:ilvl w:val="0"/>
          <w:numId w:val="1"/>
        </w:numPr>
      </w:pPr>
      <w:r>
        <w:t>No difference in NT-</w:t>
      </w:r>
      <w:proofErr w:type="spellStart"/>
      <w:r>
        <w:t>proBNP</w:t>
      </w:r>
      <w:proofErr w:type="spellEnd"/>
    </w:p>
    <w:p w14:paraId="314DB97F" w14:textId="77777777" w:rsidR="0047037B" w:rsidRDefault="0047037B" w:rsidP="0047037B"/>
    <w:p w14:paraId="17576FFC" w14:textId="133EA903" w:rsidR="0047037B" w:rsidRDefault="0047037B" w:rsidP="0047037B">
      <w:r w:rsidRPr="0047037B">
        <w:drawing>
          <wp:inline distT="0" distB="0" distL="0" distR="0" wp14:anchorId="65E69ED2" wp14:editId="4644497A">
            <wp:extent cx="6898657" cy="1451961"/>
            <wp:effectExtent l="0" t="0" r="1016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14578" cy="1455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69F68" w14:textId="77777777" w:rsidR="004B6ED5" w:rsidRDefault="004B6ED5"/>
    <w:p w14:paraId="42EE1998" w14:textId="77777777" w:rsidR="004B6ED5" w:rsidRDefault="004B6ED5"/>
    <w:p w14:paraId="60A39320" w14:textId="6AAD30D2" w:rsidR="006A74A0" w:rsidRDefault="006A74A0">
      <w:r>
        <w:br w:type="page"/>
      </w:r>
    </w:p>
    <w:p w14:paraId="369B4B56" w14:textId="18C4E3AE" w:rsidR="008E434A" w:rsidRDefault="008E434A">
      <w:r w:rsidRPr="008E434A">
        <w:drawing>
          <wp:inline distT="0" distB="0" distL="0" distR="0" wp14:anchorId="545F5763" wp14:editId="43680AF3">
            <wp:extent cx="5943600" cy="2355850"/>
            <wp:effectExtent l="0" t="0" r="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5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8F5DB" w14:textId="7CF50FBB" w:rsidR="008E434A" w:rsidRDefault="001A61C6">
      <w:r w:rsidRPr="001A61C6">
        <w:drawing>
          <wp:inline distT="0" distB="0" distL="0" distR="0" wp14:anchorId="6069661A" wp14:editId="33C3E9C0">
            <wp:extent cx="5943600" cy="51212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2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A8EAA" w14:textId="77777777" w:rsidR="008E434A" w:rsidRDefault="008E434A"/>
    <w:p w14:paraId="134449AE" w14:textId="77777777" w:rsidR="007034AD" w:rsidRDefault="00C07072" w:rsidP="00C07072">
      <w:pPr>
        <w:pStyle w:val="ListParagraph"/>
        <w:numPr>
          <w:ilvl w:val="0"/>
          <w:numId w:val="3"/>
        </w:numPr>
      </w:pPr>
      <w:r>
        <w:t xml:space="preserve">Exclusions: </w:t>
      </w:r>
      <w:proofErr w:type="spellStart"/>
      <w:r>
        <w:t>inc</w:t>
      </w:r>
      <w:proofErr w:type="spellEnd"/>
      <w:r>
        <w:t xml:space="preserve"> respiratory rate/ effort due to pain or other non-cardiac/ non-respiratory cause; recent history of trauma. </w:t>
      </w:r>
    </w:p>
    <w:p w14:paraId="14B613D9" w14:textId="3DCB58F3" w:rsidR="008E434A" w:rsidRDefault="00C07072" w:rsidP="00C07072">
      <w:pPr>
        <w:pStyle w:val="ListParagraph"/>
        <w:numPr>
          <w:ilvl w:val="0"/>
          <w:numId w:val="3"/>
        </w:numPr>
      </w:pPr>
      <w:r>
        <w:t xml:space="preserve">Patients that received furosemide prior to lung ultrasound were NOT excluded. </w:t>
      </w:r>
    </w:p>
    <w:p w14:paraId="68942D55" w14:textId="360883B9" w:rsidR="00345D13" w:rsidRDefault="00345D13" w:rsidP="00C07072">
      <w:pPr>
        <w:pStyle w:val="ListParagraph"/>
        <w:numPr>
          <w:ilvl w:val="0"/>
          <w:numId w:val="3"/>
        </w:numPr>
      </w:pPr>
      <w:r>
        <w:t>15/51 cats had a murmur on presentation, there was no significant dif</w:t>
      </w:r>
      <w:r w:rsidR="00D54F3B">
        <w:t>f</w:t>
      </w:r>
      <w:r>
        <w:t>erence in the incidence of CHF between th</w:t>
      </w:r>
      <w:r w:rsidR="00D54F3B">
        <w:t>ose with a murmur and those without</w:t>
      </w:r>
    </w:p>
    <w:p w14:paraId="1A1454D7" w14:textId="185320B6" w:rsidR="00D54F3B" w:rsidRDefault="00D54F3B" w:rsidP="00C07072">
      <w:pPr>
        <w:pStyle w:val="ListParagraph"/>
        <w:numPr>
          <w:ilvl w:val="0"/>
          <w:numId w:val="3"/>
        </w:numPr>
      </w:pPr>
      <w:r>
        <w:t>13/51 cats had a gallop; all of which were diagnosed with CHF (i.e. cats with CHF were m</w:t>
      </w:r>
      <w:r w:rsidR="007034AD">
        <w:t>ore likely to have a gallop tha</w:t>
      </w:r>
      <w:r>
        <w:t>n those with non-cardiogenic respiratory disease)</w:t>
      </w:r>
    </w:p>
    <w:p w14:paraId="3A8DD2EA" w14:textId="0A2F6180" w:rsidR="00515269" w:rsidRDefault="00D54F3B" w:rsidP="00515269">
      <w:pPr>
        <w:pStyle w:val="ListParagraph"/>
        <w:numPr>
          <w:ilvl w:val="0"/>
          <w:numId w:val="3"/>
        </w:numPr>
      </w:pPr>
      <w:r>
        <w:t>Non-cardiogenic respiratory cats had a higher presenting respiratory rate than CHF cats</w:t>
      </w:r>
    </w:p>
    <w:p w14:paraId="123150B2" w14:textId="08F17264" w:rsidR="00883BDF" w:rsidRDefault="00883BDF" w:rsidP="00515269">
      <w:pPr>
        <w:pStyle w:val="ListParagraph"/>
        <w:numPr>
          <w:ilvl w:val="0"/>
          <w:numId w:val="3"/>
        </w:numPr>
      </w:pPr>
      <w:r>
        <w:t>No difference in HR or rectal temperature</w:t>
      </w:r>
    </w:p>
    <w:p w14:paraId="56BC1CBA" w14:textId="77777777" w:rsidR="00D54F3B" w:rsidRDefault="00D54F3B" w:rsidP="00D54F3B"/>
    <w:p w14:paraId="60D0AA06" w14:textId="20355E5B" w:rsidR="00D54F3B" w:rsidRDefault="00D54F3B" w:rsidP="00D54F3B">
      <w:r w:rsidRPr="00D54F3B">
        <w:drawing>
          <wp:inline distT="0" distB="0" distL="0" distR="0" wp14:anchorId="3A7179D6" wp14:editId="3CA27366">
            <wp:extent cx="6338162" cy="3429108"/>
            <wp:effectExtent l="0" t="0" r="1206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42388" cy="3431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D7335" w14:textId="77777777" w:rsidR="00D54F3B" w:rsidRDefault="00D54F3B" w:rsidP="00D54F3B"/>
    <w:p w14:paraId="6B2A5485" w14:textId="60D87452" w:rsidR="00515269" w:rsidRDefault="004913FB" w:rsidP="00515269">
      <w:r w:rsidRPr="004913FB">
        <w:drawing>
          <wp:inline distT="0" distB="0" distL="0" distR="0" wp14:anchorId="6AF36659" wp14:editId="081F2B99">
            <wp:extent cx="6337935" cy="2689559"/>
            <wp:effectExtent l="0" t="0" r="0" b="317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71307" cy="270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F7C12" w14:textId="77777777" w:rsidR="001D4EE7" w:rsidRDefault="001D4EE7" w:rsidP="00515269"/>
    <w:p w14:paraId="08000780" w14:textId="042C6C3B" w:rsidR="001D4EE7" w:rsidRDefault="009F2920" w:rsidP="00515269">
      <w:r>
        <w:br w:type="page"/>
      </w:r>
      <w:bookmarkStart w:id="0" w:name="_GoBack"/>
      <w:bookmarkEnd w:id="0"/>
    </w:p>
    <w:p w14:paraId="1688F97E" w14:textId="36996FDA" w:rsidR="00DD638B" w:rsidRDefault="001A61C6">
      <w:r w:rsidRPr="006A74A0">
        <w:drawing>
          <wp:inline distT="0" distB="0" distL="0" distR="0" wp14:anchorId="3764BC9D" wp14:editId="6F6014CF">
            <wp:extent cx="5194935" cy="1904810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10503" cy="1910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FC00E" w14:textId="5002BB25" w:rsidR="001D4EE7" w:rsidRDefault="0036517A">
      <w:r w:rsidRPr="0036517A">
        <w:drawing>
          <wp:inline distT="0" distB="0" distL="0" distR="0" wp14:anchorId="13D26225" wp14:editId="2BFF0D73">
            <wp:extent cx="5631996" cy="5182519"/>
            <wp:effectExtent l="0" t="0" r="698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46675" cy="5196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798FF" w14:textId="77777777" w:rsidR="001D4EE7" w:rsidRDefault="001D4EE7"/>
    <w:p w14:paraId="5F582273" w14:textId="1E80E3CA" w:rsidR="00DD638B" w:rsidRDefault="00DD638B"/>
    <w:p w14:paraId="4E4F4BF4" w14:textId="19402FA6" w:rsidR="00BF67E3" w:rsidRDefault="00867C97" w:rsidP="0015522B">
      <w:pPr>
        <w:pStyle w:val="ListParagraph"/>
        <w:numPr>
          <w:ilvl w:val="0"/>
          <w:numId w:val="3"/>
        </w:numPr>
      </w:pPr>
      <w:proofErr w:type="spellStart"/>
      <w:r>
        <w:t>mIRNA</w:t>
      </w:r>
      <w:proofErr w:type="spellEnd"/>
      <w:r>
        <w:t xml:space="preserve"> are small, non-protein coding RNAs that regulate post-transcriptional gene expression </w:t>
      </w:r>
      <w:r w:rsidR="0015522B">
        <w:t xml:space="preserve">- </w:t>
      </w:r>
      <w:r w:rsidR="00BF67E3">
        <w:t>miRNA</w:t>
      </w:r>
      <w:r w:rsidR="00F3374F">
        <w:t>-122</w:t>
      </w:r>
      <w:r w:rsidR="00BF67E3">
        <w:t xml:space="preserve"> is highly expressed in hepatocytes </w:t>
      </w:r>
    </w:p>
    <w:p w14:paraId="32F1CFBE" w14:textId="77777777" w:rsidR="00DD638B" w:rsidRDefault="00DD638B"/>
    <w:sectPr w:rsidR="00DD638B" w:rsidSect="00133BD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F33545"/>
    <w:multiLevelType w:val="hybridMultilevel"/>
    <w:tmpl w:val="9F0E5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447B76"/>
    <w:multiLevelType w:val="hybridMultilevel"/>
    <w:tmpl w:val="F6888942"/>
    <w:lvl w:ilvl="0" w:tplc="D33C628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EE0C31"/>
    <w:multiLevelType w:val="hybridMultilevel"/>
    <w:tmpl w:val="78283C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ED5"/>
    <w:rsid w:val="00032A35"/>
    <w:rsid w:val="00033F33"/>
    <w:rsid w:val="000B6D8B"/>
    <w:rsid w:val="000E561D"/>
    <w:rsid w:val="00133BD1"/>
    <w:rsid w:val="0015522B"/>
    <w:rsid w:val="001A61C6"/>
    <w:rsid w:val="001D4EE7"/>
    <w:rsid w:val="0021612F"/>
    <w:rsid w:val="0022400A"/>
    <w:rsid w:val="00345D13"/>
    <w:rsid w:val="0036517A"/>
    <w:rsid w:val="003705F5"/>
    <w:rsid w:val="003A5260"/>
    <w:rsid w:val="00423A90"/>
    <w:rsid w:val="004651E7"/>
    <w:rsid w:val="0047037B"/>
    <w:rsid w:val="004913FB"/>
    <w:rsid w:val="004A3741"/>
    <w:rsid w:val="004B6ED5"/>
    <w:rsid w:val="004C17FC"/>
    <w:rsid w:val="00515269"/>
    <w:rsid w:val="005871D3"/>
    <w:rsid w:val="005C7B14"/>
    <w:rsid w:val="005F0709"/>
    <w:rsid w:val="006300F7"/>
    <w:rsid w:val="006A74A0"/>
    <w:rsid w:val="007034AD"/>
    <w:rsid w:val="007A620F"/>
    <w:rsid w:val="00867C97"/>
    <w:rsid w:val="00876295"/>
    <w:rsid w:val="00883BDF"/>
    <w:rsid w:val="008E434A"/>
    <w:rsid w:val="008F6F80"/>
    <w:rsid w:val="00934507"/>
    <w:rsid w:val="00973083"/>
    <w:rsid w:val="009A603A"/>
    <w:rsid w:val="009F2920"/>
    <w:rsid w:val="00AE2935"/>
    <w:rsid w:val="00AF337F"/>
    <w:rsid w:val="00B54404"/>
    <w:rsid w:val="00B85890"/>
    <w:rsid w:val="00BF67E3"/>
    <w:rsid w:val="00C07072"/>
    <w:rsid w:val="00C4022E"/>
    <w:rsid w:val="00CD0A54"/>
    <w:rsid w:val="00D54F3B"/>
    <w:rsid w:val="00D962C6"/>
    <w:rsid w:val="00DC4093"/>
    <w:rsid w:val="00DC4413"/>
    <w:rsid w:val="00DD638B"/>
    <w:rsid w:val="00E36325"/>
    <w:rsid w:val="00ED4EB4"/>
    <w:rsid w:val="00F3374F"/>
    <w:rsid w:val="00F360AD"/>
    <w:rsid w:val="00FF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CF063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4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8</Pages>
  <Words>612</Words>
  <Characters>3492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Coady</dc:creator>
  <cp:keywords/>
  <dc:description/>
  <cp:lastModifiedBy>Michelle Coady</cp:lastModifiedBy>
  <cp:revision>6</cp:revision>
  <dcterms:created xsi:type="dcterms:W3CDTF">2018-11-08T19:47:00Z</dcterms:created>
  <dcterms:modified xsi:type="dcterms:W3CDTF">2018-11-12T21:04:00Z</dcterms:modified>
</cp:coreProperties>
</file>