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72946" w14:textId="77777777" w:rsidR="00665C18" w:rsidRPr="002D787F" w:rsidRDefault="00466C03">
      <w:pPr>
        <w:rPr>
          <w:sz w:val="22"/>
          <w:szCs w:val="22"/>
        </w:rPr>
      </w:pPr>
      <w:r w:rsidRPr="002D787F">
        <w:rPr>
          <w:noProof/>
          <w:sz w:val="22"/>
          <w:szCs w:val="22"/>
        </w:rPr>
        <w:drawing>
          <wp:inline distT="0" distB="0" distL="0" distR="0" wp14:anchorId="7319E238" wp14:editId="43087811">
            <wp:extent cx="6743700" cy="56455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8.58.59 PM.png"/>
                    <pic:cNvPicPr/>
                  </pic:nvPicPr>
                  <pic:blipFill>
                    <a:blip r:embed="rId6">
                      <a:extLst>
                        <a:ext uri="{28A0092B-C50C-407E-A947-70E740481C1C}">
                          <a14:useLocalDpi xmlns:a14="http://schemas.microsoft.com/office/drawing/2010/main" val="0"/>
                        </a:ext>
                      </a:extLst>
                    </a:blip>
                    <a:stretch>
                      <a:fillRect/>
                    </a:stretch>
                  </pic:blipFill>
                  <pic:spPr>
                    <a:xfrm>
                      <a:off x="0" y="0"/>
                      <a:ext cx="6743700" cy="5645507"/>
                    </a:xfrm>
                    <a:prstGeom prst="rect">
                      <a:avLst/>
                    </a:prstGeom>
                  </pic:spPr>
                </pic:pic>
              </a:graphicData>
            </a:graphic>
          </wp:inline>
        </w:drawing>
      </w:r>
    </w:p>
    <w:p w14:paraId="1C2721AC" w14:textId="77777777" w:rsidR="00665C18" w:rsidRPr="002D787F" w:rsidRDefault="00665C18" w:rsidP="009C0723">
      <w:pPr>
        <w:pStyle w:val="ListParagraph"/>
        <w:numPr>
          <w:ilvl w:val="0"/>
          <w:numId w:val="1"/>
        </w:numPr>
        <w:rPr>
          <w:sz w:val="22"/>
          <w:szCs w:val="22"/>
        </w:rPr>
      </w:pPr>
      <w:r w:rsidRPr="002D787F">
        <w:rPr>
          <w:sz w:val="22"/>
          <w:szCs w:val="22"/>
        </w:rPr>
        <w:t xml:space="preserve">In vitro study using NAC with normal bile extracted from </w:t>
      </w:r>
      <w:r w:rsidR="009C0723" w:rsidRPr="002D787F">
        <w:rPr>
          <w:sz w:val="22"/>
          <w:szCs w:val="22"/>
        </w:rPr>
        <w:t>gall bladder to 10 adult dogs that were euthanized</w:t>
      </w:r>
    </w:p>
    <w:p w14:paraId="244382A7" w14:textId="77777777" w:rsidR="009C0723" w:rsidRPr="002D787F" w:rsidRDefault="009C0723" w:rsidP="009C0723">
      <w:pPr>
        <w:pStyle w:val="ListParagraph"/>
        <w:numPr>
          <w:ilvl w:val="0"/>
          <w:numId w:val="1"/>
        </w:numPr>
        <w:rPr>
          <w:sz w:val="22"/>
          <w:szCs w:val="22"/>
        </w:rPr>
      </w:pPr>
      <w:r w:rsidRPr="002D787F">
        <w:rPr>
          <w:sz w:val="22"/>
          <w:szCs w:val="22"/>
        </w:rPr>
        <w:t>NAC decreased viscosity of the bile with diluted 1:4 with 20% NAC</w:t>
      </w:r>
    </w:p>
    <w:p w14:paraId="4CF80FDE" w14:textId="77777777" w:rsidR="009C0723" w:rsidRPr="002D787F" w:rsidRDefault="009C0723" w:rsidP="009C0723">
      <w:pPr>
        <w:pStyle w:val="ListParagraph"/>
        <w:numPr>
          <w:ilvl w:val="0"/>
          <w:numId w:val="1"/>
        </w:numPr>
        <w:rPr>
          <w:sz w:val="22"/>
          <w:szCs w:val="22"/>
        </w:rPr>
      </w:pPr>
      <w:r w:rsidRPr="002D787F">
        <w:rPr>
          <w:sz w:val="22"/>
          <w:szCs w:val="22"/>
        </w:rPr>
        <w:t xml:space="preserve">Human infants have similar disease called bile-plug syndrome forming bile sludge, treatment is that NAC is given via </w:t>
      </w:r>
      <w:proofErr w:type="spellStart"/>
      <w:r w:rsidRPr="002D787F">
        <w:rPr>
          <w:sz w:val="22"/>
          <w:szCs w:val="22"/>
        </w:rPr>
        <w:t>cholangiogram</w:t>
      </w:r>
      <w:proofErr w:type="spellEnd"/>
      <w:r w:rsidRPr="002D787F">
        <w:rPr>
          <w:sz w:val="22"/>
          <w:szCs w:val="22"/>
        </w:rPr>
        <w:t xml:space="preserve"> catheter. </w:t>
      </w:r>
    </w:p>
    <w:p w14:paraId="63859143" w14:textId="77777777" w:rsidR="009C0723" w:rsidRPr="002D787F" w:rsidRDefault="00466C03">
      <w:pPr>
        <w:rPr>
          <w:sz w:val="22"/>
          <w:szCs w:val="22"/>
        </w:rPr>
      </w:pPr>
      <w:r w:rsidRPr="002D787F">
        <w:rPr>
          <w:noProof/>
          <w:sz w:val="22"/>
          <w:szCs w:val="22"/>
        </w:rPr>
        <w:lastRenderedPageBreak/>
        <w:drawing>
          <wp:inline distT="0" distB="0" distL="0" distR="0" wp14:anchorId="36F2EDD5" wp14:editId="209ACD10">
            <wp:extent cx="6810703" cy="525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00.19 PM.png"/>
                    <pic:cNvPicPr/>
                  </pic:nvPicPr>
                  <pic:blipFill>
                    <a:blip r:embed="rId7">
                      <a:extLst>
                        <a:ext uri="{28A0092B-C50C-407E-A947-70E740481C1C}">
                          <a14:useLocalDpi xmlns:a14="http://schemas.microsoft.com/office/drawing/2010/main" val="0"/>
                        </a:ext>
                      </a:extLst>
                    </a:blip>
                    <a:stretch>
                      <a:fillRect/>
                    </a:stretch>
                  </pic:blipFill>
                  <pic:spPr>
                    <a:xfrm>
                      <a:off x="0" y="0"/>
                      <a:ext cx="6810703" cy="5257800"/>
                    </a:xfrm>
                    <a:prstGeom prst="rect">
                      <a:avLst/>
                    </a:prstGeom>
                  </pic:spPr>
                </pic:pic>
              </a:graphicData>
            </a:graphic>
          </wp:inline>
        </w:drawing>
      </w:r>
    </w:p>
    <w:p w14:paraId="16229A79" w14:textId="77777777" w:rsidR="009C0723" w:rsidRPr="002D787F" w:rsidRDefault="009C0723" w:rsidP="009C0723">
      <w:pPr>
        <w:pStyle w:val="ListParagraph"/>
        <w:numPr>
          <w:ilvl w:val="0"/>
          <w:numId w:val="2"/>
        </w:numPr>
        <w:rPr>
          <w:sz w:val="22"/>
          <w:szCs w:val="22"/>
        </w:rPr>
      </w:pPr>
      <w:r w:rsidRPr="002D787F">
        <w:rPr>
          <w:sz w:val="22"/>
          <w:szCs w:val="22"/>
        </w:rPr>
        <w:t xml:space="preserve">15 min exercise period, </w:t>
      </w:r>
      <w:r w:rsidR="0086250A" w:rsidRPr="002D787F">
        <w:rPr>
          <w:sz w:val="22"/>
          <w:szCs w:val="22"/>
        </w:rPr>
        <w:t xml:space="preserve">body weight slightly decreased indicating dehydration, </w:t>
      </w:r>
      <w:r w:rsidRPr="002D787F">
        <w:rPr>
          <w:sz w:val="22"/>
          <w:szCs w:val="22"/>
        </w:rPr>
        <w:t>skin tent time increased, CRT decreased.</w:t>
      </w:r>
    </w:p>
    <w:p w14:paraId="488CD359" w14:textId="77777777" w:rsidR="009C0723" w:rsidRPr="002D787F" w:rsidRDefault="009C0723" w:rsidP="009C0723">
      <w:pPr>
        <w:pStyle w:val="ListParagraph"/>
        <w:numPr>
          <w:ilvl w:val="0"/>
          <w:numId w:val="2"/>
        </w:numPr>
        <w:rPr>
          <w:sz w:val="22"/>
          <w:szCs w:val="22"/>
        </w:rPr>
      </w:pPr>
      <w:r w:rsidRPr="002D787F">
        <w:rPr>
          <w:sz w:val="22"/>
          <w:szCs w:val="22"/>
        </w:rPr>
        <w:t>Skin tent time was checked on forehead</w:t>
      </w:r>
      <w:r w:rsidR="0086250A" w:rsidRPr="002D787F">
        <w:rPr>
          <w:sz w:val="22"/>
          <w:szCs w:val="22"/>
        </w:rPr>
        <w:t>, pinching raised for three seconds before released</w:t>
      </w:r>
    </w:p>
    <w:p w14:paraId="5D94CA6F" w14:textId="77777777" w:rsidR="00E45851" w:rsidRPr="002D787F" w:rsidRDefault="00466C03">
      <w:pPr>
        <w:rPr>
          <w:sz w:val="22"/>
          <w:szCs w:val="22"/>
        </w:rPr>
      </w:pPr>
      <w:r w:rsidRPr="002D787F">
        <w:rPr>
          <w:noProof/>
          <w:sz w:val="22"/>
          <w:szCs w:val="22"/>
        </w:rPr>
        <w:drawing>
          <wp:inline distT="0" distB="0" distL="0" distR="0" wp14:anchorId="6DB999A1" wp14:editId="0447A5E2">
            <wp:extent cx="6743700" cy="70871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8.59.21 PM.png"/>
                    <pic:cNvPicPr/>
                  </pic:nvPicPr>
                  <pic:blipFill>
                    <a:blip r:embed="rId8">
                      <a:extLst>
                        <a:ext uri="{28A0092B-C50C-407E-A947-70E740481C1C}">
                          <a14:useLocalDpi xmlns:a14="http://schemas.microsoft.com/office/drawing/2010/main" val="0"/>
                        </a:ext>
                      </a:extLst>
                    </a:blip>
                    <a:stretch>
                      <a:fillRect/>
                    </a:stretch>
                  </pic:blipFill>
                  <pic:spPr>
                    <a:xfrm>
                      <a:off x="0" y="0"/>
                      <a:ext cx="6743700" cy="7087129"/>
                    </a:xfrm>
                    <a:prstGeom prst="rect">
                      <a:avLst/>
                    </a:prstGeom>
                  </pic:spPr>
                </pic:pic>
              </a:graphicData>
            </a:graphic>
          </wp:inline>
        </w:drawing>
      </w:r>
      <w:r w:rsidRPr="002D787F">
        <w:rPr>
          <w:noProof/>
          <w:sz w:val="22"/>
          <w:szCs w:val="22"/>
        </w:rPr>
        <w:drawing>
          <wp:inline distT="0" distB="0" distL="0" distR="0" wp14:anchorId="4BB39443" wp14:editId="434B9AEB">
            <wp:extent cx="6808996" cy="6286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8.59.10 PM.png"/>
                    <pic:cNvPicPr/>
                  </pic:nvPicPr>
                  <pic:blipFill>
                    <a:blip r:embed="rId9">
                      <a:extLst>
                        <a:ext uri="{28A0092B-C50C-407E-A947-70E740481C1C}">
                          <a14:useLocalDpi xmlns:a14="http://schemas.microsoft.com/office/drawing/2010/main" val="0"/>
                        </a:ext>
                      </a:extLst>
                    </a:blip>
                    <a:stretch>
                      <a:fillRect/>
                    </a:stretch>
                  </pic:blipFill>
                  <pic:spPr>
                    <a:xfrm>
                      <a:off x="0" y="0"/>
                      <a:ext cx="6808996" cy="6286500"/>
                    </a:xfrm>
                    <a:prstGeom prst="rect">
                      <a:avLst/>
                    </a:prstGeom>
                  </pic:spPr>
                </pic:pic>
              </a:graphicData>
            </a:graphic>
          </wp:inline>
        </w:drawing>
      </w:r>
      <w:r w:rsidR="0098307E" w:rsidRPr="002D787F">
        <w:rPr>
          <w:noProof/>
          <w:sz w:val="22"/>
          <w:szCs w:val="22"/>
        </w:rPr>
        <w:drawing>
          <wp:inline distT="0" distB="0" distL="0" distR="0" wp14:anchorId="4682F546" wp14:editId="29085858">
            <wp:extent cx="6841174" cy="5486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14.41 PM.png"/>
                    <pic:cNvPicPr/>
                  </pic:nvPicPr>
                  <pic:blipFill>
                    <a:blip r:embed="rId10">
                      <a:extLst>
                        <a:ext uri="{28A0092B-C50C-407E-A947-70E740481C1C}">
                          <a14:useLocalDpi xmlns:a14="http://schemas.microsoft.com/office/drawing/2010/main" val="0"/>
                        </a:ext>
                      </a:extLst>
                    </a:blip>
                    <a:stretch>
                      <a:fillRect/>
                    </a:stretch>
                  </pic:blipFill>
                  <pic:spPr>
                    <a:xfrm>
                      <a:off x="0" y="0"/>
                      <a:ext cx="6841174" cy="5486400"/>
                    </a:xfrm>
                    <a:prstGeom prst="rect">
                      <a:avLst/>
                    </a:prstGeom>
                  </pic:spPr>
                </pic:pic>
              </a:graphicData>
            </a:graphic>
          </wp:inline>
        </w:drawing>
      </w:r>
    </w:p>
    <w:p w14:paraId="3026DAA5" w14:textId="77777777" w:rsidR="00E45851" w:rsidRPr="002D787F" w:rsidRDefault="00E45851" w:rsidP="00E45851">
      <w:pPr>
        <w:pStyle w:val="ListParagraph"/>
        <w:numPr>
          <w:ilvl w:val="0"/>
          <w:numId w:val="3"/>
        </w:numPr>
        <w:rPr>
          <w:sz w:val="22"/>
          <w:szCs w:val="22"/>
        </w:rPr>
      </w:pPr>
      <w:r w:rsidRPr="002D787F">
        <w:rPr>
          <w:sz w:val="22"/>
          <w:szCs w:val="22"/>
        </w:rPr>
        <w:t>Heart-fatty acid binding protein (HFABP) novel biomarker in human with ischemic heart disease and heart failure</w:t>
      </w:r>
    </w:p>
    <w:p w14:paraId="5D9EA902" w14:textId="77777777" w:rsidR="00E45851" w:rsidRPr="002D787F" w:rsidRDefault="00E45851" w:rsidP="00E45851">
      <w:pPr>
        <w:pStyle w:val="ListParagraph"/>
        <w:numPr>
          <w:ilvl w:val="1"/>
          <w:numId w:val="3"/>
        </w:numPr>
        <w:rPr>
          <w:sz w:val="22"/>
          <w:szCs w:val="22"/>
        </w:rPr>
      </w:pPr>
      <w:r w:rsidRPr="002D787F">
        <w:rPr>
          <w:sz w:val="22"/>
          <w:szCs w:val="22"/>
        </w:rPr>
        <w:t>Small 15kD low molecular weight cytoplasmic protein abundantly expressed in myocardial cells</w:t>
      </w:r>
    </w:p>
    <w:p w14:paraId="2AC68CFE" w14:textId="77777777" w:rsidR="00E45851" w:rsidRPr="002D787F" w:rsidRDefault="00E45851" w:rsidP="00E45851">
      <w:pPr>
        <w:pStyle w:val="ListParagraph"/>
        <w:numPr>
          <w:ilvl w:val="1"/>
          <w:numId w:val="3"/>
        </w:numPr>
        <w:rPr>
          <w:sz w:val="22"/>
          <w:szCs w:val="22"/>
        </w:rPr>
      </w:pPr>
      <w:r w:rsidRPr="002D787F">
        <w:rPr>
          <w:sz w:val="22"/>
          <w:szCs w:val="22"/>
        </w:rPr>
        <w:t>Function is fatty acid transport and metabolism, which can be impaired early stages of heart failure and can be rapidly released during myocardial damage</w:t>
      </w:r>
    </w:p>
    <w:p w14:paraId="1E1BA8E5" w14:textId="77777777" w:rsidR="00E45851" w:rsidRPr="002D787F" w:rsidRDefault="00E45851" w:rsidP="00E45851">
      <w:pPr>
        <w:pStyle w:val="ListParagraph"/>
        <w:numPr>
          <w:ilvl w:val="1"/>
          <w:numId w:val="3"/>
        </w:numPr>
        <w:rPr>
          <w:sz w:val="22"/>
          <w:szCs w:val="22"/>
        </w:rPr>
      </w:pPr>
      <w:r w:rsidRPr="002D787F">
        <w:rPr>
          <w:sz w:val="22"/>
          <w:szCs w:val="22"/>
        </w:rPr>
        <w:t>More sensitive (but not mo</w:t>
      </w:r>
      <w:r w:rsidR="00790C59" w:rsidRPr="002D787F">
        <w:rPr>
          <w:sz w:val="22"/>
          <w:szCs w:val="22"/>
        </w:rPr>
        <w:t>re specific) than cardiac troponi</w:t>
      </w:r>
      <w:r w:rsidRPr="002D787F">
        <w:rPr>
          <w:sz w:val="22"/>
          <w:szCs w:val="22"/>
        </w:rPr>
        <w:t xml:space="preserve">n I </w:t>
      </w:r>
    </w:p>
    <w:p w14:paraId="262B0AA5" w14:textId="77777777" w:rsidR="00790C59" w:rsidRPr="002D787F" w:rsidRDefault="00790C59" w:rsidP="00790C59">
      <w:pPr>
        <w:pStyle w:val="ListParagraph"/>
        <w:numPr>
          <w:ilvl w:val="0"/>
          <w:numId w:val="3"/>
        </w:numPr>
        <w:rPr>
          <w:sz w:val="22"/>
          <w:szCs w:val="22"/>
        </w:rPr>
      </w:pPr>
      <w:r w:rsidRPr="002D787F">
        <w:rPr>
          <w:sz w:val="22"/>
          <w:szCs w:val="22"/>
        </w:rPr>
        <w:t xml:space="preserve">Results: HFABP present in normal dogs, but higher in MVD and DCM. HFABP higher in MVD stage C than stage B. </w:t>
      </w:r>
      <w:proofErr w:type="spellStart"/>
      <w:r w:rsidRPr="002D787F">
        <w:rPr>
          <w:sz w:val="22"/>
          <w:szCs w:val="22"/>
        </w:rPr>
        <w:t>NTproBNP</w:t>
      </w:r>
      <w:proofErr w:type="spellEnd"/>
      <w:r w:rsidRPr="002D787F">
        <w:rPr>
          <w:sz w:val="22"/>
          <w:szCs w:val="22"/>
        </w:rPr>
        <w:t xml:space="preserve"> and </w:t>
      </w:r>
      <w:proofErr w:type="spellStart"/>
      <w:r w:rsidRPr="002D787F">
        <w:rPr>
          <w:sz w:val="22"/>
          <w:szCs w:val="22"/>
        </w:rPr>
        <w:t>cTnI</w:t>
      </w:r>
      <w:proofErr w:type="spellEnd"/>
      <w:r w:rsidRPr="002D787F">
        <w:rPr>
          <w:sz w:val="22"/>
          <w:szCs w:val="22"/>
        </w:rPr>
        <w:t xml:space="preserve"> did not have any difference between stage B and normal dogs. With treatment, there was a decreased in HFABP in DCM and MVD stage C at 1mo and 3mo</w:t>
      </w:r>
    </w:p>
    <w:p w14:paraId="5C443149" w14:textId="77777777" w:rsidR="00790C59" w:rsidRPr="002D787F" w:rsidRDefault="00790C59" w:rsidP="00790C59">
      <w:pPr>
        <w:pStyle w:val="ListParagraph"/>
        <w:numPr>
          <w:ilvl w:val="0"/>
          <w:numId w:val="3"/>
        </w:numPr>
        <w:rPr>
          <w:sz w:val="22"/>
          <w:szCs w:val="22"/>
        </w:rPr>
      </w:pPr>
      <w:r w:rsidRPr="002D787F">
        <w:rPr>
          <w:sz w:val="22"/>
          <w:szCs w:val="22"/>
        </w:rPr>
        <w:t>Persistent HFABP over time can be a marker of predicting reduced survival</w:t>
      </w:r>
    </w:p>
    <w:p w14:paraId="3F239317" w14:textId="77777777" w:rsidR="00790C59" w:rsidRPr="002D787F" w:rsidRDefault="00790C59" w:rsidP="00790C59">
      <w:pPr>
        <w:pStyle w:val="ListParagraph"/>
        <w:numPr>
          <w:ilvl w:val="0"/>
          <w:numId w:val="3"/>
        </w:numPr>
        <w:rPr>
          <w:sz w:val="22"/>
          <w:szCs w:val="22"/>
        </w:rPr>
      </w:pPr>
      <w:r w:rsidRPr="002D787F">
        <w:rPr>
          <w:sz w:val="22"/>
          <w:szCs w:val="22"/>
        </w:rPr>
        <w:t>HFABP potentially can be a marker of disease severity as well</w:t>
      </w:r>
    </w:p>
    <w:p w14:paraId="52CE9D77" w14:textId="77777777" w:rsidR="00790C59" w:rsidRPr="002D787F" w:rsidRDefault="00790C59">
      <w:pPr>
        <w:rPr>
          <w:sz w:val="22"/>
          <w:szCs w:val="22"/>
        </w:rPr>
      </w:pPr>
    </w:p>
    <w:p w14:paraId="5B7BBC57" w14:textId="77777777" w:rsidR="00790C59" w:rsidRPr="002D787F" w:rsidRDefault="0098307E" w:rsidP="00790C59">
      <w:pPr>
        <w:rPr>
          <w:sz w:val="22"/>
          <w:szCs w:val="22"/>
        </w:rPr>
      </w:pPr>
      <w:r w:rsidRPr="002D787F">
        <w:rPr>
          <w:noProof/>
          <w:sz w:val="22"/>
          <w:szCs w:val="22"/>
        </w:rPr>
        <w:drawing>
          <wp:inline distT="0" distB="0" distL="0" distR="0" wp14:anchorId="4032009C" wp14:editId="594E35F0">
            <wp:extent cx="6771950" cy="5372100"/>
            <wp:effectExtent l="0" t="0" r="1016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21.45 PM.png"/>
                    <pic:cNvPicPr/>
                  </pic:nvPicPr>
                  <pic:blipFill>
                    <a:blip r:embed="rId11">
                      <a:extLst>
                        <a:ext uri="{28A0092B-C50C-407E-A947-70E740481C1C}">
                          <a14:useLocalDpi xmlns:a14="http://schemas.microsoft.com/office/drawing/2010/main" val="0"/>
                        </a:ext>
                      </a:extLst>
                    </a:blip>
                    <a:stretch>
                      <a:fillRect/>
                    </a:stretch>
                  </pic:blipFill>
                  <pic:spPr>
                    <a:xfrm>
                      <a:off x="0" y="0"/>
                      <a:ext cx="6771950" cy="5372100"/>
                    </a:xfrm>
                    <a:prstGeom prst="rect">
                      <a:avLst/>
                    </a:prstGeom>
                  </pic:spPr>
                </pic:pic>
              </a:graphicData>
            </a:graphic>
          </wp:inline>
        </w:drawing>
      </w:r>
    </w:p>
    <w:p w14:paraId="34F534D7" w14:textId="77777777" w:rsidR="00790C59" w:rsidRPr="002D787F" w:rsidRDefault="00790C59" w:rsidP="00790C59">
      <w:pPr>
        <w:pStyle w:val="ListParagraph"/>
        <w:numPr>
          <w:ilvl w:val="0"/>
          <w:numId w:val="5"/>
        </w:numPr>
        <w:rPr>
          <w:sz w:val="22"/>
          <w:szCs w:val="22"/>
        </w:rPr>
      </w:pPr>
      <w:r w:rsidRPr="002D787F">
        <w:rPr>
          <w:sz w:val="22"/>
          <w:szCs w:val="22"/>
        </w:rPr>
        <w:t xml:space="preserve">Increased body weight has been identified as risk factor for UO, author </w:t>
      </w:r>
      <w:r w:rsidR="001939A6" w:rsidRPr="002D787F">
        <w:rPr>
          <w:sz w:val="22"/>
          <w:szCs w:val="22"/>
        </w:rPr>
        <w:t>hypothesizes</w:t>
      </w:r>
      <w:r w:rsidRPr="002D787F">
        <w:rPr>
          <w:sz w:val="22"/>
          <w:szCs w:val="22"/>
        </w:rPr>
        <w:t xml:space="preserve"> that it is more related to adiposity</w:t>
      </w:r>
      <w:r w:rsidR="001939A6" w:rsidRPr="002D787F">
        <w:rPr>
          <w:sz w:val="22"/>
          <w:szCs w:val="22"/>
        </w:rPr>
        <w:t xml:space="preserve"> and that body condition score more accurately reflects body fat</w:t>
      </w:r>
    </w:p>
    <w:p w14:paraId="3DF8F0C6" w14:textId="77777777" w:rsidR="001939A6" w:rsidRPr="002D787F" w:rsidRDefault="001939A6" w:rsidP="00790C59">
      <w:pPr>
        <w:pStyle w:val="ListParagraph"/>
        <w:numPr>
          <w:ilvl w:val="0"/>
          <w:numId w:val="5"/>
        </w:numPr>
        <w:rPr>
          <w:sz w:val="22"/>
          <w:szCs w:val="22"/>
        </w:rPr>
      </w:pPr>
      <w:r w:rsidRPr="002D787F">
        <w:rPr>
          <w:sz w:val="22"/>
          <w:szCs w:val="22"/>
        </w:rPr>
        <w:t>Results showed that increased BCS had higher incidence of UO, not body weight</w:t>
      </w:r>
    </w:p>
    <w:p w14:paraId="1239BF83" w14:textId="77777777" w:rsidR="001939A6" w:rsidRPr="002D787F" w:rsidRDefault="001939A6" w:rsidP="00790C59">
      <w:pPr>
        <w:pStyle w:val="ListParagraph"/>
        <w:numPr>
          <w:ilvl w:val="0"/>
          <w:numId w:val="5"/>
        </w:numPr>
        <w:rPr>
          <w:sz w:val="22"/>
          <w:szCs w:val="22"/>
        </w:rPr>
      </w:pPr>
      <w:r w:rsidRPr="002D787F">
        <w:rPr>
          <w:sz w:val="22"/>
          <w:szCs w:val="22"/>
        </w:rPr>
        <w:t>Incidence rate ratios also increased with age 2-4, then declined each additional year</w:t>
      </w:r>
    </w:p>
    <w:p w14:paraId="4C74C76D" w14:textId="77777777" w:rsidR="0098307E" w:rsidRPr="002D787F" w:rsidRDefault="0098307E" w:rsidP="00790C59">
      <w:pPr>
        <w:rPr>
          <w:sz w:val="22"/>
          <w:szCs w:val="22"/>
        </w:rPr>
      </w:pPr>
      <w:r w:rsidRPr="002D787F">
        <w:rPr>
          <w:noProof/>
          <w:sz w:val="22"/>
          <w:szCs w:val="22"/>
        </w:rPr>
        <w:drawing>
          <wp:inline distT="0" distB="0" distL="0" distR="0" wp14:anchorId="28782D27" wp14:editId="2568F967">
            <wp:extent cx="6808662" cy="5257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25.59 PM.png"/>
                    <pic:cNvPicPr/>
                  </pic:nvPicPr>
                  <pic:blipFill>
                    <a:blip r:embed="rId12">
                      <a:extLst>
                        <a:ext uri="{28A0092B-C50C-407E-A947-70E740481C1C}">
                          <a14:useLocalDpi xmlns:a14="http://schemas.microsoft.com/office/drawing/2010/main" val="0"/>
                        </a:ext>
                      </a:extLst>
                    </a:blip>
                    <a:stretch>
                      <a:fillRect/>
                    </a:stretch>
                  </pic:blipFill>
                  <pic:spPr>
                    <a:xfrm>
                      <a:off x="0" y="0"/>
                      <a:ext cx="6808662" cy="5257800"/>
                    </a:xfrm>
                    <a:prstGeom prst="rect">
                      <a:avLst/>
                    </a:prstGeom>
                  </pic:spPr>
                </pic:pic>
              </a:graphicData>
            </a:graphic>
          </wp:inline>
        </w:drawing>
      </w:r>
    </w:p>
    <w:p w14:paraId="37137B56" w14:textId="77777777" w:rsidR="0098307E" w:rsidRPr="002D787F" w:rsidRDefault="0098307E" w:rsidP="0098307E">
      <w:pPr>
        <w:rPr>
          <w:sz w:val="22"/>
          <w:szCs w:val="22"/>
        </w:rPr>
      </w:pPr>
    </w:p>
    <w:p w14:paraId="016F6AD0" w14:textId="676567B5" w:rsidR="0098307E" w:rsidRPr="002D787F" w:rsidRDefault="00123BBF" w:rsidP="008B5140">
      <w:pPr>
        <w:pStyle w:val="ListParagraph"/>
        <w:numPr>
          <w:ilvl w:val="0"/>
          <w:numId w:val="6"/>
        </w:numPr>
        <w:rPr>
          <w:sz w:val="22"/>
          <w:szCs w:val="22"/>
        </w:rPr>
      </w:pPr>
      <w:r w:rsidRPr="002D787F">
        <w:rPr>
          <w:sz w:val="22"/>
          <w:szCs w:val="22"/>
        </w:rPr>
        <w:t xml:space="preserve">When animals develop sudden onset seizures, divide </w:t>
      </w:r>
      <w:r w:rsidR="008B5140" w:rsidRPr="002D787F">
        <w:rPr>
          <w:sz w:val="22"/>
          <w:szCs w:val="22"/>
        </w:rPr>
        <w:t xml:space="preserve">into idiopathic epilepsy, </w:t>
      </w:r>
      <w:r w:rsidRPr="002D787F">
        <w:rPr>
          <w:sz w:val="22"/>
          <w:szCs w:val="22"/>
        </w:rPr>
        <w:t>structural epilepsy, or reactive seizures</w:t>
      </w:r>
    </w:p>
    <w:p w14:paraId="73358612" w14:textId="0332F923" w:rsidR="00123BBF" w:rsidRPr="002D787F" w:rsidRDefault="00123BBF" w:rsidP="008B5140">
      <w:pPr>
        <w:pStyle w:val="ListParagraph"/>
        <w:numPr>
          <w:ilvl w:val="0"/>
          <w:numId w:val="6"/>
        </w:numPr>
        <w:rPr>
          <w:sz w:val="22"/>
          <w:szCs w:val="22"/>
        </w:rPr>
      </w:pPr>
      <w:r w:rsidRPr="002D787F">
        <w:rPr>
          <w:sz w:val="22"/>
          <w:szCs w:val="22"/>
        </w:rPr>
        <w:t>In this retrospective study, 64 of 789 cats were diagnosed with RS; most common cause was presumptive or confirmed intoxication (</w:t>
      </w:r>
      <w:proofErr w:type="spellStart"/>
      <w:r w:rsidRPr="002D787F">
        <w:rPr>
          <w:sz w:val="22"/>
          <w:szCs w:val="22"/>
        </w:rPr>
        <w:t>permethrin</w:t>
      </w:r>
      <w:proofErr w:type="spellEnd"/>
      <w:r w:rsidRPr="002D787F">
        <w:rPr>
          <w:sz w:val="22"/>
          <w:szCs w:val="22"/>
        </w:rPr>
        <w:t xml:space="preserve">, </w:t>
      </w:r>
      <w:proofErr w:type="spellStart"/>
      <w:r w:rsidRPr="002D787F">
        <w:rPr>
          <w:sz w:val="22"/>
          <w:szCs w:val="22"/>
        </w:rPr>
        <w:t>fipronil</w:t>
      </w:r>
      <w:proofErr w:type="spellEnd"/>
      <w:r w:rsidRPr="002D787F">
        <w:rPr>
          <w:sz w:val="22"/>
          <w:szCs w:val="22"/>
        </w:rPr>
        <w:t xml:space="preserve">, pesticide), other common </w:t>
      </w:r>
      <w:proofErr w:type="spellStart"/>
      <w:r w:rsidRPr="002D787F">
        <w:rPr>
          <w:sz w:val="22"/>
          <w:szCs w:val="22"/>
        </w:rPr>
        <w:t>common</w:t>
      </w:r>
      <w:proofErr w:type="spellEnd"/>
      <w:r w:rsidRPr="002D787F">
        <w:rPr>
          <w:sz w:val="22"/>
          <w:szCs w:val="22"/>
        </w:rPr>
        <w:t xml:space="preserve"> causes were hepatic and renal encephalopathy, </w:t>
      </w:r>
      <w:proofErr w:type="spellStart"/>
      <w:r w:rsidRPr="002D787F">
        <w:rPr>
          <w:sz w:val="22"/>
          <w:szCs w:val="22"/>
        </w:rPr>
        <w:t>hypertention</w:t>
      </w:r>
      <w:proofErr w:type="spellEnd"/>
      <w:r w:rsidRPr="002D787F">
        <w:rPr>
          <w:sz w:val="22"/>
          <w:szCs w:val="22"/>
        </w:rPr>
        <w:t>, hyperthyroidism, hypoglycemia, hyperglycemia</w:t>
      </w:r>
    </w:p>
    <w:p w14:paraId="558C5B33" w14:textId="77777777" w:rsidR="00123BBF" w:rsidRPr="002D787F" w:rsidRDefault="0098307E" w:rsidP="0098307E">
      <w:pPr>
        <w:jc w:val="right"/>
        <w:rPr>
          <w:sz w:val="22"/>
          <w:szCs w:val="22"/>
        </w:rPr>
      </w:pPr>
      <w:r w:rsidRPr="002D787F">
        <w:rPr>
          <w:noProof/>
          <w:sz w:val="22"/>
          <w:szCs w:val="22"/>
        </w:rPr>
        <w:drawing>
          <wp:inline distT="0" distB="0" distL="0" distR="0" wp14:anchorId="47349BCA" wp14:editId="48497723">
            <wp:extent cx="6780854" cy="53721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27.15 PM.png"/>
                    <pic:cNvPicPr/>
                  </pic:nvPicPr>
                  <pic:blipFill>
                    <a:blip r:embed="rId13">
                      <a:extLst>
                        <a:ext uri="{28A0092B-C50C-407E-A947-70E740481C1C}">
                          <a14:useLocalDpi xmlns:a14="http://schemas.microsoft.com/office/drawing/2010/main" val="0"/>
                        </a:ext>
                      </a:extLst>
                    </a:blip>
                    <a:stretch>
                      <a:fillRect/>
                    </a:stretch>
                  </pic:blipFill>
                  <pic:spPr>
                    <a:xfrm>
                      <a:off x="0" y="0"/>
                      <a:ext cx="6780854" cy="5372100"/>
                    </a:xfrm>
                    <a:prstGeom prst="rect">
                      <a:avLst/>
                    </a:prstGeom>
                  </pic:spPr>
                </pic:pic>
              </a:graphicData>
            </a:graphic>
          </wp:inline>
        </w:drawing>
      </w:r>
    </w:p>
    <w:p w14:paraId="2FCDA7D8" w14:textId="77777777" w:rsidR="00123BBF" w:rsidRPr="002D787F" w:rsidRDefault="00123BBF" w:rsidP="0098307E">
      <w:pPr>
        <w:jc w:val="right"/>
        <w:rPr>
          <w:sz w:val="22"/>
          <w:szCs w:val="22"/>
        </w:rPr>
      </w:pPr>
    </w:p>
    <w:p w14:paraId="7FACDF68" w14:textId="37CD0DDA" w:rsidR="00123BBF" w:rsidRPr="002D787F" w:rsidRDefault="00123BBF" w:rsidP="00123BBF">
      <w:pPr>
        <w:pStyle w:val="ListParagraph"/>
        <w:numPr>
          <w:ilvl w:val="0"/>
          <w:numId w:val="7"/>
        </w:numPr>
        <w:rPr>
          <w:sz w:val="22"/>
          <w:szCs w:val="22"/>
        </w:rPr>
      </w:pPr>
      <w:r w:rsidRPr="002D787F">
        <w:rPr>
          <w:sz w:val="22"/>
          <w:szCs w:val="22"/>
        </w:rPr>
        <w:t xml:space="preserve">Heat shock protein-72 is a stress-induced </w:t>
      </w:r>
      <w:proofErr w:type="spellStart"/>
      <w:r w:rsidRPr="002D787F">
        <w:rPr>
          <w:sz w:val="22"/>
          <w:szCs w:val="22"/>
        </w:rPr>
        <w:t>cytoprotective</w:t>
      </w:r>
      <w:proofErr w:type="spellEnd"/>
      <w:r w:rsidRPr="002D787F">
        <w:rPr>
          <w:sz w:val="22"/>
          <w:szCs w:val="22"/>
        </w:rPr>
        <w:t xml:space="preserve"> protein which increase under variety of cellular insults and stress conditions, including kidney damage</w:t>
      </w:r>
    </w:p>
    <w:p w14:paraId="53D55CE1" w14:textId="3B5906CB" w:rsidR="00982127" w:rsidRPr="002D787F" w:rsidRDefault="00982127" w:rsidP="00123BBF">
      <w:pPr>
        <w:pStyle w:val="ListParagraph"/>
        <w:numPr>
          <w:ilvl w:val="0"/>
          <w:numId w:val="7"/>
        </w:numPr>
        <w:rPr>
          <w:sz w:val="22"/>
          <w:szCs w:val="22"/>
        </w:rPr>
      </w:pPr>
      <w:r w:rsidRPr="002D787F">
        <w:rPr>
          <w:sz w:val="22"/>
          <w:szCs w:val="22"/>
        </w:rPr>
        <w:t xml:space="preserve">63 cats </w:t>
      </w:r>
      <w:proofErr w:type="spellStart"/>
      <w:r w:rsidRPr="002D787F">
        <w:rPr>
          <w:sz w:val="22"/>
          <w:szCs w:val="22"/>
        </w:rPr>
        <w:t>devided</w:t>
      </w:r>
      <w:proofErr w:type="spellEnd"/>
      <w:r w:rsidRPr="002D787F">
        <w:rPr>
          <w:sz w:val="22"/>
          <w:szCs w:val="22"/>
        </w:rPr>
        <w:t xml:space="preserve"> in healthy, UO, CKD, AKI, acute decompensating CKD (ACKD)</w:t>
      </w:r>
    </w:p>
    <w:p w14:paraId="7DAF5C7B" w14:textId="3FA0BBED" w:rsidR="00982127" w:rsidRPr="002D787F" w:rsidRDefault="00982127" w:rsidP="00123BBF">
      <w:pPr>
        <w:pStyle w:val="ListParagraph"/>
        <w:numPr>
          <w:ilvl w:val="0"/>
          <w:numId w:val="7"/>
        </w:numPr>
        <w:rPr>
          <w:sz w:val="22"/>
          <w:szCs w:val="22"/>
        </w:rPr>
      </w:pPr>
      <w:r w:rsidRPr="002D787F">
        <w:rPr>
          <w:sz w:val="22"/>
          <w:szCs w:val="22"/>
        </w:rPr>
        <w:t>In this study, uHSP72</w:t>
      </w:r>
      <w:proofErr w:type="gramStart"/>
      <w:r w:rsidRPr="002D787F">
        <w:rPr>
          <w:sz w:val="22"/>
          <w:szCs w:val="22"/>
        </w:rPr>
        <w:t>:uCr</w:t>
      </w:r>
      <w:proofErr w:type="gramEnd"/>
      <w:r w:rsidRPr="002D787F">
        <w:rPr>
          <w:sz w:val="22"/>
          <w:szCs w:val="22"/>
        </w:rPr>
        <w:t xml:space="preserve"> ratio was significantly higher in UO, CKD, AKI, ACKD in comparison to healthy cats. A 0.53 cutoff point corresponded to 94% sensitivity and 70% specificity in diagnosing AKI</w:t>
      </w:r>
    </w:p>
    <w:p w14:paraId="73953F0D" w14:textId="38D16325" w:rsidR="00982127" w:rsidRPr="002D787F" w:rsidRDefault="00982127" w:rsidP="00123BBF">
      <w:pPr>
        <w:pStyle w:val="ListParagraph"/>
        <w:numPr>
          <w:ilvl w:val="0"/>
          <w:numId w:val="7"/>
        </w:numPr>
        <w:rPr>
          <w:sz w:val="22"/>
          <w:szCs w:val="22"/>
        </w:rPr>
      </w:pPr>
      <w:r w:rsidRPr="002D787F">
        <w:rPr>
          <w:sz w:val="22"/>
          <w:szCs w:val="22"/>
        </w:rPr>
        <w:t>Low uHSP72</w:t>
      </w:r>
      <w:proofErr w:type="gramStart"/>
      <w:r w:rsidRPr="002D787F">
        <w:rPr>
          <w:sz w:val="22"/>
          <w:szCs w:val="22"/>
        </w:rPr>
        <w:t>:uCr</w:t>
      </w:r>
      <w:proofErr w:type="gramEnd"/>
      <w:r w:rsidRPr="002D787F">
        <w:rPr>
          <w:sz w:val="22"/>
          <w:szCs w:val="22"/>
        </w:rPr>
        <w:t xml:space="preserve"> had a better median survival time thank high in CKD cats</w:t>
      </w:r>
    </w:p>
    <w:p w14:paraId="61667887" w14:textId="60B18C83" w:rsidR="00982127" w:rsidRPr="002D787F" w:rsidRDefault="00982127" w:rsidP="00123BBF">
      <w:pPr>
        <w:pStyle w:val="ListParagraph"/>
        <w:numPr>
          <w:ilvl w:val="0"/>
          <w:numId w:val="7"/>
        </w:numPr>
        <w:rPr>
          <w:sz w:val="22"/>
          <w:szCs w:val="22"/>
        </w:rPr>
      </w:pPr>
      <w:r w:rsidRPr="002D787F">
        <w:rPr>
          <w:sz w:val="22"/>
          <w:szCs w:val="22"/>
        </w:rPr>
        <w:t>Small sample size of only ~10-15 in each group</w:t>
      </w:r>
    </w:p>
    <w:p w14:paraId="16685EC6" w14:textId="77777777" w:rsidR="00982127" w:rsidRPr="002D787F" w:rsidRDefault="0098307E" w:rsidP="0098307E">
      <w:pPr>
        <w:jc w:val="right"/>
        <w:rPr>
          <w:sz w:val="22"/>
          <w:szCs w:val="22"/>
        </w:rPr>
      </w:pPr>
      <w:r w:rsidRPr="002D787F">
        <w:rPr>
          <w:noProof/>
          <w:sz w:val="22"/>
          <w:szCs w:val="22"/>
        </w:rPr>
        <w:drawing>
          <wp:inline distT="0" distB="0" distL="0" distR="0" wp14:anchorId="456C62FD" wp14:editId="6A1E659D">
            <wp:extent cx="6858000" cy="613013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27.26 PM.png"/>
                    <pic:cNvPicPr/>
                  </pic:nvPicPr>
                  <pic:blipFill>
                    <a:blip r:embed="rId14">
                      <a:extLst>
                        <a:ext uri="{28A0092B-C50C-407E-A947-70E740481C1C}">
                          <a14:useLocalDpi xmlns:a14="http://schemas.microsoft.com/office/drawing/2010/main" val="0"/>
                        </a:ext>
                      </a:extLst>
                    </a:blip>
                    <a:stretch>
                      <a:fillRect/>
                    </a:stretch>
                  </pic:blipFill>
                  <pic:spPr>
                    <a:xfrm>
                      <a:off x="0" y="0"/>
                      <a:ext cx="6858000" cy="6130131"/>
                    </a:xfrm>
                    <a:prstGeom prst="rect">
                      <a:avLst/>
                    </a:prstGeom>
                  </pic:spPr>
                </pic:pic>
              </a:graphicData>
            </a:graphic>
          </wp:inline>
        </w:drawing>
      </w:r>
    </w:p>
    <w:p w14:paraId="19F8E217" w14:textId="77777777" w:rsidR="00982127" w:rsidRPr="002D787F" w:rsidRDefault="00982127" w:rsidP="0098307E">
      <w:pPr>
        <w:jc w:val="right"/>
        <w:rPr>
          <w:sz w:val="22"/>
          <w:szCs w:val="22"/>
        </w:rPr>
      </w:pPr>
    </w:p>
    <w:p w14:paraId="7C063E1B" w14:textId="62D3BE1E" w:rsidR="00982127" w:rsidRPr="002D787F" w:rsidRDefault="00982127" w:rsidP="00982127">
      <w:pPr>
        <w:pStyle w:val="ListParagraph"/>
        <w:numPr>
          <w:ilvl w:val="0"/>
          <w:numId w:val="8"/>
        </w:numPr>
        <w:rPr>
          <w:sz w:val="22"/>
          <w:szCs w:val="22"/>
        </w:rPr>
      </w:pPr>
      <w:r w:rsidRPr="002D787F">
        <w:rPr>
          <w:sz w:val="22"/>
          <w:szCs w:val="22"/>
        </w:rPr>
        <w:t xml:space="preserve">22 </w:t>
      </w:r>
      <w:proofErr w:type="spellStart"/>
      <w:r w:rsidRPr="002D787F">
        <w:rPr>
          <w:sz w:val="22"/>
          <w:szCs w:val="22"/>
        </w:rPr>
        <w:t>parvo</w:t>
      </w:r>
      <w:proofErr w:type="spellEnd"/>
      <w:r w:rsidRPr="002D787F">
        <w:rPr>
          <w:sz w:val="22"/>
          <w:szCs w:val="22"/>
        </w:rPr>
        <w:t xml:space="preserve"> dogs compared to 8 healthy control dogs</w:t>
      </w:r>
    </w:p>
    <w:p w14:paraId="66352D00" w14:textId="7C3CF7CF" w:rsidR="00982127" w:rsidRPr="002D787F" w:rsidRDefault="00982127" w:rsidP="00982127">
      <w:pPr>
        <w:pStyle w:val="ListParagraph"/>
        <w:numPr>
          <w:ilvl w:val="0"/>
          <w:numId w:val="8"/>
        </w:numPr>
        <w:rPr>
          <w:sz w:val="22"/>
          <w:szCs w:val="22"/>
        </w:rPr>
      </w:pPr>
      <w:proofErr w:type="gramStart"/>
      <w:r w:rsidRPr="002D787F">
        <w:rPr>
          <w:sz w:val="22"/>
          <w:szCs w:val="22"/>
        </w:rPr>
        <w:t>measured</w:t>
      </w:r>
      <w:proofErr w:type="gramEnd"/>
      <w:r w:rsidRPr="002D787F">
        <w:rPr>
          <w:sz w:val="22"/>
          <w:szCs w:val="22"/>
        </w:rPr>
        <w:t xml:space="preserve"> urinary immunoglobulin G (</w:t>
      </w:r>
      <w:proofErr w:type="spellStart"/>
      <w:r w:rsidRPr="002D787F">
        <w:rPr>
          <w:sz w:val="22"/>
          <w:szCs w:val="22"/>
        </w:rPr>
        <w:t>ulgG</w:t>
      </w:r>
      <w:proofErr w:type="spellEnd"/>
      <w:r w:rsidRPr="002D787F">
        <w:rPr>
          <w:sz w:val="22"/>
          <w:szCs w:val="22"/>
        </w:rPr>
        <w:t>) and urinary c-reactive protein (</w:t>
      </w:r>
      <w:proofErr w:type="spellStart"/>
      <w:r w:rsidRPr="002D787F">
        <w:rPr>
          <w:sz w:val="22"/>
          <w:szCs w:val="22"/>
        </w:rPr>
        <w:t>uCRP</w:t>
      </w:r>
      <w:proofErr w:type="spellEnd"/>
      <w:r w:rsidRPr="002D787F">
        <w:rPr>
          <w:sz w:val="22"/>
          <w:szCs w:val="22"/>
        </w:rPr>
        <w:t>) to document glomerular injury</w:t>
      </w:r>
    </w:p>
    <w:p w14:paraId="4143931B" w14:textId="230458C8" w:rsidR="00982127" w:rsidRPr="002D787F" w:rsidRDefault="00982127" w:rsidP="00982127">
      <w:pPr>
        <w:pStyle w:val="ListParagraph"/>
        <w:numPr>
          <w:ilvl w:val="1"/>
          <w:numId w:val="8"/>
        </w:numPr>
        <w:rPr>
          <w:rFonts w:eastAsia="Times New Roman" w:cs="Times New Roman"/>
          <w:sz w:val="22"/>
          <w:szCs w:val="22"/>
        </w:rPr>
      </w:pPr>
      <w:proofErr w:type="gramStart"/>
      <w:r w:rsidRPr="002D787F">
        <w:rPr>
          <w:rFonts w:eastAsia="Times New Roman" w:cs="Times New Roman"/>
          <w:sz w:val="22"/>
          <w:szCs w:val="22"/>
        </w:rPr>
        <w:t>relatively</w:t>
      </w:r>
      <w:proofErr w:type="gramEnd"/>
      <w:r w:rsidRPr="002D787F">
        <w:rPr>
          <w:rFonts w:eastAsia="Times New Roman" w:cs="Times New Roman"/>
          <w:sz w:val="22"/>
          <w:szCs w:val="22"/>
        </w:rPr>
        <w:t xml:space="preserve"> high MW proteins that are normally not filtered through the glomerular filtration barrier</w:t>
      </w:r>
    </w:p>
    <w:p w14:paraId="70317F8E" w14:textId="2F7FF61B" w:rsidR="00982127" w:rsidRPr="002D787F" w:rsidRDefault="00982127" w:rsidP="00982127">
      <w:pPr>
        <w:pStyle w:val="ListParagraph"/>
        <w:numPr>
          <w:ilvl w:val="0"/>
          <w:numId w:val="8"/>
        </w:numPr>
        <w:rPr>
          <w:sz w:val="22"/>
          <w:szCs w:val="22"/>
        </w:rPr>
      </w:pPr>
      <w:proofErr w:type="gramStart"/>
      <w:r w:rsidRPr="002D787F">
        <w:rPr>
          <w:sz w:val="22"/>
          <w:szCs w:val="22"/>
        </w:rPr>
        <w:t>urinary</w:t>
      </w:r>
      <w:proofErr w:type="gramEnd"/>
      <w:r w:rsidRPr="002D787F">
        <w:rPr>
          <w:sz w:val="22"/>
          <w:szCs w:val="22"/>
        </w:rPr>
        <w:t xml:space="preserve"> retinol-binding protein (</w:t>
      </w:r>
      <w:proofErr w:type="spellStart"/>
      <w:r w:rsidRPr="002D787F">
        <w:rPr>
          <w:sz w:val="22"/>
          <w:szCs w:val="22"/>
        </w:rPr>
        <w:t>uRBP</w:t>
      </w:r>
      <w:proofErr w:type="spellEnd"/>
      <w:r w:rsidRPr="002D787F">
        <w:rPr>
          <w:sz w:val="22"/>
          <w:szCs w:val="22"/>
        </w:rPr>
        <w:t xml:space="preserve">) and neutrophil </w:t>
      </w:r>
      <w:proofErr w:type="spellStart"/>
      <w:r w:rsidRPr="002D787F">
        <w:rPr>
          <w:sz w:val="22"/>
          <w:szCs w:val="22"/>
        </w:rPr>
        <w:t>gelatinase</w:t>
      </w:r>
      <w:proofErr w:type="spellEnd"/>
      <w:r w:rsidRPr="002D787F">
        <w:rPr>
          <w:sz w:val="22"/>
          <w:szCs w:val="22"/>
        </w:rPr>
        <w:t xml:space="preserve">-associated </w:t>
      </w:r>
      <w:proofErr w:type="spellStart"/>
      <w:r w:rsidRPr="002D787F">
        <w:rPr>
          <w:sz w:val="22"/>
          <w:szCs w:val="22"/>
        </w:rPr>
        <w:t>lipocalin</w:t>
      </w:r>
      <w:proofErr w:type="spellEnd"/>
      <w:r w:rsidRPr="002D787F">
        <w:rPr>
          <w:sz w:val="22"/>
          <w:szCs w:val="22"/>
        </w:rPr>
        <w:t xml:space="preserve"> (</w:t>
      </w:r>
      <w:proofErr w:type="spellStart"/>
      <w:r w:rsidRPr="002D787F">
        <w:rPr>
          <w:sz w:val="22"/>
          <w:szCs w:val="22"/>
        </w:rPr>
        <w:t>uNGAL</w:t>
      </w:r>
      <w:proofErr w:type="spellEnd"/>
      <w:r w:rsidRPr="002D787F">
        <w:rPr>
          <w:sz w:val="22"/>
          <w:szCs w:val="22"/>
        </w:rPr>
        <w:t>) to document tubular injury</w:t>
      </w:r>
    </w:p>
    <w:p w14:paraId="4C84A0C2" w14:textId="78CEAE8B" w:rsidR="00982127" w:rsidRPr="002D787F" w:rsidRDefault="00982127" w:rsidP="00982127">
      <w:pPr>
        <w:pStyle w:val="ListParagraph"/>
        <w:numPr>
          <w:ilvl w:val="1"/>
          <w:numId w:val="8"/>
        </w:numPr>
        <w:rPr>
          <w:rFonts w:eastAsia="Times New Roman" w:cs="Times New Roman"/>
          <w:sz w:val="22"/>
          <w:szCs w:val="22"/>
        </w:rPr>
      </w:pPr>
      <w:proofErr w:type="gramStart"/>
      <w:r w:rsidRPr="002D787F">
        <w:rPr>
          <w:rFonts w:eastAsia="Times New Roman" w:cs="Times New Roman"/>
          <w:sz w:val="22"/>
          <w:szCs w:val="22"/>
        </w:rPr>
        <w:t>retinol</w:t>
      </w:r>
      <w:proofErr w:type="gramEnd"/>
      <w:r w:rsidRPr="002D787F">
        <w:rPr>
          <w:rFonts w:eastAsia="Times New Roman" w:cs="Times New Roman"/>
          <w:sz w:val="22"/>
          <w:szCs w:val="22"/>
        </w:rPr>
        <w:t xml:space="preserve"> binding protein is a protein of low MW (21 </w:t>
      </w:r>
      <w:proofErr w:type="spellStart"/>
      <w:r w:rsidRPr="002D787F">
        <w:rPr>
          <w:rFonts w:eastAsia="Times New Roman" w:cs="Times New Roman"/>
          <w:sz w:val="22"/>
          <w:szCs w:val="22"/>
        </w:rPr>
        <w:t>kDa</w:t>
      </w:r>
      <w:proofErr w:type="spellEnd"/>
      <w:r w:rsidRPr="002D787F">
        <w:rPr>
          <w:rFonts w:eastAsia="Times New Roman" w:cs="Times New Roman"/>
          <w:sz w:val="22"/>
          <w:szCs w:val="22"/>
        </w:rPr>
        <w:t>), which is freely filtered through the glomerulus and reabsorbed by the proximal tubules under physiological circumstances. Its detection in urine reflects tubular damage and has been described in various kidney diseases and naturally occurring AKI</w:t>
      </w:r>
    </w:p>
    <w:p w14:paraId="49FBAEB8" w14:textId="0C014B81" w:rsidR="00982127" w:rsidRPr="002D787F" w:rsidRDefault="000A3ED9" w:rsidP="000A3ED9">
      <w:pPr>
        <w:pStyle w:val="ListParagraph"/>
        <w:numPr>
          <w:ilvl w:val="1"/>
          <w:numId w:val="8"/>
        </w:numPr>
        <w:rPr>
          <w:rFonts w:eastAsia="Times New Roman" w:cs="Times New Roman"/>
          <w:sz w:val="22"/>
          <w:szCs w:val="22"/>
        </w:rPr>
      </w:pPr>
      <w:r w:rsidRPr="002D787F">
        <w:rPr>
          <w:rFonts w:eastAsia="Times New Roman" w:cs="Times New Roman"/>
          <w:sz w:val="22"/>
          <w:szCs w:val="22"/>
        </w:rPr>
        <w:t xml:space="preserve">Neutrophil </w:t>
      </w:r>
      <w:proofErr w:type="spellStart"/>
      <w:r w:rsidRPr="002D787F">
        <w:rPr>
          <w:rFonts w:eastAsia="Times New Roman" w:cs="Times New Roman"/>
          <w:sz w:val="22"/>
          <w:szCs w:val="22"/>
        </w:rPr>
        <w:t>gelatinase</w:t>
      </w:r>
      <w:proofErr w:type="spellEnd"/>
      <w:r w:rsidRPr="002D787F">
        <w:rPr>
          <w:rFonts w:eastAsia="Times New Roman" w:cs="Times New Roman"/>
          <w:sz w:val="22"/>
          <w:szCs w:val="22"/>
        </w:rPr>
        <w:t xml:space="preserve">-associated </w:t>
      </w:r>
      <w:proofErr w:type="spellStart"/>
      <w:r w:rsidRPr="002D787F">
        <w:rPr>
          <w:rFonts w:eastAsia="Times New Roman" w:cs="Times New Roman"/>
          <w:sz w:val="22"/>
          <w:szCs w:val="22"/>
        </w:rPr>
        <w:t>lipocalin</w:t>
      </w:r>
      <w:proofErr w:type="spellEnd"/>
      <w:r w:rsidRPr="002D787F">
        <w:rPr>
          <w:rFonts w:eastAsia="Times New Roman" w:cs="Times New Roman"/>
          <w:sz w:val="22"/>
          <w:szCs w:val="22"/>
        </w:rPr>
        <w:t xml:space="preserve"> (NGAL, MW 25 </w:t>
      </w:r>
      <w:proofErr w:type="spellStart"/>
      <w:r w:rsidRPr="002D787F">
        <w:rPr>
          <w:rFonts w:eastAsia="Times New Roman" w:cs="Times New Roman"/>
          <w:sz w:val="22"/>
          <w:szCs w:val="22"/>
        </w:rPr>
        <w:t>kDa</w:t>
      </w:r>
      <w:proofErr w:type="spellEnd"/>
      <w:r w:rsidRPr="002D787F">
        <w:rPr>
          <w:rFonts w:eastAsia="Times New Roman" w:cs="Times New Roman"/>
          <w:sz w:val="22"/>
          <w:szCs w:val="22"/>
        </w:rPr>
        <w:t>) is a neutrophil-derived protein that is normally expressed at low concentrations at the level of the kidney, but markedly increases with renal tubular cell injury at an early stage. Plasma NGAL (</w:t>
      </w:r>
      <w:proofErr w:type="spellStart"/>
      <w:r w:rsidRPr="002D787F">
        <w:rPr>
          <w:rFonts w:eastAsia="Times New Roman" w:cs="Times New Roman"/>
          <w:sz w:val="22"/>
          <w:szCs w:val="22"/>
        </w:rPr>
        <w:t>pNGAL</w:t>
      </w:r>
      <w:proofErr w:type="spellEnd"/>
      <w:r w:rsidRPr="002D787F">
        <w:rPr>
          <w:rFonts w:eastAsia="Times New Roman" w:cs="Times New Roman"/>
          <w:sz w:val="22"/>
          <w:szCs w:val="22"/>
        </w:rPr>
        <w:t>) and urinary NGAL (</w:t>
      </w:r>
      <w:proofErr w:type="spellStart"/>
      <w:r w:rsidRPr="002D787F">
        <w:rPr>
          <w:rFonts w:eastAsia="Times New Roman" w:cs="Times New Roman"/>
          <w:sz w:val="22"/>
          <w:szCs w:val="22"/>
        </w:rPr>
        <w:t>uNGAL</w:t>
      </w:r>
      <w:proofErr w:type="spellEnd"/>
      <w:r w:rsidRPr="002D787F">
        <w:rPr>
          <w:rFonts w:eastAsia="Times New Roman" w:cs="Times New Roman"/>
          <w:sz w:val="22"/>
          <w:szCs w:val="22"/>
        </w:rPr>
        <w:t>) are used as early markers of AKI in human medicine. Studies have been shown that it is a sensitive biomarker for AKI in dogs</w:t>
      </w:r>
    </w:p>
    <w:p w14:paraId="6C05A460" w14:textId="03DD7024" w:rsidR="00982127" w:rsidRPr="002D787F" w:rsidRDefault="00982127" w:rsidP="00982127">
      <w:pPr>
        <w:pStyle w:val="ListParagraph"/>
        <w:numPr>
          <w:ilvl w:val="0"/>
          <w:numId w:val="8"/>
        </w:numPr>
        <w:rPr>
          <w:sz w:val="22"/>
          <w:szCs w:val="22"/>
        </w:rPr>
      </w:pPr>
      <w:r w:rsidRPr="002D787F">
        <w:rPr>
          <w:sz w:val="22"/>
          <w:szCs w:val="22"/>
        </w:rPr>
        <w:t xml:space="preserve">Also looked at routine renal functional parameters like USG, BUN, </w:t>
      </w:r>
      <w:proofErr w:type="spellStart"/>
      <w:r w:rsidRPr="002D787F">
        <w:rPr>
          <w:sz w:val="22"/>
          <w:szCs w:val="22"/>
        </w:rPr>
        <w:t>sCreat</w:t>
      </w:r>
      <w:proofErr w:type="spellEnd"/>
      <w:r w:rsidRPr="002D787F">
        <w:rPr>
          <w:sz w:val="22"/>
          <w:szCs w:val="22"/>
        </w:rPr>
        <w:t>, UPC</w:t>
      </w:r>
    </w:p>
    <w:p w14:paraId="28BA54E7" w14:textId="59D1239F" w:rsidR="000A3ED9" w:rsidRPr="002D787F" w:rsidRDefault="000A3ED9" w:rsidP="00982127">
      <w:pPr>
        <w:pStyle w:val="ListParagraph"/>
        <w:numPr>
          <w:ilvl w:val="0"/>
          <w:numId w:val="8"/>
        </w:numPr>
        <w:rPr>
          <w:sz w:val="22"/>
          <w:szCs w:val="22"/>
        </w:rPr>
      </w:pPr>
      <w:r w:rsidRPr="002D787F">
        <w:rPr>
          <w:sz w:val="22"/>
          <w:szCs w:val="22"/>
        </w:rPr>
        <w:t xml:space="preserve">Results: </w:t>
      </w:r>
      <w:proofErr w:type="spellStart"/>
      <w:r w:rsidRPr="002D787F">
        <w:rPr>
          <w:sz w:val="22"/>
          <w:szCs w:val="22"/>
        </w:rPr>
        <w:t>parvo</w:t>
      </w:r>
      <w:proofErr w:type="spellEnd"/>
      <w:r w:rsidRPr="002D787F">
        <w:rPr>
          <w:sz w:val="22"/>
          <w:szCs w:val="22"/>
        </w:rPr>
        <w:t xml:space="preserve"> dogs had higher </w:t>
      </w:r>
      <w:proofErr w:type="spellStart"/>
      <w:r w:rsidRPr="002D787F">
        <w:rPr>
          <w:sz w:val="22"/>
          <w:szCs w:val="22"/>
        </w:rPr>
        <w:t>uIgG</w:t>
      </w:r>
      <w:proofErr w:type="spellEnd"/>
      <w:r w:rsidRPr="002D787F">
        <w:rPr>
          <w:sz w:val="22"/>
          <w:szCs w:val="22"/>
        </w:rPr>
        <w:t xml:space="preserve">, </w:t>
      </w:r>
      <w:proofErr w:type="spellStart"/>
      <w:r w:rsidRPr="002D787F">
        <w:rPr>
          <w:sz w:val="22"/>
          <w:szCs w:val="22"/>
        </w:rPr>
        <w:t>uCRP</w:t>
      </w:r>
      <w:proofErr w:type="spellEnd"/>
      <w:r w:rsidRPr="002D787F">
        <w:rPr>
          <w:sz w:val="22"/>
          <w:szCs w:val="22"/>
        </w:rPr>
        <w:t xml:space="preserve">, </w:t>
      </w:r>
      <w:proofErr w:type="spellStart"/>
      <w:r w:rsidRPr="002D787F">
        <w:rPr>
          <w:sz w:val="22"/>
          <w:szCs w:val="22"/>
        </w:rPr>
        <w:t>uRBP</w:t>
      </w:r>
      <w:proofErr w:type="spellEnd"/>
      <w:r w:rsidRPr="002D787F">
        <w:rPr>
          <w:sz w:val="22"/>
          <w:szCs w:val="22"/>
        </w:rPr>
        <w:t xml:space="preserve">, </w:t>
      </w:r>
      <w:proofErr w:type="spellStart"/>
      <w:r w:rsidRPr="002D787F">
        <w:rPr>
          <w:sz w:val="22"/>
          <w:szCs w:val="22"/>
        </w:rPr>
        <w:t>uNGAL</w:t>
      </w:r>
      <w:proofErr w:type="spellEnd"/>
      <w:r w:rsidRPr="002D787F">
        <w:rPr>
          <w:sz w:val="22"/>
          <w:szCs w:val="22"/>
        </w:rPr>
        <w:t xml:space="preserve"> compared to healthy dogs; BUN same </w:t>
      </w:r>
      <w:proofErr w:type="spellStart"/>
      <w:r w:rsidRPr="002D787F">
        <w:rPr>
          <w:sz w:val="22"/>
          <w:szCs w:val="22"/>
        </w:rPr>
        <w:t>creat</w:t>
      </w:r>
      <w:proofErr w:type="spellEnd"/>
      <w:r w:rsidRPr="002D787F">
        <w:rPr>
          <w:sz w:val="22"/>
          <w:szCs w:val="22"/>
        </w:rPr>
        <w:t xml:space="preserve"> lower, UPC and USG higher in CPV dogs</w:t>
      </w:r>
    </w:p>
    <w:p w14:paraId="4750838C" w14:textId="77777777" w:rsidR="000A3ED9" w:rsidRPr="002D787F" w:rsidRDefault="0098307E" w:rsidP="0098307E">
      <w:pPr>
        <w:jc w:val="right"/>
        <w:rPr>
          <w:sz w:val="22"/>
          <w:szCs w:val="22"/>
        </w:rPr>
      </w:pPr>
      <w:r w:rsidRPr="002D787F">
        <w:rPr>
          <w:noProof/>
          <w:sz w:val="22"/>
          <w:szCs w:val="22"/>
        </w:rPr>
        <w:drawing>
          <wp:inline distT="0" distB="0" distL="0" distR="0" wp14:anchorId="2B2D32D8" wp14:editId="00045726">
            <wp:extent cx="6782637" cy="5715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27.34 PM.png"/>
                    <pic:cNvPicPr/>
                  </pic:nvPicPr>
                  <pic:blipFill>
                    <a:blip r:embed="rId15">
                      <a:extLst>
                        <a:ext uri="{28A0092B-C50C-407E-A947-70E740481C1C}">
                          <a14:useLocalDpi xmlns:a14="http://schemas.microsoft.com/office/drawing/2010/main" val="0"/>
                        </a:ext>
                      </a:extLst>
                    </a:blip>
                    <a:stretch>
                      <a:fillRect/>
                    </a:stretch>
                  </pic:blipFill>
                  <pic:spPr>
                    <a:xfrm>
                      <a:off x="0" y="0"/>
                      <a:ext cx="6782637" cy="5715000"/>
                    </a:xfrm>
                    <a:prstGeom prst="rect">
                      <a:avLst/>
                    </a:prstGeom>
                  </pic:spPr>
                </pic:pic>
              </a:graphicData>
            </a:graphic>
          </wp:inline>
        </w:drawing>
      </w:r>
    </w:p>
    <w:p w14:paraId="0FDC5782" w14:textId="77777777" w:rsidR="000A3ED9" w:rsidRPr="002D787F" w:rsidRDefault="000A3ED9" w:rsidP="000A3ED9">
      <w:pPr>
        <w:pStyle w:val="ListParagraph"/>
        <w:numPr>
          <w:ilvl w:val="0"/>
          <w:numId w:val="9"/>
        </w:numPr>
        <w:rPr>
          <w:rFonts w:eastAsia="Times New Roman" w:cs="Times New Roman"/>
          <w:sz w:val="22"/>
          <w:szCs w:val="22"/>
        </w:rPr>
      </w:pPr>
      <w:r w:rsidRPr="002D787F">
        <w:rPr>
          <w:rFonts w:eastAsia="Times New Roman" w:cs="Times New Roman"/>
          <w:sz w:val="22"/>
          <w:szCs w:val="22"/>
        </w:rPr>
        <w:t>The purpose of this retrospective study was to identify diseases associated with HFL in dogs and cats, to characterize concurrent coagulation abnormalities described by viscoelastic and plasma coagulation tests and to compare dogs and cats. An additional goal was to compare parameters between dogs with and without clinical signs of bleeding. The hypothesis was that ROTEM parameters of dogs with HFL and clinical signs of bleeding significantly differ from those of dogs with HFL without clinical signs of bleeding.</w:t>
      </w:r>
    </w:p>
    <w:p w14:paraId="58E8B38B" w14:textId="78358292" w:rsidR="000A3ED9" w:rsidRPr="002D787F" w:rsidRDefault="000A3ED9" w:rsidP="000A3ED9">
      <w:pPr>
        <w:pStyle w:val="ListParagraph"/>
        <w:numPr>
          <w:ilvl w:val="0"/>
          <w:numId w:val="9"/>
        </w:numPr>
        <w:rPr>
          <w:rFonts w:eastAsia="Times New Roman" w:cs="Times New Roman"/>
          <w:sz w:val="22"/>
          <w:szCs w:val="22"/>
        </w:rPr>
      </w:pPr>
      <w:r w:rsidRPr="002D787F">
        <w:rPr>
          <w:rFonts w:eastAsia="Times New Roman" w:cs="Times New Roman"/>
          <w:sz w:val="22"/>
          <w:szCs w:val="22"/>
        </w:rPr>
        <w:t xml:space="preserve">Retrospective, of the </w:t>
      </w:r>
      <w:r w:rsidRPr="002D787F">
        <w:rPr>
          <w:sz w:val="22"/>
          <w:szCs w:val="22"/>
        </w:rPr>
        <w:t xml:space="preserve">995 canine and feline </w:t>
      </w:r>
      <w:r w:rsidRPr="002D787F">
        <w:rPr>
          <w:rFonts w:eastAsia="Times New Roman" w:cs="Times New Roman"/>
          <w:sz w:val="22"/>
          <w:szCs w:val="22"/>
        </w:rPr>
        <w:t>EXTEM (ROTEM activated with proprietary tissue factor), 44 showed HFL (36 dogs, 8 cats)</w:t>
      </w:r>
    </w:p>
    <w:p w14:paraId="538E3FC4" w14:textId="77777777" w:rsidR="002D787F" w:rsidRPr="002D787F" w:rsidRDefault="000A3ED9" w:rsidP="002D787F">
      <w:pPr>
        <w:pStyle w:val="ListParagraph"/>
        <w:numPr>
          <w:ilvl w:val="0"/>
          <w:numId w:val="9"/>
        </w:numPr>
        <w:rPr>
          <w:sz w:val="22"/>
          <w:szCs w:val="22"/>
        </w:rPr>
      </w:pPr>
      <w:r w:rsidRPr="002D787F">
        <w:rPr>
          <w:sz w:val="22"/>
          <w:szCs w:val="22"/>
        </w:rPr>
        <w:t xml:space="preserve">In cats, those with HFL had </w:t>
      </w:r>
      <w:proofErr w:type="spellStart"/>
      <w:r w:rsidRPr="002D787F">
        <w:rPr>
          <w:sz w:val="22"/>
          <w:szCs w:val="22"/>
        </w:rPr>
        <w:t>hemoabdomen</w:t>
      </w:r>
      <w:proofErr w:type="spellEnd"/>
      <w:r w:rsidRPr="002D787F">
        <w:rPr>
          <w:sz w:val="22"/>
          <w:szCs w:val="22"/>
        </w:rPr>
        <w:t xml:space="preserve"> and trauma</w:t>
      </w:r>
    </w:p>
    <w:p w14:paraId="37DF1E17" w14:textId="13312C74" w:rsidR="000A3ED9" w:rsidRPr="002D787F" w:rsidRDefault="000A3ED9" w:rsidP="002D787F">
      <w:pPr>
        <w:pStyle w:val="ListParagraph"/>
        <w:numPr>
          <w:ilvl w:val="0"/>
          <w:numId w:val="9"/>
        </w:numPr>
        <w:rPr>
          <w:sz w:val="22"/>
          <w:szCs w:val="22"/>
        </w:rPr>
      </w:pPr>
      <w:r w:rsidRPr="002D787F">
        <w:rPr>
          <w:sz w:val="22"/>
          <w:szCs w:val="22"/>
        </w:rPr>
        <w:t xml:space="preserve">In dogs, </w:t>
      </w:r>
      <w:r w:rsidR="002D787F" w:rsidRPr="002D787F">
        <w:rPr>
          <w:rFonts w:eastAsia="Times New Roman" w:cs="Times New Roman"/>
          <w:sz w:val="22"/>
          <w:szCs w:val="22"/>
        </w:rPr>
        <w:t xml:space="preserve">A. </w:t>
      </w:r>
      <w:proofErr w:type="spellStart"/>
      <w:r w:rsidR="002D787F" w:rsidRPr="002D787F">
        <w:rPr>
          <w:rFonts w:eastAsia="Times New Roman" w:cs="Times New Roman"/>
          <w:sz w:val="22"/>
          <w:szCs w:val="22"/>
        </w:rPr>
        <w:t>vasorum</w:t>
      </w:r>
      <w:proofErr w:type="spellEnd"/>
      <w:r w:rsidR="002D787F" w:rsidRPr="002D787F">
        <w:rPr>
          <w:rFonts w:eastAsia="Times New Roman" w:cs="Times New Roman"/>
          <w:sz w:val="22"/>
          <w:szCs w:val="22"/>
        </w:rPr>
        <w:t xml:space="preserve"> lungworm infestation, </w:t>
      </w:r>
      <w:r w:rsidR="002D787F" w:rsidRPr="002D787F">
        <w:rPr>
          <w:sz w:val="22"/>
          <w:szCs w:val="22"/>
        </w:rPr>
        <w:t xml:space="preserve">liver disease, neoplasia with and without </w:t>
      </w:r>
      <w:proofErr w:type="spellStart"/>
      <w:r w:rsidR="002D787F" w:rsidRPr="002D787F">
        <w:rPr>
          <w:sz w:val="22"/>
          <w:szCs w:val="22"/>
        </w:rPr>
        <w:t>hemoabdomen</w:t>
      </w:r>
      <w:proofErr w:type="spellEnd"/>
      <w:r w:rsidR="002D787F" w:rsidRPr="002D787F">
        <w:rPr>
          <w:sz w:val="22"/>
          <w:szCs w:val="22"/>
        </w:rPr>
        <w:t>, septic abdomen, GI bleed, and others</w:t>
      </w:r>
    </w:p>
    <w:p w14:paraId="1387CD79" w14:textId="77777777" w:rsidR="002D787F" w:rsidRPr="002D787F" w:rsidRDefault="002D787F" w:rsidP="002D787F">
      <w:pPr>
        <w:pStyle w:val="ListParagraph"/>
        <w:numPr>
          <w:ilvl w:val="0"/>
          <w:numId w:val="9"/>
        </w:numPr>
        <w:rPr>
          <w:rFonts w:eastAsia="Times New Roman" w:cs="Times New Roman"/>
          <w:sz w:val="22"/>
          <w:szCs w:val="22"/>
        </w:rPr>
      </w:pPr>
      <w:r w:rsidRPr="002D787F">
        <w:rPr>
          <w:rFonts w:eastAsia="Times New Roman" w:cs="Times New Roman"/>
          <w:sz w:val="22"/>
          <w:szCs w:val="22"/>
        </w:rPr>
        <w:t xml:space="preserve">In dogs, HFL in combination with EXTEM </w:t>
      </w:r>
      <w:proofErr w:type="spellStart"/>
      <w:r w:rsidRPr="002D787F">
        <w:rPr>
          <w:rFonts w:eastAsia="Times New Roman" w:cs="Times New Roman"/>
          <w:sz w:val="22"/>
          <w:szCs w:val="22"/>
        </w:rPr>
        <w:t>hypocoagulability</w:t>
      </w:r>
      <w:proofErr w:type="spellEnd"/>
      <w:r w:rsidRPr="002D787F">
        <w:rPr>
          <w:rFonts w:eastAsia="Times New Roman" w:cs="Times New Roman"/>
          <w:sz w:val="22"/>
          <w:szCs w:val="22"/>
        </w:rPr>
        <w:t xml:space="preserve"> was significantly associated with bleeding.</w:t>
      </w:r>
    </w:p>
    <w:p w14:paraId="60832758" w14:textId="77777777" w:rsidR="002D787F" w:rsidRPr="002D787F" w:rsidRDefault="002D787F" w:rsidP="002D787F">
      <w:pPr>
        <w:ind w:left="360"/>
        <w:rPr>
          <w:sz w:val="22"/>
          <w:szCs w:val="22"/>
        </w:rPr>
      </w:pPr>
      <w:bookmarkStart w:id="0" w:name="_GoBack"/>
      <w:bookmarkEnd w:id="0"/>
    </w:p>
    <w:p w14:paraId="2A615580" w14:textId="76D36434" w:rsidR="00560FF4" w:rsidRPr="002D787F" w:rsidRDefault="0098307E" w:rsidP="0098307E">
      <w:pPr>
        <w:jc w:val="right"/>
        <w:rPr>
          <w:sz w:val="22"/>
          <w:szCs w:val="22"/>
        </w:rPr>
      </w:pPr>
      <w:r w:rsidRPr="002D787F">
        <w:rPr>
          <w:noProof/>
          <w:sz w:val="22"/>
          <w:szCs w:val="22"/>
        </w:rPr>
        <w:drawing>
          <wp:inline distT="0" distB="0" distL="0" distR="0" wp14:anchorId="418FF5A4" wp14:editId="4ACF6E32">
            <wp:extent cx="6286500" cy="4637749"/>
            <wp:effectExtent l="0" t="0" r="0" b="107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27.52 PM.png"/>
                    <pic:cNvPicPr/>
                  </pic:nvPicPr>
                  <pic:blipFill>
                    <a:blip r:embed="rId16">
                      <a:extLst>
                        <a:ext uri="{28A0092B-C50C-407E-A947-70E740481C1C}">
                          <a14:useLocalDpi xmlns:a14="http://schemas.microsoft.com/office/drawing/2010/main" val="0"/>
                        </a:ext>
                      </a:extLst>
                    </a:blip>
                    <a:stretch>
                      <a:fillRect/>
                    </a:stretch>
                  </pic:blipFill>
                  <pic:spPr>
                    <a:xfrm>
                      <a:off x="0" y="0"/>
                      <a:ext cx="6286500" cy="4637749"/>
                    </a:xfrm>
                    <a:prstGeom prst="rect">
                      <a:avLst/>
                    </a:prstGeom>
                  </pic:spPr>
                </pic:pic>
              </a:graphicData>
            </a:graphic>
          </wp:inline>
        </w:drawing>
      </w:r>
      <w:r w:rsidRPr="002D787F">
        <w:rPr>
          <w:noProof/>
          <w:sz w:val="22"/>
          <w:szCs w:val="22"/>
        </w:rPr>
        <w:drawing>
          <wp:inline distT="0" distB="0" distL="0" distR="0" wp14:anchorId="12C33ECC" wp14:editId="674CC849">
            <wp:extent cx="6400800" cy="429979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27.42 PM.png"/>
                    <pic:cNvPicPr/>
                  </pic:nvPicPr>
                  <pic:blipFill>
                    <a:blip r:embed="rId17">
                      <a:extLst>
                        <a:ext uri="{28A0092B-C50C-407E-A947-70E740481C1C}">
                          <a14:useLocalDpi xmlns:a14="http://schemas.microsoft.com/office/drawing/2010/main" val="0"/>
                        </a:ext>
                      </a:extLst>
                    </a:blip>
                    <a:stretch>
                      <a:fillRect/>
                    </a:stretch>
                  </pic:blipFill>
                  <pic:spPr>
                    <a:xfrm>
                      <a:off x="0" y="0"/>
                      <a:ext cx="6400800" cy="4299797"/>
                    </a:xfrm>
                    <a:prstGeom prst="rect">
                      <a:avLst/>
                    </a:prstGeom>
                  </pic:spPr>
                </pic:pic>
              </a:graphicData>
            </a:graphic>
          </wp:inline>
        </w:drawing>
      </w:r>
      <w:r w:rsidRPr="002D787F">
        <w:rPr>
          <w:noProof/>
          <w:sz w:val="22"/>
          <w:szCs w:val="22"/>
        </w:rPr>
        <w:drawing>
          <wp:inline distT="0" distB="0" distL="0" distR="0" wp14:anchorId="07AC90DC" wp14:editId="023DF076">
            <wp:extent cx="6773997" cy="480060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3 at 9.28.04 PM.png"/>
                    <pic:cNvPicPr/>
                  </pic:nvPicPr>
                  <pic:blipFill>
                    <a:blip r:embed="rId18">
                      <a:extLst>
                        <a:ext uri="{28A0092B-C50C-407E-A947-70E740481C1C}">
                          <a14:useLocalDpi xmlns:a14="http://schemas.microsoft.com/office/drawing/2010/main" val="0"/>
                        </a:ext>
                      </a:extLst>
                    </a:blip>
                    <a:stretch>
                      <a:fillRect/>
                    </a:stretch>
                  </pic:blipFill>
                  <pic:spPr>
                    <a:xfrm>
                      <a:off x="0" y="0"/>
                      <a:ext cx="6773997" cy="4800600"/>
                    </a:xfrm>
                    <a:prstGeom prst="rect">
                      <a:avLst/>
                    </a:prstGeom>
                  </pic:spPr>
                </pic:pic>
              </a:graphicData>
            </a:graphic>
          </wp:inline>
        </w:drawing>
      </w:r>
    </w:p>
    <w:sectPr w:rsidR="00560FF4" w:rsidRPr="002D787F" w:rsidSect="00665C18">
      <w:pgSz w:w="12240" w:h="15840"/>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93473"/>
    <w:multiLevelType w:val="hybridMultilevel"/>
    <w:tmpl w:val="E1C03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83247D"/>
    <w:multiLevelType w:val="hybridMultilevel"/>
    <w:tmpl w:val="F39A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037506"/>
    <w:multiLevelType w:val="hybridMultilevel"/>
    <w:tmpl w:val="918AD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4F15F3"/>
    <w:multiLevelType w:val="hybridMultilevel"/>
    <w:tmpl w:val="712C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31035B"/>
    <w:multiLevelType w:val="hybridMultilevel"/>
    <w:tmpl w:val="CFD26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8F57C7"/>
    <w:multiLevelType w:val="hybridMultilevel"/>
    <w:tmpl w:val="79CAA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024399"/>
    <w:multiLevelType w:val="hybridMultilevel"/>
    <w:tmpl w:val="17800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3D22F1"/>
    <w:multiLevelType w:val="hybridMultilevel"/>
    <w:tmpl w:val="5430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613331"/>
    <w:multiLevelType w:val="hybridMultilevel"/>
    <w:tmpl w:val="21B80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7"/>
  </w:num>
  <w:num w:numId="5">
    <w:abstractNumId w:val="4"/>
  </w:num>
  <w:num w:numId="6">
    <w:abstractNumId w:val="6"/>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C03"/>
    <w:rsid w:val="000A3ED9"/>
    <w:rsid w:val="00123BBF"/>
    <w:rsid w:val="001939A6"/>
    <w:rsid w:val="002D787F"/>
    <w:rsid w:val="00466C03"/>
    <w:rsid w:val="00560FF4"/>
    <w:rsid w:val="00665C18"/>
    <w:rsid w:val="00790C59"/>
    <w:rsid w:val="0086250A"/>
    <w:rsid w:val="008B5140"/>
    <w:rsid w:val="00982127"/>
    <w:rsid w:val="0098307E"/>
    <w:rsid w:val="009C0723"/>
    <w:rsid w:val="00E45851"/>
    <w:rsid w:val="00F92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0AD9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6C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6C03"/>
    <w:rPr>
      <w:rFonts w:ascii="Lucida Grande" w:hAnsi="Lucida Grande" w:cs="Lucida Grande"/>
      <w:sz w:val="18"/>
      <w:szCs w:val="18"/>
    </w:rPr>
  </w:style>
  <w:style w:type="paragraph" w:styleId="ListParagraph">
    <w:name w:val="List Paragraph"/>
    <w:basedOn w:val="Normal"/>
    <w:uiPriority w:val="34"/>
    <w:qFormat/>
    <w:rsid w:val="009C072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6C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6C03"/>
    <w:rPr>
      <w:rFonts w:ascii="Lucida Grande" w:hAnsi="Lucida Grande" w:cs="Lucida Grande"/>
      <w:sz w:val="18"/>
      <w:szCs w:val="18"/>
    </w:rPr>
  </w:style>
  <w:style w:type="paragraph" w:styleId="ListParagraph">
    <w:name w:val="List Paragraph"/>
    <w:basedOn w:val="Normal"/>
    <w:uiPriority w:val="34"/>
    <w:qFormat/>
    <w:rsid w:val="009C0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316652">
      <w:bodyDiv w:val="1"/>
      <w:marLeft w:val="0"/>
      <w:marRight w:val="0"/>
      <w:marTop w:val="0"/>
      <w:marBottom w:val="0"/>
      <w:divBdr>
        <w:top w:val="none" w:sz="0" w:space="0" w:color="auto"/>
        <w:left w:val="none" w:sz="0" w:space="0" w:color="auto"/>
        <w:bottom w:val="none" w:sz="0" w:space="0" w:color="auto"/>
        <w:right w:val="none" w:sz="0" w:space="0" w:color="auto"/>
      </w:divBdr>
    </w:div>
    <w:div w:id="1068307592">
      <w:bodyDiv w:val="1"/>
      <w:marLeft w:val="0"/>
      <w:marRight w:val="0"/>
      <w:marTop w:val="0"/>
      <w:marBottom w:val="0"/>
      <w:divBdr>
        <w:top w:val="none" w:sz="0" w:space="0" w:color="auto"/>
        <w:left w:val="none" w:sz="0" w:space="0" w:color="auto"/>
        <w:bottom w:val="none" w:sz="0" w:space="0" w:color="auto"/>
        <w:right w:val="none" w:sz="0" w:space="0" w:color="auto"/>
      </w:divBdr>
    </w:div>
    <w:div w:id="1127817388">
      <w:bodyDiv w:val="1"/>
      <w:marLeft w:val="0"/>
      <w:marRight w:val="0"/>
      <w:marTop w:val="0"/>
      <w:marBottom w:val="0"/>
      <w:divBdr>
        <w:top w:val="none" w:sz="0" w:space="0" w:color="auto"/>
        <w:left w:val="none" w:sz="0" w:space="0" w:color="auto"/>
        <w:bottom w:val="none" w:sz="0" w:space="0" w:color="auto"/>
        <w:right w:val="none" w:sz="0" w:space="0" w:color="auto"/>
      </w:divBdr>
    </w:div>
    <w:div w:id="1210874976">
      <w:bodyDiv w:val="1"/>
      <w:marLeft w:val="0"/>
      <w:marRight w:val="0"/>
      <w:marTop w:val="0"/>
      <w:marBottom w:val="0"/>
      <w:divBdr>
        <w:top w:val="none" w:sz="0" w:space="0" w:color="auto"/>
        <w:left w:val="none" w:sz="0" w:space="0" w:color="auto"/>
        <w:bottom w:val="none" w:sz="0" w:space="0" w:color="auto"/>
        <w:right w:val="none" w:sz="0" w:space="0" w:color="auto"/>
      </w:divBdr>
    </w:div>
    <w:div w:id="1607495759">
      <w:bodyDiv w:val="1"/>
      <w:marLeft w:val="0"/>
      <w:marRight w:val="0"/>
      <w:marTop w:val="0"/>
      <w:marBottom w:val="0"/>
      <w:divBdr>
        <w:top w:val="none" w:sz="0" w:space="0" w:color="auto"/>
        <w:left w:val="none" w:sz="0" w:space="0" w:color="auto"/>
        <w:bottom w:val="none" w:sz="0" w:space="0" w:color="auto"/>
        <w:right w:val="none" w:sz="0" w:space="0" w:color="auto"/>
      </w:divBdr>
    </w:div>
    <w:div w:id="1787652079">
      <w:bodyDiv w:val="1"/>
      <w:marLeft w:val="0"/>
      <w:marRight w:val="0"/>
      <w:marTop w:val="0"/>
      <w:marBottom w:val="0"/>
      <w:divBdr>
        <w:top w:val="none" w:sz="0" w:space="0" w:color="auto"/>
        <w:left w:val="none" w:sz="0" w:space="0" w:color="auto"/>
        <w:bottom w:val="none" w:sz="0" w:space="0" w:color="auto"/>
        <w:right w:val="none" w:sz="0" w:space="0" w:color="auto"/>
      </w:divBdr>
    </w:div>
    <w:div w:id="20321459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12</Pages>
  <Words>737</Words>
  <Characters>4203</Characters>
  <Application>Microsoft Macintosh Word</Application>
  <DocSecurity>0</DocSecurity>
  <Lines>35</Lines>
  <Paragraphs>9</Paragraphs>
  <ScaleCrop>false</ScaleCrop>
  <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3</cp:revision>
  <dcterms:created xsi:type="dcterms:W3CDTF">2019-02-14T01:58:00Z</dcterms:created>
  <dcterms:modified xsi:type="dcterms:W3CDTF">2019-02-14T03:57:00Z</dcterms:modified>
</cp:coreProperties>
</file>