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D00C56" w14:textId="1C761E1B" w:rsidR="005B55DA" w:rsidRPr="005B55DA" w:rsidRDefault="005B55DA" w:rsidP="005B55DA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  <w:b/>
          <w:sz w:val="28"/>
          <w:szCs w:val="28"/>
          <w:u w:val="single"/>
        </w:rPr>
      </w:pPr>
      <w:r>
        <w:rPr>
          <w:rFonts w:ascii="Times" w:hAnsi="Times" w:cs="Times"/>
          <w:b/>
          <w:sz w:val="28"/>
          <w:szCs w:val="28"/>
          <w:u w:val="single"/>
        </w:rPr>
        <w:t>Biomarkers</w:t>
      </w:r>
    </w:p>
    <w:p w14:paraId="6FB56656" w14:textId="6BB4DC85" w:rsidR="00780649" w:rsidRPr="00F87F68" w:rsidRDefault="00780649" w:rsidP="0078064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</w:rPr>
      </w:pPr>
      <w:r w:rsidRPr="00F87F68">
        <w:rPr>
          <w:rFonts w:ascii="Times" w:hAnsi="Times" w:cs="Times"/>
          <w:sz w:val="28"/>
          <w:szCs w:val="28"/>
        </w:rPr>
        <w:t xml:space="preserve">DeClue et al, JVIM 2011: </w:t>
      </w:r>
      <w:r w:rsidRPr="00F87F68">
        <w:rPr>
          <w:rFonts w:ascii="Times" w:hAnsi="Times" w:cs="Times"/>
          <w:sz w:val="28"/>
          <w:szCs w:val="28"/>
        </w:rPr>
        <w:t xml:space="preserve">Evaluation of Serum NT-pCNP as a Diagnostic and Prognostic Biomarker for Sepsis in Dogs </w:t>
      </w:r>
    </w:p>
    <w:p w14:paraId="730980C4" w14:textId="77777777" w:rsidR="00780649" w:rsidRDefault="00780649" w:rsidP="0078064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BACKGROUND:</w:t>
      </w:r>
    </w:p>
    <w:p w14:paraId="143C6667" w14:textId="768C9215" w:rsidR="00780649" w:rsidRDefault="00780649" w:rsidP="0078064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C-type Natriuretic Peptide:</w:t>
      </w:r>
    </w:p>
    <w:p w14:paraId="09CD27F8" w14:textId="06C5A7CE" w:rsidR="00780649" w:rsidRDefault="00780649" w:rsidP="0078064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 xml:space="preserve"> E</w:t>
      </w:r>
      <w:r w:rsidRPr="00780649">
        <w:rPr>
          <w:rFonts w:ascii="Times" w:hAnsi="Times" w:cs="Times"/>
        </w:rPr>
        <w:t xml:space="preserve">xpressed by vascular endothelium and macrophages </w:t>
      </w:r>
    </w:p>
    <w:p w14:paraId="224EAD56" w14:textId="3C83AA75" w:rsidR="00780649" w:rsidRDefault="00780649" w:rsidP="0078064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I</w:t>
      </w:r>
      <w:r w:rsidRPr="00780649">
        <w:rPr>
          <w:rFonts w:ascii="Times" w:hAnsi="Times" w:cs="Times"/>
        </w:rPr>
        <w:t xml:space="preserve">n response to inflammatory mediators, </w:t>
      </w:r>
    </w:p>
    <w:p w14:paraId="03BC5927" w14:textId="3D4AF1AB" w:rsidR="00780649" w:rsidRDefault="00780649" w:rsidP="0078064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I</w:t>
      </w:r>
      <w:r w:rsidRPr="00780649">
        <w:rPr>
          <w:rFonts w:ascii="Times" w:hAnsi="Times" w:cs="Times"/>
        </w:rPr>
        <w:t xml:space="preserve">n </w:t>
      </w:r>
      <w:r w:rsidR="00AD2A80" w:rsidRPr="00780649">
        <w:rPr>
          <w:rFonts w:ascii="Times" w:hAnsi="Times" w:cs="Times"/>
        </w:rPr>
        <w:t>direct</w:t>
      </w:r>
      <w:r w:rsidRPr="00780649">
        <w:rPr>
          <w:rFonts w:ascii="Times" w:hAnsi="Times" w:cs="Times"/>
        </w:rPr>
        <w:t xml:space="preserve"> response to microbial products eg LPS</w:t>
      </w:r>
    </w:p>
    <w:p w14:paraId="67C35044" w14:textId="04D3822C" w:rsidR="00780649" w:rsidRDefault="00780649" w:rsidP="0078064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 xml:space="preserve">Antimicrobial as inhibits growth and modifies pathogenicity of </w:t>
      </w:r>
      <w:r w:rsidR="00AD2A80">
        <w:rPr>
          <w:rFonts w:ascii="Times" w:hAnsi="Times" w:cs="Times"/>
        </w:rPr>
        <w:t>organisms</w:t>
      </w:r>
    </w:p>
    <w:p w14:paraId="3CAA6706" w14:textId="4359655E" w:rsidR="00780649" w:rsidRDefault="00780649" w:rsidP="0078064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NT is the amino-terminal of proCNP; more stable for assays</w:t>
      </w:r>
    </w:p>
    <w:p w14:paraId="5A69006C" w14:textId="77777777" w:rsidR="00780649" w:rsidRDefault="00780649" w:rsidP="0078064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 xml:space="preserve">HYPOTHESIS: </w:t>
      </w:r>
    </w:p>
    <w:p w14:paraId="703F3176" w14:textId="7B629457" w:rsidR="00780649" w:rsidRDefault="00780649" w:rsidP="0078064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780649">
        <w:rPr>
          <w:rFonts w:ascii="Times" w:hAnsi="Times" w:cs="Times"/>
        </w:rPr>
        <w:t>Dogs with sepsis would have greater levels than those with NSIRS or healthy controls</w:t>
      </w:r>
    </w:p>
    <w:p w14:paraId="2818C1E1" w14:textId="205E908B" w:rsidR="00780649" w:rsidRDefault="00780649" w:rsidP="0078064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Concentration would be sensitive and specific diagnostic and prognostic marker for sepsis in dogs</w:t>
      </w:r>
    </w:p>
    <w:p w14:paraId="58D28C55" w14:textId="2D7535F9" w:rsidR="00780649" w:rsidRDefault="00780649" w:rsidP="0078064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METHODS:</w:t>
      </w:r>
    </w:p>
    <w:p w14:paraId="261C79B1" w14:textId="3C17D62A" w:rsidR="00780649" w:rsidRDefault="00CF1B0C" w:rsidP="0078064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Included dogs with SIRS score ≥ 2 and deemed ‘critically ill and required hospitalization’</w:t>
      </w:r>
    </w:p>
    <w:p w14:paraId="797FE38B" w14:textId="29EB2097" w:rsidR="00CF1B0C" w:rsidRDefault="007C3580" w:rsidP="0078064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Septic patients were positive on cytology, culture, histopath and/or serology</w:t>
      </w:r>
    </w:p>
    <w:p w14:paraId="37B44121" w14:textId="193358F2" w:rsidR="00F36D5F" w:rsidRDefault="00F36D5F" w:rsidP="0078064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Control = staff/student owned</w:t>
      </w:r>
    </w:p>
    <w:p w14:paraId="1258491C" w14:textId="7D85FF18" w:rsidR="009D49C7" w:rsidRDefault="009D49C7" w:rsidP="0078064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Samples collected within 24hrs of hospitalization</w:t>
      </w:r>
    </w:p>
    <w:p w14:paraId="5FF96434" w14:textId="02C9F71F" w:rsidR="009D49C7" w:rsidRDefault="009D49C7" w:rsidP="009D49C7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RESULTS:</w:t>
      </w:r>
    </w:p>
    <w:p w14:paraId="69ABE701" w14:textId="1630ED75" w:rsidR="009D49C7" w:rsidRDefault="009D49C7" w:rsidP="009D49C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29 sepsis, 34 NSIRS, 49 controls</w:t>
      </w:r>
    </w:p>
    <w:p w14:paraId="2EEF6D3D" w14:textId="25A11345" w:rsidR="006C373C" w:rsidRDefault="006C373C" w:rsidP="009D49C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No significant difference in SIRS score or degree of change in SIRS markers between groups</w:t>
      </w:r>
    </w:p>
    <w:p w14:paraId="323E932E" w14:textId="6DBBC849" w:rsidR="006C373C" w:rsidRDefault="006C373C" w:rsidP="009D49C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NT-pCNP significantly greater in SIRS than NSIRS and healthy controls (11 vs 5.2 vs 6.4)</w:t>
      </w:r>
    </w:p>
    <w:p w14:paraId="788C536D" w14:textId="58D7E6BD" w:rsidR="006C373C" w:rsidRDefault="00AD2A80" w:rsidP="006C373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Sensitivity</w:t>
      </w:r>
      <w:r w:rsidR="006C373C">
        <w:rPr>
          <w:rFonts w:ascii="Times" w:hAnsi="Times" w:cs="Times"/>
        </w:rPr>
        <w:t xml:space="preserve"> 65%, specificity 89%, cut off value 10.1</w:t>
      </w:r>
    </w:p>
    <w:p w14:paraId="6DDF5FAF" w14:textId="77777777" w:rsidR="004013A2" w:rsidRDefault="006C373C" w:rsidP="00F87F68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False positives included healthy dogs</w:t>
      </w:r>
      <w:r w:rsidR="006605D6">
        <w:rPr>
          <w:rFonts w:ascii="Times" w:hAnsi="Times" w:cs="Times"/>
        </w:rPr>
        <w:t xml:space="preserve"> (but all ≤ 12.5)</w:t>
      </w:r>
    </w:p>
    <w:p w14:paraId="0685F73D" w14:textId="2D66A5ED" w:rsidR="00F87F68" w:rsidRDefault="00F87F68" w:rsidP="00F87F68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, large number of false negatives were peritonitis</w:t>
      </w:r>
    </w:p>
    <w:p w14:paraId="6B185DE2" w14:textId="3600863C" w:rsidR="00F87F68" w:rsidRDefault="00F87F68" w:rsidP="00F87F6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F87F68">
        <w:rPr>
          <w:rFonts w:ascii="Times" w:hAnsi="Times" w:cs="Times"/>
        </w:rPr>
        <w:lastRenderedPageBreak/>
        <w:drawing>
          <wp:inline distT="0" distB="0" distL="0" distR="0" wp14:anchorId="4D2A7347" wp14:editId="646336B3">
            <wp:extent cx="3018319" cy="241773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6991" cy="243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65641" w14:textId="7F069767" w:rsidR="00F87F68" w:rsidRDefault="00AD2A80" w:rsidP="00F87F6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peritoneal sub</w:t>
      </w:r>
      <w:r w:rsidR="00F87F68">
        <w:rPr>
          <w:rFonts w:ascii="Times" w:hAnsi="Times" w:cs="Times"/>
        </w:rPr>
        <w:t>group had significantly lower levels than all others</w:t>
      </w:r>
    </w:p>
    <w:p w14:paraId="03AD876F" w14:textId="33315DF4" w:rsidR="009177BE" w:rsidRDefault="009177BE" w:rsidP="009177B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 xml:space="preserve">May have higher concentrations in peritoneum than blood? </w:t>
      </w:r>
    </w:p>
    <w:p w14:paraId="1C29595B" w14:textId="7536064E" w:rsidR="00F87F68" w:rsidRDefault="00F87F68" w:rsidP="00F87F68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If this group is removed sensitivity 94%, specificity 89%</w:t>
      </w:r>
    </w:p>
    <w:p w14:paraId="349CCF67" w14:textId="7ECD8000" w:rsidR="00F87F68" w:rsidRDefault="00F87F68" w:rsidP="00F87F6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No difference in survival between sepsis/NSIRS, NT-pCNP not associated with survival</w:t>
      </w:r>
    </w:p>
    <w:p w14:paraId="03D5054A" w14:textId="570411A4" w:rsidR="00643B3C" w:rsidRPr="00794546" w:rsidRDefault="00794546" w:rsidP="00643B3C">
      <w:pPr>
        <w:pStyle w:val="Heading1"/>
        <w:rPr>
          <w:rFonts w:eastAsia="Times New Roman"/>
          <w:sz w:val="28"/>
          <w:szCs w:val="28"/>
        </w:rPr>
      </w:pPr>
      <w:r w:rsidRPr="00794546">
        <w:rPr>
          <w:rFonts w:eastAsia="Times New Roman"/>
          <w:sz w:val="28"/>
          <w:szCs w:val="28"/>
        </w:rPr>
        <w:t xml:space="preserve">Floras et al 2014 JVIM: </w:t>
      </w:r>
      <w:r w:rsidR="00643B3C" w:rsidRPr="00794546">
        <w:rPr>
          <w:rFonts w:eastAsia="Times New Roman"/>
          <w:sz w:val="28"/>
          <w:szCs w:val="28"/>
        </w:rPr>
        <w:t>N-Terminal Pro-C-Natriuretic Peptide and Cytokine Kinetics in Dogs with Endotoxemia</w:t>
      </w:r>
    </w:p>
    <w:p w14:paraId="1FEAD851" w14:textId="0B89E643" w:rsidR="00643B3C" w:rsidRDefault="00794546" w:rsidP="0079454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IV E. Coli endotoxin to healthy beagles; no change in CNP over 24hrs</w:t>
      </w:r>
    </w:p>
    <w:p w14:paraId="5AFABC42" w14:textId="60150D30" w:rsidR="004D6EB4" w:rsidRPr="004D6EB4" w:rsidRDefault="004D6EB4" w:rsidP="004D6EB4">
      <w:pPr>
        <w:pStyle w:val="Heading1"/>
        <w:rPr>
          <w:rFonts w:eastAsia="Times New Roman"/>
          <w:sz w:val="28"/>
          <w:szCs w:val="28"/>
        </w:rPr>
      </w:pPr>
      <w:r w:rsidRPr="004D6EB4">
        <w:rPr>
          <w:rFonts w:eastAsia="Times New Roman"/>
          <w:sz w:val="28"/>
          <w:szCs w:val="28"/>
        </w:rPr>
        <w:t xml:space="preserve">Gueiu 2015 JVIM: </w:t>
      </w:r>
      <w:r w:rsidRPr="004D6EB4">
        <w:rPr>
          <w:rFonts w:eastAsia="Times New Roman"/>
          <w:sz w:val="28"/>
          <w:szCs w:val="28"/>
        </w:rPr>
        <w:t>Serial Evaluation of Abdominal Fluid and Serum Amino-terminal pro-C-type Natriuretic Peptide in Dogs with Septic Peritonitis</w:t>
      </w:r>
    </w:p>
    <w:p w14:paraId="22A7C2C8" w14:textId="0AD217D0" w:rsidR="004D6EB4" w:rsidRPr="006C6559" w:rsidRDefault="004D6EB4" w:rsidP="004D6EB4">
      <w:pPr>
        <w:pStyle w:val="Heading1"/>
        <w:numPr>
          <w:ilvl w:val="0"/>
          <w:numId w:val="1"/>
        </w:numPr>
        <w:rPr>
          <w:rFonts w:eastAsia="Times New Roman"/>
          <w:b w:val="0"/>
          <w:sz w:val="24"/>
          <w:szCs w:val="24"/>
        </w:rPr>
      </w:pPr>
      <w:r w:rsidRPr="006C6559">
        <w:rPr>
          <w:rFonts w:eastAsia="Times New Roman"/>
          <w:b w:val="0"/>
          <w:sz w:val="24"/>
          <w:szCs w:val="24"/>
        </w:rPr>
        <w:t>Patients with septic peritonitis</w:t>
      </w:r>
    </w:p>
    <w:p w14:paraId="4CF5BFF6" w14:textId="38E83911" w:rsidR="004D6EB4" w:rsidRPr="006C6559" w:rsidRDefault="004D6EB4" w:rsidP="004D6EB4">
      <w:pPr>
        <w:pStyle w:val="Heading1"/>
        <w:numPr>
          <w:ilvl w:val="0"/>
          <w:numId w:val="1"/>
        </w:numPr>
        <w:rPr>
          <w:rFonts w:eastAsia="Times New Roman"/>
          <w:b w:val="0"/>
          <w:sz w:val="24"/>
          <w:szCs w:val="24"/>
        </w:rPr>
      </w:pPr>
      <w:r w:rsidRPr="006C6559">
        <w:rPr>
          <w:rFonts w:eastAsia="Times New Roman"/>
          <w:b w:val="0"/>
          <w:sz w:val="24"/>
          <w:szCs w:val="24"/>
        </w:rPr>
        <w:t>CNP in drains was lower than serum and remained lower than serum</w:t>
      </w:r>
    </w:p>
    <w:p w14:paraId="3FABE154" w14:textId="3FF03393" w:rsidR="00E844E1" w:rsidRPr="002829C7" w:rsidRDefault="00E844E1" w:rsidP="00E844E1">
      <w:pPr>
        <w:pStyle w:val="Heading1"/>
        <w:rPr>
          <w:rFonts w:eastAsia="Times New Roman"/>
          <w:sz w:val="28"/>
          <w:szCs w:val="28"/>
        </w:rPr>
      </w:pPr>
      <w:r w:rsidRPr="002829C7">
        <w:rPr>
          <w:rFonts w:eastAsia="Times New Roman"/>
          <w:sz w:val="28"/>
          <w:szCs w:val="28"/>
        </w:rPr>
        <w:t xml:space="preserve">DeClue 2012 JVIM: </w:t>
      </w:r>
      <w:r w:rsidRPr="002829C7">
        <w:rPr>
          <w:rFonts w:eastAsia="Times New Roman"/>
          <w:sz w:val="28"/>
          <w:szCs w:val="28"/>
        </w:rPr>
        <w:t>Plasma Inflammatory Mediator Concentrations at ICU Admission in Dogs with Naturally Developing Sepsis</w:t>
      </w:r>
    </w:p>
    <w:p w14:paraId="7CF762FE" w14:textId="594E7EDA" w:rsidR="00E844E1" w:rsidRPr="002829C7" w:rsidRDefault="002829C7" w:rsidP="00E844E1">
      <w:pPr>
        <w:pStyle w:val="Heading1"/>
        <w:numPr>
          <w:ilvl w:val="0"/>
          <w:numId w:val="1"/>
        </w:numPr>
        <w:rPr>
          <w:rFonts w:eastAsia="Times New Roman"/>
          <w:b w:val="0"/>
          <w:sz w:val="24"/>
          <w:szCs w:val="24"/>
        </w:rPr>
      </w:pPr>
      <w:r w:rsidRPr="002829C7">
        <w:rPr>
          <w:rFonts w:eastAsia="Times New Roman"/>
          <w:b w:val="0"/>
          <w:sz w:val="24"/>
          <w:szCs w:val="24"/>
        </w:rPr>
        <w:t>TNFalpha, IL6, IL10, CXCL8 in healthy, sepsis and NSIRS</w:t>
      </w:r>
    </w:p>
    <w:p w14:paraId="6C4CCC82" w14:textId="5132DBF9" w:rsidR="002829C7" w:rsidRPr="002829C7" w:rsidRDefault="002829C7" w:rsidP="00E844E1">
      <w:pPr>
        <w:pStyle w:val="Heading1"/>
        <w:numPr>
          <w:ilvl w:val="0"/>
          <w:numId w:val="1"/>
        </w:numPr>
        <w:rPr>
          <w:rFonts w:eastAsia="Times New Roman"/>
          <w:b w:val="0"/>
          <w:sz w:val="24"/>
          <w:szCs w:val="24"/>
        </w:rPr>
      </w:pPr>
      <w:r w:rsidRPr="002829C7">
        <w:rPr>
          <w:rFonts w:eastAsia="Times New Roman"/>
          <w:b w:val="0"/>
          <w:sz w:val="24"/>
          <w:szCs w:val="24"/>
        </w:rPr>
        <w:t>IL6 &amp; TNFa increased in both</w:t>
      </w:r>
    </w:p>
    <w:p w14:paraId="33655321" w14:textId="226390AD" w:rsidR="002829C7" w:rsidRPr="002829C7" w:rsidRDefault="002829C7" w:rsidP="00E844E1">
      <w:pPr>
        <w:pStyle w:val="Heading1"/>
        <w:numPr>
          <w:ilvl w:val="0"/>
          <w:numId w:val="1"/>
        </w:numPr>
        <w:rPr>
          <w:rFonts w:eastAsia="Times New Roman"/>
          <w:b w:val="0"/>
          <w:sz w:val="24"/>
          <w:szCs w:val="24"/>
        </w:rPr>
      </w:pPr>
      <w:r w:rsidRPr="002829C7">
        <w:rPr>
          <w:rFonts w:eastAsia="Times New Roman"/>
          <w:b w:val="0"/>
          <w:sz w:val="24"/>
          <w:szCs w:val="24"/>
        </w:rPr>
        <w:t>IL10 decreased in Sepsis</w:t>
      </w:r>
    </w:p>
    <w:p w14:paraId="272DC822" w14:textId="7B017ECE" w:rsidR="002829C7" w:rsidRPr="002829C7" w:rsidRDefault="002829C7" w:rsidP="00E844E1">
      <w:pPr>
        <w:pStyle w:val="Heading1"/>
        <w:numPr>
          <w:ilvl w:val="0"/>
          <w:numId w:val="1"/>
        </w:numPr>
        <w:rPr>
          <w:rFonts w:eastAsia="Times New Roman"/>
          <w:b w:val="0"/>
          <w:sz w:val="24"/>
          <w:szCs w:val="24"/>
        </w:rPr>
      </w:pPr>
      <w:r w:rsidRPr="002829C7">
        <w:rPr>
          <w:rFonts w:eastAsia="Times New Roman"/>
          <w:b w:val="0"/>
          <w:sz w:val="24"/>
          <w:szCs w:val="24"/>
        </w:rPr>
        <w:t xml:space="preserve">Poor sensitivity/specificity for differentiating, and for predicting outcome </w:t>
      </w:r>
    </w:p>
    <w:p w14:paraId="2730841B" w14:textId="77777777" w:rsidR="00C25961" w:rsidRDefault="00C25961" w:rsidP="00C25961">
      <w:pPr>
        <w:rPr>
          <w:rFonts w:asciiTheme="minorHAnsi" w:eastAsia="Times New Roman" w:hAnsiTheme="minorHAnsi"/>
          <w:b/>
          <w:sz w:val="28"/>
          <w:szCs w:val="28"/>
        </w:rPr>
      </w:pPr>
      <w:r w:rsidRPr="00C25961">
        <w:rPr>
          <w:rFonts w:asciiTheme="minorHAnsi" w:hAnsiTheme="minorHAnsi"/>
          <w:b/>
          <w:sz w:val="28"/>
          <w:szCs w:val="28"/>
        </w:rPr>
        <w:t xml:space="preserve">Torrente 2015: </w:t>
      </w:r>
      <w:r w:rsidRPr="00C25961">
        <w:rPr>
          <w:rFonts w:asciiTheme="minorHAnsi" w:eastAsia="Times New Roman" w:hAnsiTheme="minorHAnsi"/>
          <w:b/>
          <w:sz w:val="28"/>
          <w:szCs w:val="28"/>
        </w:rPr>
        <w:t>Plasma iron, C-reactive protein, albumin, and plasma ﬁbrinogen concentrations in dogs with systemic inﬂammatory response syndrome</w:t>
      </w:r>
    </w:p>
    <w:p w14:paraId="5D702DFC" w14:textId="6BCDEE7B" w:rsidR="00C25961" w:rsidRPr="00F03973" w:rsidRDefault="00852B88" w:rsidP="00C25961">
      <w:pPr>
        <w:pStyle w:val="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</w:rPr>
        <w:t>54 Sepsis/SIRS, 42 focal inflammation, 20 clinically healthy</w:t>
      </w:r>
    </w:p>
    <w:p w14:paraId="329BE3F0" w14:textId="61B3AAB8" w:rsidR="00F03973" w:rsidRPr="00F03973" w:rsidRDefault="00F03973" w:rsidP="00C25961">
      <w:pPr>
        <w:pStyle w:val="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</w:rPr>
        <w:t>Iron</w:t>
      </w:r>
      <w:r w:rsidR="00BD4405">
        <w:rPr>
          <w:rFonts w:eastAsia="Times New Roman"/>
        </w:rPr>
        <w:t xml:space="preserve"> (65 vs 89)</w:t>
      </w:r>
      <w:r>
        <w:rPr>
          <w:rFonts w:eastAsia="Times New Roman"/>
        </w:rPr>
        <w:t>, CRP and albumin could differentiate between SIRS and focal infection on admission</w:t>
      </w:r>
    </w:p>
    <w:p w14:paraId="696D55FE" w14:textId="2288CEB6" w:rsidR="00F03973" w:rsidRPr="00BD4405" w:rsidRDefault="00F03973" w:rsidP="00C25961">
      <w:pPr>
        <w:pStyle w:val="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</w:rPr>
        <w:t>Admission values not useful for prognosis</w:t>
      </w:r>
    </w:p>
    <w:p w14:paraId="37524041" w14:textId="58737DF3" w:rsidR="00BD4405" w:rsidRPr="00C25961" w:rsidRDefault="00BD4405" w:rsidP="00C25961">
      <w:pPr>
        <w:pStyle w:val="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</w:rPr>
        <w:t>Survivors had greater increase in iron and decrease in CRP from admission to discharge (discharge levels similar to focal inflammation group)</w:t>
      </w:r>
    </w:p>
    <w:p w14:paraId="2E0D2A2F" w14:textId="77777777" w:rsidR="004D6EB4" w:rsidRPr="005B55DA" w:rsidRDefault="004D6EB4" w:rsidP="004D6EB4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</w:rPr>
      </w:pPr>
    </w:p>
    <w:p w14:paraId="442AD80E" w14:textId="420E9991" w:rsidR="007F69A6" w:rsidRPr="005B55DA" w:rsidRDefault="005B55DA" w:rsidP="005B55DA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  <w:b/>
          <w:sz w:val="28"/>
          <w:szCs w:val="28"/>
          <w:u w:val="single"/>
        </w:rPr>
      </w:pPr>
      <w:r w:rsidRPr="005B55DA">
        <w:rPr>
          <w:rFonts w:ascii="Times" w:hAnsi="Times" w:cs="Times"/>
          <w:b/>
          <w:sz w:val="28"/>
          <w:szCs w:val="28"/>
          <w:u w:val="single"/>
        </w:rPr>
        <w:t>Prognostic Indicators</w:t>
      </w:r>
    </w:p>
    <w:p w14:paraId="27E7662A" w14:textId="14A77E3E" w:rsidR="007F69A6" w:rsidRPr="00DF2BE0" w:rsidRDefault="00DF2BE0" w:rsidP="007F69A6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G</w:t>
      </w:r>
      <w:r w:rsidR="007F69A6" w:rsidRPr="00DF2BE0">
        <w:rPr>
          <w:rFonts w:ascii="Helvetica" w:hAnsi="Helvetica" w:cs="Helvetica"/>
          <w:b/>
          <w:bCs/>
          <w:sz w:val="28"/>
          <w:szCs w:val="28"/>
        </w:rPr>
        <w:t>i</w:t>
      </w:r>
      <w:r>
        <w:rPr>
          <w:rFonts w:ascii="Helvetica" w:hAnsi="Helvetica" w:cs="Helvetica"/>
          <w:b/>
          <w:bCs/>
          <w:sz w:val="28"/>
          <w:szCs w:val="28"/>
        </w:rPr>
        <w:t>u</w:t>
      </w:r>
      <w:r w:rsidR="007F69A6" w:rsidRPr="00DF2BE0">
        <w:rPr>
          <w:rFonts w:ascii="Helvetica" w:hAnsi="Helvetica" w:cs="Helvetica"/>
          <w:b/>
          <w:bCs/>
          <w:sz w:val="28"/>
          <w:szCs w:val="28"/>
        </w:rPr>
        <w:t xml:space="preserve">nti et al </w:t>
      </w:r>
      <w:r w:rsidRPr="00DF2BE0">
        <w:rPr>
          <w:rFonts w:ascii="Helvetica" w:hAnsi="Helvetica" w:cs="Helvetica"/>
          <w:b/>
          <w:bCs/>
          <w:sz w:val="28"/>
          <w:szCs w:val="28"/>
        </w:rPr>
        <w:t xml:space="preserve">JVECC 2015: </w:t>
      </w:r>
      <w:r w:rsidR="007F69A6" w:rsidRPr="00DF2BE0">
        <w:rPr>
          <w:rFonts w:ascii="Helvetica" w:hAnsi="Helvetica" w:cs="Helvetica"/>
          <w:b/>
          <w:bCs/>
          <w:sz w:val="28"/>
          <w:szCs w:val="28"/>
        </w:rPr>
        <w:t>Prospective evaluation of the acute patient physiologic and laboratory evaluation score and an extended clinicopathological profile </w:t>
      </w:r>
      <w:r w:rsidR="00F51BD9">
        <w:rPr>
          <w:rFonts w:ascii="Helvetica" w:hAnsi="Helvetica" w:cs="Helvetica"/>
          <w:b/>
          <w:bCs/>
          <w:sz w:val="28"/>
          <w:szCs w:val="28"/>
        </w:rPr>
        <w:t xml:space="preserve"> </w:t>
      </w:r>
      <w:r w:rsidR="007F69A6" w:rsidRPr="00DF2BE0">
        <w:rPr>
          <w:rFonts w:ascii="Helvetica" w:hAnsi="Helvetica" w:cs="Helvetica"/>
          <w:b/>
          <w:bCs/>
          <w:sz w:val="28"/>
          <w:szCs w:val="28"/>
        </w:rPr>
        <w:t xml:space="preserve">in dogs with systemic inflammatory response syndrome </w:t>
      </w:r>
    </w:p>
    <w:p w14:paraId="625E02B6" w14:textId="05617A46" w:rsidR="00374B92" w:rsidRPr="00374B92" w:rsidRDefault="00374B92" w:rsidP="00374B9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 xml:space="preserve">AIM: </w:t>
      </w:r>
      <w:r>
        <w:rPr>
          <w:rFonts w:ascii="Palatino" w:hAnsi="Palatino" w:cs="Palatino"/>
        </w:rPr>
        <w:t>To</w:t>
      </w:r>
      <w:r>
        <w:rPr>
          <w:rFonts w:ascii="Palatino" w:hAnsi="Palatino" w:cs="Palatino"/>
        </w:rPr>
        <w:t xml:space="preserve"> examine the prognostic value of the APPLE</w:t>
      </w:r>
      <w:r>
        <w:rPr>
          <w:rFonts w:ascii="Palatino" w:hAnsi="Palatino" w:cs="Palatino"/>
          <w:position w:val="-3"/>
          <w:sz w:val="18"/>
          <w:szCs w:val="18"/>
        </w:rPr>
        <w:t xml:space="preserve">fast </w:t>
      </w:r>
      <w:r>
        <w:rPr>
          <w:rFonts w:ascii="Palatino" w:hAnsi="Palatino" w:cs="Palatino"/>
        </w:rPr>
        <w:t xml:space="preserve">score (5-variable model) and to evaluate the predictive power of an extended panel of routinely measured clinicopathological markers in dogs with SIRS. </w:t>
      </w:r>
    </w:p>
    <w:p w14:paraId="3AAF6EE6" w14:textId="25868886" w:rsidR="007F69A6" w:rsidRDefault="008313D5" w:rsidP="008313D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 xml:space="preserve">SIRS = ICU patient with </w:t>
      </w:r>
      <w:r w:rsidR="00A22A96">
        <w:rPr>
          <w:rFonts w:ascii="Times" w:hAnsi="Times" w:cs="Times"/>
        </w:rPr>
        <w:t>≥2 SIRS criteria on adm</w:t>
      </w:r>
      <w:r w:rsidR="00F51BD9">
        <w:rPr>
          <w:rFonts w:ascii="Times" w:hAnsi="Times" w:cs="Times"/>
        </w:rPr>
        <w:t>ission</w:t>
      </w:r>
    </w:p>
    <w:p w14:paraId="2C9F8EA7" w14:textId="2C929984" w:rsidR="00F51BD9" w:rsidRPr="00F51BD9" w:rsidRDefault="00F51BD9" w:rsidP="00F51BD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Sepsis = SIRS + culture or cytology</w:t>
      </w:r>
    </w:p>
    <w:p w14:paraId="77AC4D0D" w14:textId="3FF5F02C" w:rsidR="00F51BD9" w:rsidRDefault="00F51BD9" w:rsidP="008313D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Excluded everything that alters calcium metabolism</w:t>
      </w:r>
    </w:p>
    <w:p w14:paraId="0F18203E" w14:textId="6A0332B2" w:rsidR="00F51BD9" w:rsidRDefault="00F51BD9" w:rsidP="00F51BD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 xml:space="preserve">METHODS: </w:t>
      </w:r>
    </w:p>
    <w:p w14:paraId="56D950F2" w14:textId="218F61CB" w:rsidR="00F51BD9" w:rsidRDefault="00F51BD9" w:rsidP="00F51BD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Blood and urine within 1hr of hospital admission</w:t>
      </w:r>
    </w:p>
    <w:p w14:paraId="1799A111" w14:textId="1AE00076" w:rsidR="003E21B3" w:rsidRDefault="003E21B3" w:rsidP="003E21B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Biochem, CBC, acute phase proteins, UPC, factional excretion etc</w:t>
      </w:r>
    </w:p>
    <w:p w14:paraId="0518C021" w14:textId="10AE6E6E" w:rsidR="00F51BD9" w:rsidRDefault="00CF0FF2" w:rsidP="00CF0FF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 xml:space="preserve">RESULTS: </w:t>
      </w:r>
    </w:p>
    <w:p w14:paraId="02C9BEEE" w14:textId="2DEEB2B0" w:rsidR="00CF0FF2" w:rsidRDefault="00CF0FF2" w:rsidP="00CF0FF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13 non-septic, 20 septic, 35 healthy controls</w:t>
      </w:r>
    </w:p>
    <w:p w14:paraId="4B2A398D" w14:textId="3949C2F5" w:rsidR="00CF0FF2" w:rsidRDefault="00CF0FF2" w:rsidP="00CF0FF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No significant difference between septic and non-septic</w:t>
      </w:r>
    </w:p>
    <w:p w14:paraId="23557F37" w14:textId="24994E73" w:rsidR="00054D7B" w:rsidRDefault="00054D7B" w:rsidP="00CF0FF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All values significantly different from controls</w:t>
      </w:r>
    </w:p>
    <w:p w14:paraId="28634B40" w14:textId="0FB43C8E" w:rsidR="00054D7B" w:rsidRDefault="00054D7B" w:rsidP="00054D7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 xml:space="preserve">Survivors (22/33) had </w:t>
      </w:r>
      <w:r w:rsidR="003B2FE8">
        <w:rPr>
          <w:rFonts w:ascii="Times" w:hAnsi="Times" w:cs="Times"/>
        </w:rPr>
        <w:t>significantly</w:t>
      </w:r>
      <w:r>
        <w:rPr>
          <w:rFonts w:ascii="Times" w:hAnsi="Times" w:cs="Times"/>
        </w:rPr>
        <w:t xml:space="preserve"> higher albumin and antithrombin activity, </w:t>
      </w:r>
      <w:r w:rsidR="007E7F22">
        <w:rPr>
          <w:rFonts w:ascii="Times" w:hAnsi="Times" w:cs="Times"/>
        </w:rPr>
        <w:t>lower</w:t>
      </w:r>
      <w:r>
        <w:rPr>
          <w:rFonts w:ascii="Times" w:hAnsi="Times" w:cs="Times"/>
        </w:rPr>
        <w:t xml:space="preserve"> UPCs</w:t>
      </w:r>
      <w:r w:rsidR="007E7F22">
        <w:rPr>
          <w:rFonts w:ascii="Times" w:hAnsi="Times" w:cs="Times"/>
        </w:rPr>
        <w:t>, higher BE, lower lactate, BUN, creat and ALT, lower APPLEfast</w:t>
      </w:r>
    </w:p>
    <w:p w14:paraId="5C302773" w14:textId="3E663E98" w:rsidR="00555E53" w:rsidRDefault="00555E53" w:rsidP="00054D7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NO significant association with ionized hypocalcemia</w:t>
      </w:r>
    </w:p>
    <w:p w14:paraId="24F2E8DF" w14:textId="1E7E602C" w:rsidR="007E7F22" w:rsidRPr="00054D7B" w:rsidRDefault="007E7F22" w:rsidP="00054D7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</w:rPr>
        <w:t>After multivariate analysis only APPLEfast was significant</w:t>
      </w:r>
      <w:r w:rsidR="003E21B3">
        <w:rPr>
          <w:rFonts w:ascii="Times" w:hAnsi="Times" w:cs="Times"/>
        </w:rPr>
        <w:t xml:space="preserve"> (22 vs 31)</w:t>
      </w:r>
    </w:p>
    <w:p w14:paraId="2BDC5824" w14:textId="01BDE8E9" w:rsidR="00D4359D" w:rsidRPr="00D4359D" w:rsidRDefault="00D4359D" w:rsidP="00D4359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D4359D">
        <w:rPr>
          <w:noProof/>
        </w:rPr>
        <w:drawing>
          <wp:inline distT="0" distB="0" distL="0" distR="0" wp14:anchorId="4FEC0082" wp14:editId="67D216B4">
            <wp:extent cx="6863080" cy="2202180"/>
            <wp:effectExtent l="0" t="0" r="0" b="7620"/>
            <wp:docPr id="2" name="Picture 2" descr="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g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DC50E" w14:textId="5AFF4FB5" w:rsidR="00D4359D" w:rsidRPr="00D4359D" w:rsidRDefault="00D4359D" w:rsidP="00D4359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D4359D">
        <w:rPr>
          <w:noProof/>
        </w:rPr>
        <w:drawing>
          <wp:inline distT="0" distB="0" distL="0" distR="0" wp14:anchorId="52F37434" wp14:editId="2F1F3349">
            <wp:extent cx="6863080" cy="3598545"/>
            <wp:effectExtent l="0" t="0" r="0" b="8255"/>
            <wp:docPr id="3" name="Picture 3" descr="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g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35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78096" w14:textId="77777777" w:rsidR="00206036" w:rsidRDefault="00206036" w:rsidP="00623C91">
      <w:pPr>
        <w:rPr>
          <w:rFonts w:eastAsia="Times New Roman"/>
          <w:iCs/>
        </w:rPr>
      </w:pPr>
    </w:p>
    <w:p w14:paraId="229C9EC2" w14:textId="77777777" w:rsidR="00206036" w:rsidRDefault="00206036" w:rsidP="00623C91">
      <w:pPr>
        <w:rPr>
          <w:rFonts w:eastAsia="Times New Roman"/>
          <w:iCs/>
        </w:rPr>
      </w:pPr>
    </w:p>
    <w:p w14:paraId="7B3ECD81" w14:textId="77777777" w:rsidR="00F71D17" w:rsidRDefault="00F71D17" w:rsidP="00623C91">
      <w:pPr>
        <w:rPr>
          <w:rFonts w:eastAsia="Times New Roman"/>
          <w:iCs/>
        </w:rPr>
      </w:pPr>
    </w:p>
    <w:p w14:paraId="57A6CD67" w14:textId="79707F1B" w:rsidR="00F71D17" w:rsidRDefault="00F71D17" w:rsidP="0045394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sz w:val="22"/>
          <w:szCs w:val="22"/>
        </w:rPr>
      </w:pPr>
      <w:r w:rsidRPr="00F71D17">
        <w:rPr>
          <w:rFonts w:ascii="Times" w:hAnsi="Times" w:cs="Times"/>
          <w:b/>
          <w:sz w:val="22"/>
          <w:szCs w:val="22"/>
        </w:rPr>
        <w:t xml:space="preserve">Luschini </w:t>
      </w:r>
      <w:r>
        <w:rPr>
          <w:rFonts w:ascii="Times" w:hAnsi="Times" w:cs="Times"/>
          <w:b/>
          <w:sz w:val="22"/>
          <w:szCs w:val="22"/>
        </w:rPr>
        <w:t xml:space="preserve">JVECC </w:t>
      </w:r>
      <w:r w:rsidRPr="00F71D17">
        <w:rPr>
          <w:rFonts w:ascii="Times" w:hAnsi="Times" w:cs="Times"/>
          <w:b/>
          <w:sz w:val="22"/>
          <w:szCs w:val="22"/>
        </w:rPr>
        <w:t xml:space="preserve">2010: Incidence of ionized hypocalcemia in septic dogs and its association with morbidity and mortality: 58 cases (2006–2007). </w:t>
      </w:r>
    </w:p>
    <w:p w14:paraId="3522BD63" w14:textId="7A97FB1F" w:rsidR="00F71D17" w:rsidRDefault="00453941" w:rsidP="00453941">
      <w:pPr>
        <w:pStyle w:val="ListParagraph"/>
        <w:numPr>
          <w:ilvl w:val="0"/>
          <w:numId w:val="1"/>
        </w:numPr>
        <w:rPr>
          <w:rFonts w:eastAsia="Times New Roman"/>
          <w:iCs/>
        </w:rPr>
      </w:pPr>
      <w:r>
        <w:rPr>
          <w:rFonts w:eastAsia="Times New Roman"/>
          <w:iCs/>
        </w:rPr>
        <w:t>58 cases with ≥ 2 SIRS Criteria + infection (cytology, culture or pneumonia)</w:t>
      </w:r>
    </w:p>
    <w:p w14:paraId="79ACF09F" w14:textId="3389BBBD" w:rsidR="00453941" w:rsidRPr="00453941" w:rsidRDefault="00453941" w:rsidP="00453941">
      <w:pPr>
        <w:pStyle w:val="ListParagraph"/>
        <w:numPr>
          <w:ilvl w:val="0"/>
          <w:numId w:val="1"/>
        </w:numPr>
        <w:rPr>
          <w:rFonts w:eastAsia="Times New Roman"/>
          <w:iCs/>
        </w:rPr>
      </w:pPr>
      <w:r>
        <w:rPr>
          <w:rFonts w:eastAsia="Times New Roman"/>
          <w:iCs/>
        </w:rPr>
        <w:t>Both mean and lowest iCa were associated with survival</w:t>
      </w:r>
    </w:p>
    <w:p w14:paraId="311A4B90" w14:textId="06A0FCEF" w:rsidR="00F71D17" w:rsidRDefault="00453941" w:rsidP="00F71D17">
      <w:pPr>
        <w:rPr>
          <w:rFonts w:eastAsia="Times New Roman"/>
        </w:rPr>
      </w:pPr>
      <w:r w:rsidRPr="00453941">
        <w:rPr>
          <w:rFonts w:eastAsia="Times New Roman"/>
        </w:rPr>
        <w:drawing>
          <wp:inline distT="0" distB="0" distL="0" distR="0" wp14:anchorId="69141F6F" wp14:editId="5FAB7CD6">
            <wp:extent cx="3253485" cy="2860040"/>
            <wp:effectExtent l="0" t="0" r="0" b="1016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8880" cy="286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8580F" w14:textId="77777777" w:rsidR="00F71D17" w:rsidRDefault="00F71D17" w:rsidP="00623C91">
      <w:pPr>
        <w:rPr>
          <w:rFonts w:eastAsia="Times New Roman"/>
          <w:iCs/>
        </w:rPr>
      </w:pPr>
    </w:p>
    <w:p w14:paraId="70E6E9CC" w14:textId="77777777" w:rsidR="00F71D17" w:rsidRDefault="00F71D17" w:rsidP="00623C91">
      <w:pPr>
        <w:rPr>
          <w:rFonts w:eastAsia="Times New Roman"/>
          <w:iCs/>
        </w:rPr>
      </w:pPr>
    </w:p>
    <w:p w14:paraId="6D834F04" w14:textId="77777777" w:rsidR="00623C91" w:rsidRPr="00D41C22" w:rsidRDefault="00623C91" w:rsidP="00623C91">
      <w:pPr>
        <w:rPr>
          <w:rFonts w:asciiTheme="minorHAnsi" w:eastAsia="Times New Roman" w:hAnsiTheme="minorHAnsi"/>
          <w:b/>
          <w:iCs/>
        </w:rPr>
      </w:pPr>
      <w:r w:rsidRPr="00D41C22">
        <w:rPr>
          <w:rFonts w:asciiTheme="minorHAnsi" w:eastAsia="Times New Roman" w:hAnsiTheme="minorHAnsi"/>
          <w:b/>
          <w:iCs/>
        </w:rPr>
        <w:t>Hamacher 2015: Serum Cardiac Troponin I Concentrations in Dogs with Systemic Inflammatory Response Syndrome</w:t>
      </w:r>
    </w:p>
    <w:p w14:paraId="1F25F075" w14:textId="07A529CF" w:rsidR="00D41C22" w:rsidRDefault="00D41C22" w:rsidP="00D41C22">
      <w:pPr>
        <w:pStyle w:val="ListParagraph"/>
        <w:numPr>
          <w:ilvl w:val="0"/>
          <w:numId w:val="1"/>
        </w:numPr>
        <w:rPr>
          <w:rFonts w:eastAsia="Times New Roman"/>
          <w:iCs/>
        </w:rPr>
      </w:pPr>
      <w:r>
        <w:rPr>
          <w:rFonts w:eastAsia="Times New Roman"/>
          <w:iCs/>
        </w:rPr>
        <w:t>60 dogs with ≥ 2 SIRS criteria</w:t>
      </w:r>
    </w:p>
    <w:p w14:paraId="1515FD5A" w14:textId="70DAFB84" w:rsidR="00D41C22" w:rsidRDefault="00D41C22" w:rsidP="00D41C22">
      <w:pPr>
        <w:pStyle w:val="ListParagraph"/>
        <w:numPr>
          <w:ilvl w:val="0"/>
          <w:numId w:val="1"/>
        </w:numPr>
        <w:rPr>
          <w:rFonts w:eastAsia="Times New Roman"/>
          <w:iCs/>
        </w:rPr>
      </w:pPr>
      <w:r>
        <w:rPr>
          <w:rFonts w:eastAsia="Times New Roman"/>
          <w:iCs/>
        </w:rPr>
        <w:t>Checked troponin days 1-5</w:t>
      </w:r>
    </w:p>
    <w:p w14:paraId="207CDA9A" w14:textId="0C701FC7" w:rsidR="00D41C22" w:rsidRDefault="00D41C22" w:rsidP="00D41C22">
      <w:pPr>
        <w:pStyle w:val="ListParagraph"/>
        <w:numPr>
          <w:ilvl w:val="0"/>
          <w:numId w:val="1"/>
        </w:numPr>
        <w:rPr>
          <w:rFonts w:eastAsia="Times New Roman"/>
          <w:iCs/>
        </w:rPr>
      </w:pPr>
      <w:r>
        <w:rPr>
          <w:rFonts w:eastAsia="Times New Roman"/>
          <w:iCs/>
        </w:rPr>
        <w:t>Higher troponin on intake and highest troponin were associated with non-survival</w:t>
      </w:r>
    </w:p>
    <w:p w14:paraId="7718C5FB" w14:textId="23EFF5A5" w:rsidR="00D41C22" w:rsidRPr="00D41C22" w:rsidRDefault="00D41C22" w:rsidP="00D41C22">
      <w:pPr>
        <w:pStyle w:val="ListParagraph"/>
        <w:numPr>
          <w:ilvl w:val="0"/>
          <w:numId w:val="1"/>
        </w:numPr>
        <w:rPr>
          <w:rFonts w:eastAsia="Times New Roman"/>
          <w:iCs/>
        </w:rPr>
      </w:pPr>
      <w:r>
        <w:rPr>
          <w:rFonts w:eastAsia="Times New Roman"/>
          <w:iCs/>
        </w:rPr>
        <w:t>Not useful to monitor throughout hospitalization</w:t>
      </w:r>
    </w:p>
    <w:p w14:paraId="0B0C61CA" w14:textId="77777777" w:rsidR="00D41C22" w:rsidRDefault="00D41C22" w:rsidP="00623C91">
      <w:pPr>
        <w:rPr>
          <w:rFonts w:asciiTheme="minorHAnsi" w:eastAsia="Times New Roman" w:hAnsiTheme="minorHAnsi"/>
          <w:iCs/>
        </w:rPr>
      </w:pPr>
    </w:p>
    <w:p w14:paraId="2F8CF479" w14:textId="1083DCB8" w:rsidR="00D41C22" w:rsidRDefault="00D41C22" w:rsidP="00623C91">
      <w:pPr>
        <w:rPr>
          <w:rFonts w:asciiTheme="minorHAnsi" w:eastAsia="Times New Roman" w:hAnsiTheme="minorHAnsi"/>
          <w:iCs/>
        </w:rPr>
      </w:pPr>
      <w:r w:rsidRPr="00D41C22">
        <w:rPr>
          <w:rFonts w:asciiTheme="minorHAnsi" w:eastAsia="Times New Roman" w:hAnsiTheme="minorHAnsi"/>
          <w:iCs/>
        </w:rPr>
        <w:drawing>
          <wp:inline distT="0" distB="0" distL="0" distR="0" wp14:anchorId="57BA42D3" wp14:editId="1789DE68">
            <wp:extent cx="5727700" cy="1869440"/>
            <wp:effectExtent l="0" t="0" r="12700" b="1016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86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9359807" w14:textId="77777777" w:rsidR="00CE3751" w:rsidRDefault="00CE3751" w:rsidP="00623C91">
      <w:pPr>
        <w:rPr>
          <w:rFonts w:asciiTheme="minorHAnsi" w:eastAsia="Times New Roman" w:hAnsiTheme="minorHAnsi"/>
        </w:rPr>
      </w:pPr>
    </w:p>
    <w:p w14:paraId="617B44C9" w14:textId="77777777" w:rsidR="00623C91" w:rsidRPr="00FE1FE1" w:rsidRDefault="00623C91" w:rsidP="00623C91">
      <w:pPr>
        <w:pStyle w:val="Heading1"/>
        <w:rPr>
          <w:rFonts w:asciiTheme="minorHAnsi" w:eastAsia="Times New Roman" w:hAnsiTheme="minorHAnsi"/>
          <w:sz w:val="24"/>
          <w:szCs w:val="24"/>
        </w:rPr>
      </w:pPr>
      <w:r w:rsidRPr="00FE1FE1">
        <w:rPr>
          <w:rFonts w:asciiTheme="minorHAnsi" w:hAnsiTheme="minorHAnsi"/>
          <w:sz w:val="24"/>
          <w:szCs w:val="24"/>
        </w:rPr>
        <w:t xml:space="preserve">Hauptman 1997: </w:t>
      </w:r>
      <w:r w:rsidRPr="00FE1FE1">
        <w:rPr>
          <w:rFonts w:asciiTheme="minorHAnsi" w:eastAsia="Times New Roman" w:hAnsiTheme="minorHAnsi"/>
          <w:sz w:val="24"/>
          <w:szCs w:val="24"/>
        </w:rPr>
        <w:t>Evaluation of the Sensitivity and Specificity of Diagnostic Criteria for Sepsis in Dogs</w:t>
      </w:r>
    </w:p>
    <w:p w14:paraId="3F957D54" w14:textId="3314290D" w:rsidR="00074B16" w:rsidRDefault="00074B16" w:rsidP="00074B16">
      <w:pPr>
        <w:pStyle w:val="Heading1"/>
        <w:numPr>
          <w:ilvl w:val="0"/>
          <w:numId w:val="1"/>
        </w:numPr>
        <w:rPr>
          <w:rFonts w:asciiTheme="minorHAnsi" w:eastAsia="Times New Roman" w:hAnsiTheme="minorHAnsi"/>
          <w:b w:val="0"/>
          <w:sz w:val="24"/>
          <w:szCs w:val="24"/>
        </w:rPr>
      </w:pPr>
      <w:r>
        <w:rPr>
          <w:rFonts w:asciiTheme="minorHAnsi" w:eastAsia="Times New Roman" w:hAnsiTheme="minorHAnsi"/>
          <w:b w:val="0"/>
          <w:sz w:val="24"/>
          <w:szCs w:val="24"/>
        </w:rPr>
        <w:t>30 septic patents, 320 non/septic</w:t>
      </w:r>
    </w:p>
    <w:p w14:paraId="3D925D5A" w14:textId="350EFC8E" w:rsidR="00074B16" w:rsidRDefault="00074B16" w:rsidP="00074B16">
      <w:pPr>
        <w:pStyle w:val="Heading1"/>
        <w:numPr>
          <w:ilvl w:val="0"/>
          <w:numId w:val="1"/>
        </w:numPr>
        <w:rPr>
          <w:rFonts w:asciiTheme="minorHAnsi" w:eastAsia="Times New Roman" w:hAnsiTheme="minorHAnsi"/>
          <w:b w:val="0"/>
          <w:sz w:val="24"/>
          <w:szCs w:val="24"/>
        </w:rPr>
      </w:pPr>
      <w:r>
        <w:rPr>
          <w:rFonts w:asciiTheme="minorHAnsi" w:eastAsia="Times New Roman" w:hAnsiTheme="minorHAnsi"/>
          <w:b w:val="0"/>
          <w:sz w:val="24"/>
          <w:szCs w:val="24"/>
        </w:rPr>
        <w:t xml:space="preserve">SIRS criteria, platelets, BG </w:t>
      </w:r>
    </w:p>
    <w:p w14:paraId="2777AC05" w14:textId="50C8C359" w:rsidR="00074B16" w:rsidRDefault="00FE1FE1" w:rsidP="00074B16">
      <w:pPr>
        <w:pStyle w:val="Heading1"/>
        <w:numPr>
          <w:ilvl w:val="1"/>
          <w:numId w:val="1"/>
        </w:numPr>
        <w:rPr>
          <w:rFonts w:asciiTheme="minorHAnsi" w:eastAsia="Times New Roman" w:hAnsiTheme="minorHAnsi"/>
          <w:b w:val="0"/>
          <w:sz w:val="24"/>
          <w:szCs w:val="24"/>
        </w:rPr>
      </w:pPr>
      <w:r>
        <w:rPr>
          <w:rFonts w:asciiTheme="minorHAnsi" w:eastAsia="Times New Roman" w:hAnsiTheme="minorHAnsi"/>
          <w:b w:val="0"/>
          <w:sz w:val="24"/>
          <w:szCs w:val="24"/>
        </w:rPr>
        <w:t>Temp, HR, WBC, % bands higher, platelets lower</w:t>
      </w:r>
    </w:p>
    <w:p w14:paraId="18F02BB0" w14:textId="78605F63" w:rsidR="00FE1FE1" w:rsidRDefault="00FE1FE1" w:rsidP="00074B16">
      <w:pPr>
        <w:pStyle w:val="Heading1"/>
        <w:numPr>
          <w:ilvl w:val="1"/>
          <w:numId w:val="1"/>
        </w:numPr>
        <w:rPr>
          <w:rFonts w:asciiTheme="minorHAnsi" w:eastAsia="Times New Roman" w:hAnsiTheme="minorHAnsi"/>
          <w:b w:val="0"/>
          <w:sz w:val="24"/>
          <w:szCs w:val="24"/>
        </w:rPr>
      </w:pPr>
      <w:r>
        <w:rPr>
          <w:rFonts w:asciiTheme="minorHAnsi" w:eastAsia="Times New Roman" w:hAnsiTheme="minorHAnsi"/>
          <w:b w:val="0"/>
          <w:sz w:val="24"/>
          <w:szCs w:val="24"/>
        </w:rPr>
        <w:t>RR/BG not different</w:t>
      </w:r>
    </w:p>
    <w:p w14:paraId="40FB00F4" w14:textId="2034BEC8" w:rsidR="00FE1FE1" w:rsidRDefault="00FE1FE1" w:rsidP="00074B16">
      <w:pPr>
        <w:pStyle w:val="Heading1"/>
        <w:numPr>
          <w:ilvl w:val="1"/>
          <w:numId w:val="1"/>
        </w:numPr>
        <w:rPr>
          <w:rFonts w:asciiTheme="minorHAnsi" w:eastAsia="Times New Roman" w:hAnsiTheme="minorHAnsi"/>
          <w:b w:val="0"/>
          <w:sz w:val="24"/>
          <w:szCs w:val="24"/>
        </w:rPr>
      </w:pPr>
      <w:r>
        <w:rPr>
          <w:rFonts w:asciiTheme="minorHAnsi" w:eastAsia="Times New Roman" w:hAnsiTheme="minorHAnsi"/>
          <w:b w:val="0"/>
          <w:sz w:val="24"/>
          <w:szCs w:val="24"/>
        </w:rPr>
        <w:t>≥2 SIRS criteria had 97% sensitivity but very poor specificity</w:t>
      </w:r>
    </w:p>
    <w:p w14:paraId="3067DE88" w14:textId="77777777" w:rsidR="00FE1FE1" w:rsidRDefault="00FE1FE1" w:rsidP="00FE1FE1">
      <w:pPr>
        <w:pStyle w:val="Heading1"/>
        <w:rPr>
          <w:rFonts w:asciiTheme="minorHAnsi" w:eastAsia="Times New Roman" w:hAnsiTheme="minorHAnsi"/>
          <w:sz w:val="24"/>
          <w:szCs w:val="24"/>
        </w:rPr>
      </w:pPr>
      <w:r w:rsidRPr="00FE1FE1">
        <w:rPr>
          <w:rFonts w:asciiTheme="minorHAnsi" w:eastAsia="Times New Roman" w:hAnsiTheme="minorHAnsi"/>
          <w:sz w:val="24"/>
          <w:szCs w:val="24"/>
        </w:rPr>
        <w:t>Okano 2002: Usefulness of systemic inflammatory response syndrome criteria as an index for prognosis judgement</w:t>
      </w:r>
    </w:p>
    <w:p w14:paraId="3B2990B0" w14:textId="60CA724B" w:rsidR="00433EFD" w:rsidRPr="005C5C8A" w:rsidRDefault="00433EFD" w:rsidP="00433EFD">
      <w:pPr>
        <w:pStyle w:val="Heading1"/>
        <w:numPr>
          <w:ilvl w:val="0"/>
          <w:numId w:val="1"/>
        </w:numPr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b w:val="0"/>
          <w:sz w:val="24"/>
          <w:szCs w:val="24"/>
        </w:rPr>
        <w:t xml:space="preserve">Relationship between number of abnormal SIRS criteria and mortality </w:t>
      </w:r>
    </w:p>
    <w:p w14:paraId="5F3E3C13" w14:textId="6DF299E7" w:rsidR="005C5C8A" w:rsidRPr="00433EFD" w:rsidRDefault="005C5C8A" w:rsidP="005C5C8A">
      <w:pPr>
        <w:pStyle w:val="Heading1"/>
        <w:numPr>
          <w:ilvl w:val="1"/>
          <w:numId w:val="1"/>
        </w:numPr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b w:val="0"/>
          <w:sz w:val="24"/>
          <w:szCs w:val="24"/>
        </w:rPr>
        <w:t>First study to increase RR cut off to 40</w:t>
      </w:r>
      <w:r w:rsidRPr="005C5C8A">
        <w:rPr>
          <w:noProof/>
        </w:rPr>
        <w:t xml:space="preserve"> </w:t>
      </w:r>
    </w:p>
    <w:p w14:paraId="3E80730C" w14:textId="62202F6D" w:rsidR="00433EFD" w:rsidRPr="00433EFD" w:rsidRDefault="00433EFD" w:rsidP="00433EFD">
      <w:pPr>
        <w:pStyle w:val="Heading1"/>
        <w:numPr>
          <w:ilvl w:val="0"/>
          <w:numId w:val="1"/>
        </w:numPr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b w:val="0"/>
          <w:sz w:val="24"/>
          <w:szCs w:val="24"/>
        </w:rPr>
        <w:t>5% mortality in dogs not fulfilling SIRS criteria, 18% in dogs that did</w:t>
      </w:r>
    </w:p>
    <w:p w14:paraId="7EEAF622" w14:textId="73B019DA" w:rsidR="00FE1FE1" w:rsidRPr="003B344E" w:rsidRDefault="00433EFD" w:rsidP="00FE1FE1">
      <w:pPr>
        <w:pStyle w:val="Heading1"/>
        <w:numPr>
          <w:ilvl w:val="0"/>
          <w:numId w:val="1"/>
        </w:numPr>
        <w:rPr>
          <w:rFonts w:asciiTheme="minorHAnsi" w:eastAsia="Times New Roman" w:hAnsiTheme="minorHAnsi"/>
          <w:sz w:val="24"/>
          <w:szCs w:val="24"/>
        </w:rPr>
      </w:pPr>
      <w:r w:rsidRPr="00433EFD">
        <w:rPr>
          <w:rFonts w:asciiTheme="minorHAnsi" w:eastAsia="Times New Roman" w:hAnsiTheme="minorHAnsi"/>
          <w:sz w:val="24"/>
          <w:szCs w:val="24"/>
        </w:rPr>
        <w:drawing>
          <wp:inline distT="0" distB="0" distL="0" distR="0" wp14:anchorId="0D37A853" wp14:editId="55001254">
            <wp:extent cx="2662144" cy="2227996"/>
            <wp:effectExtent l="0" t="0" r="508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72989" cy="223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5C8A" w:rsidRPr="005C5C8A">
        <w:rPr>
          <w:rFonts w:asciiTheme="minorHAnsi" w:eastAsia="Times New Roman" w:hAnsiTheme="minorHAnsi"/>
          <w:b w:val="0"/>
          <w:sz w:val="24"/>
          <w:szCs w:val="24"/>
        </w:rPr>
        <w:drawing>
          <wp:inline distT="0" distB="0" distL="0" distR="0" wp14:anchorId="40947BE8" wp14:editId="798B238F">
            <wp:extent cx="2551000" cy="2125079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67947" cy="213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CADBE" w14:textId="77777777" w:rsidR="003B344E" w:rsidRDefault="003B344E" w:rsidP="00623C91">
      <w:pPr>
        <w:rPr>
          <w:rFonts w:asciiTheme="minorHAnsi" w:hAnsiTheme="minorHAnsi"/>
        </w:rPr>
      </w:pPr>
    </w:p>
    <w:p w14:paraId="75267656" w14:textId="5F96BB73" w:rsidR="003B344E" w:rsidRPr="003B344E" w:rsidRDefault="003B344E" w:rsidP="003B344E">
      <w:pPr>
        <w:rPr>
          <w:rFonts w:asciiTheme="minorHAnsi" w:eastAsia="Times New Roman" w:hAnsiTheme="minorHAnsi"/>
          <w:b/>
        </w:rPr>
      </w:pPr>
      <w:r w:rsidRPr="003B344E">
        <w:rPr>
          <w:rFonts w:asciiTheme="minorHAnsi" w:hAnsiTheme="minorHAnsi"/>
          <w:b/>
        </w:rPr>
        <w:t>Brady 2000</w:t>
      </w:r>
      <w:r>
        <w:rPr>
          <w:rFonts w:asciiTheme="minorHAnsi" w:hAnsiTheme="minorHAnsi"/>
          <w:b/>
        </w:rPr>
        <w:t xml:space="preserve"> JAVMA</w:t>
      </w:r>
      <w:r w:rsidRPr="003B344E">
        <w:rPr>
          <w:rFonts w:asciiTheme="minorHAnsi" w:hAnsiTheme="minorHAnsi"/>
          <w:b/>
        </w:rPr>
        <w:t xml:space="preserve">: </w:t>
      </w:r>
      <w:r w:rsidRPr="003B344E">
        <w:rPr>
          <w:rFonts w:asciiTheme="minorHAnsi" w:eastAsia="Times New Roman" w:hAnsiTheme="minorHAnsi"/>
          <w:b/>
        </w:rPr>
        <w:t>Severe sepsis in cats: 29 cases (1986–1998)</w:t>
      </w:r>
    </w:p>
    <w:p w14:paraId="3E021B14" w14:textId="08A9791C" w:rsidR="003B344E" w:rsidRPr="003B344E" w:rsidRDefault="003B344E" w:rsidP="003B344E">
      <w:pPr>
        <w:pStyle w:val="ListParagraph"/>
        <w:numPr>
          <w:ilvl w:val="0"/>
          <w:numId w:val="1"/>
        </w:numPr>
      </w:pPr>
      <w:r w:rsidRPr="003B344E">
        <w:t>29 cats with severe sepsis and necropsy results</w:t>
      </w:r>
    </w:p>
    <w:p w14:paraId="03E412A5" w14:textId="777C23D8" w:rsidR="00AD2A80" w:rsidRDefault="003B344E" w:rsidP="00AD2A80">
      <w:pPr>
        <w:pStyle w:val="ListParagraph"/>
        <w:numPr>
          <w:ilvl w:val="0"/>
          <w:numId w:val="1"/>
        </w:numPr>
      </w:pPr>
      <w:r w:rsidRPr="003B344E">
        <w:t>Used to establish first SIRS criteria in cats</w:t>
      </w:r>
    </w:p>
    <w:p w14:paraId="70780D6D" w14:textId="77777777" w:rsidR="00AD2A80" w:rsidRDefault="00AD2A80" w:rsidP="00AD2A80"/>
    <w:p w14:paraId="0738BE0A" w14:textId="77777777" w:rsidR="00AD2A80" w:rsidRPr="00190873" w:rsidRDefault="00AD2A80" w:rsidP="00AD2A80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190873">
        <w:rPr>
          <w:rFonts w:ascii="Helvetica" w:hAnsi="Helvetica" w:cs="Helvetica"/>
          <w:b/>
          <w:bCs/>
        </w:rPr>
        <w:t xml:space="preserve">Conti-Patara JVECC 2012: Changes in tissue perfusion parameters in dogs with severe sepsis/septic shock in response to goal-directed hemodynamic optimization at admission to ICU and the relation to outcome </w:t>
      </w:r>
    </w:p>
    <w:p w14:paraId="26DF4074" w14:textId="77777777" w:rsidR="00AD2A80" w:rsidRDefault="00AD2A80" w:rsidP="00AD2A80">
      <w:pPr>
        <w:rPr>
          <w:rFonts w:asciiTheme="minorHAnsi" w:eastAsia="Times New Roman" w:hAnsiTheme="minorHAnsi"/>
          <w:iCs/>
        </w:rPr>
      </w:pPr>
      <w:r>
        <w:rPr>
          <w:rFonts w:asciiTheme="minorHAnsi" w:eastAsia="Times New Roman" w:hAnsiTheme="minorHAnsi"/>
          <w:iCs/>
        </w:rPr>
        <w:t>AIM:</w:t>
      </w:r>
    </w:p>
    <w:p w14:paraId="5DB86C2B" w14:textId="77777777" w:rsidR="00AD2A80" w:rsidRDefault="00AD2A80" w:rsidP="00AD2A80">
      <w:pPr>
        <w:pStyle w:val="ListParagraph"/>
        <w:numPr>
          <w:ilvl w:val="0"/>
          <w:numId w:val="1"/>
        </w:numPr>
        <w:rPr>
          <w:rFonts w:eastAsia="Times New Roman"/>
          <w:iCs/>
        </w:rPr>
      </w:pPr>
      <w:r>
        <w:rPr>
          <w:rFonts w:eastAsia="Times New Roman"/>
          <w:iCs/>
        </w:rPr>
        <w:t>Evaluate the changes in ScvO2, lactate, BD in dogs with severe sepsis/septic shock in response to goal-directed therapy</w:t>
      </w:r>
    </w:p>
    <w:p w14:paraId="071A9926" w14:textId="77777777" w:rsidR="00AD2A80" w:rsidRDefault="00AD2A80" w:rsidP="00AD2A80">
      <w:pPr>
        <w:pStyle w:val="ListParagraph"/>
        <w:numPr>
          <w:ilvl w:val="0"/>
          <w:numId w:val="1"/>
        </w:numPr>
        <w:rPr>
          <w:rFonts w:eastAsia="Times New Roman"/>
          <w:iCs/>
        </w:rPr>
      </w:pPr>
      <w:r>
        <w:rPr>
          <w:rFonts w:eastAsia="Times New Roman"/>
          <w:iCs/>
        </w:rPr>
        <w:t xml:space="preserve">Correlate values with mortality </w:t>
      </w:r>
    </w:p>
    <w:p w14:paraId="2271ED05" w14:textId="77777777" w:rsidR="00AD2A80" w:rsidRPr="00485F17" w:rsidRDefault="00AD2A80" w:rsidP="00AD2A80">
      <w:pPr>
        <w:pStyle w:val="ListParagraph"/>
        <w:rPr>
          <w:rFonts w:eastAsia="Times New Roman"/>
          <w:iCs/>
        </w:rPr>
      </w:pPr>
    </w:p>
    <w:p w14:paraId="079EA4B9" w14:textId="77777777" w:rsidR="00AD2A80" w:rsidRDefault="00AD2A80" w:rsidP="00AD2A80">
      <w:pPr>
        <w:rPr>
          <w:rFonts w:asciiTheme="minorHAnsi" w:eastAsia="Times New Roman" w:hAnsiTheme="minorHAnsi"/>
          <w:iCs/>
        </w:rPr>
      </w:pPr>
      <w:r>
        <w:rPr>
          <w:rFonts w:asciiTheme="minorHAnsi" w:eastAsia="Times New Roman" w:hAnsiTheme="minorHAnsi"/>
          <w:iCs/>
        </w:rPr>
        <w:t>METHODS</w:t>
      </w:r>
    </w:p>
    <w:p w14:paraId="6C2200C1" w14:textId="77777777" w:rsidR="00AD2A80" w:rsidRDefault="00AD2A80" w:rsidP="00AD2A80">
      <w:pPr>
        <w:pStyle w:val="ListParagraph"/>
        <w:numPr>
          <w:ilvl w:val="0"/>
          <w:numId w:val="1"/>
        </w:numPr>
        <w:rPr>
          <w:rFonts w:eastAsia="Times New Roman"/>
          <w:iCs/>
        </w:rPr>
      </w:pPr>
      <w:r>
        <w:rPr>
          <w:rFonts w:eastAsia="Times New Roman"/>
          <w:iCs/>
        </w:rPr>
        <w:t>Bitches with severe sepsis/septic shock with pyometra treated surgically</w:t>
      </w:r>
    </w:p>
    <w:p w14:paraId="6F83EB1D" w14:textId="77777777" w:rsidR="00AD2A80" w:rsidRDefault="00AD2A80" w:rsidP="00AD2A80">
      <w:pPr>
        <w:pStyle w:val="ListParagraph"/>
        <w:numPr>
          <w:ilvl w:val="1"/>
          <w:numId w:val="1"/>
        </w:numPr>
        <w:rPr>
          <w:rFonts w:eastAsia="Times New Roman"/>
          <w:iCs/>
        </w:rPr>
      </w:pPr>
      <w:r>
        <w:rPr>
          <w:rFonts w:eastAsia="Times New Roman"/>
          <w:iCs/>
        </w:rPr>
        <w:t>≥ 2 SIRS criteria</w:t>
      </w:r>
    </w:p>
    <w:p w14:paraId="32DFB33E" w14:textId="77777777" w:rsidR="00AD2A80" w:rsidRDefault="00AD2A80" w:rsidP="00AD2A80">
      <w:pPr>
        <w:pStyle w:val="ListParagraph"/>
        <w:numPr>
          <w:ilvl w:val="1"/>
          <w:numId w:val="1"/>
        </w:numPr>
        <w:rPr>
          <w:rFonts w:eastAsia="Times New Roman"/>
          <w:iCs/>
        </w:rPr>
      </w:pPr>
      <w:r>
        <w:rPr>
          <w:rFonts w:eastAsia="Times New Roman"/>
          <w:iCs/>
        </w:rPr>
        <w:t>Organ dysfunction (Doppler &lt;90, PaO2/FiO2 &lt;300, acute oliguria (&lt;2mL/kg/h), increased serum creatinine (&gt;1.8), thrombocytopenia (&lt;200), Bili &gt;0.25, lactate &gt;2.5</w:t>
      </w:r>
    </w:p>
    <w:p w14:paraId="4AEC272B" w14:textId="77777777" w:rsidR="00AD2A80" w:rsidRDefault="00AD2A80" w:rsidP="00AD2A80">
      <w:pPr>
        <w:pStyle w:val="ListParagraph"/>
        <w:numPr>
          <w:ilvl w:val="1"/>
          <w:numId w:val="1"/>
        </w:numPr>
        <w:rPr>
          <w:rFonts w:eastAsia="Times New Roman"/>
          <w:iCs/>
        </w:rPr>
      </w:pPr>
      <w:r>
        <w:rPr>
          <w:rFonts w:eastAsia="Times New Roman"/>
          <w:iCs/>
        </w:rPr>
        <w:t>Septic shock = organ dysfunction not reversed by fluid resuscitation</w:t>
      </w:r>
    </w:p>
    <w:p w14:paraId="60A767B3" w14:textId="77777777" w:rsidR="00AD2A80" w:rsidRDefault="00AD2A80" w:rsidP="00AD2A80">
      <w:pPr>
        <w:pStyle w:val="ListParagraph"/>
        <w:numPr>
          <w:ilvl w:val="0"/>
          <w:numId w:val="1"/>
        </w:numPr>
        <w:rPr>
          <w:rFonts w:eastAsia="Times New Roman"/>
          <w:iCs/>
        </w:rPr>
      </w:pPr>
      <w:r>
        <w:rPr>
          <w:rFonts w:eastAsia="Times New Roman"/>
          <w:iCs/>
        </w:rPr>
        <w:t>Maintain BP &gt;90, CVP 8-11, UOP &gt;2ml/kg/hr, ScvO2 &gt;70, Hemoglobin &gt; 7</w:t>
      </w:r>
    </w:p>
    <w:p w14:paraId="11421805" w14:textId="77777777" w:rsidR="00AD2A80" w:rsidRPr="00485F17" w:rsidRDefault="00AD2A80" w:rsidP="00AD2A80">
      <w:pPr>
        <w:pStyle w:val="ListParagraph"/>
        <w:numPr>
          <w:ilvl w:val="0"/>
          <w:numId w:val="1"/>
        </w:numPr>
        <w:rPr>
          <w:rFonts w:eastAsia="Times New Roman"/>
          <w:iCs/>
        </w:rPr>
      </w:pPr>
      <w:r>
        <w:rPr>
          <w:rFonts w:eastAsia="Times New Roman"/>
          <w:iCs/>
        </w:rPr>
        <w:t>HES then dopamine if not improved</w:t>
      </w:r>
    </w:p>
    <w:p w14:paraId="2FA03110" w14:textId="77777777" w:rsidR="00AD2A80" w:rsidRDefault="00AD2A80" w:rsidP="00AD2A80">
      <w:pPr>
        <w:rPr>
          <w:rFonts w:asciiTheme="minorHAnsi" w:eastAsia="Times New Roman" w:hAnsiTheme="minorHAnsi"/>
          <w:iCs/>
        </w:rPr>
      </w:pPr>
      <w:r>
        <w:rPr>
          <w:rFonts w:asciiTheme="minorHAnsi" w:eastAsia="Times New Roman" w:hAnsiTheme="minorHAnsi"/>
          <w:iCs/>
        </w:rPr>
        <w:br/>
        <w:t>RESULTS</w:t>
      </w:r>
    </w:p>
    <w:p w14:paraId="2F8703F6" w14:textId="77777777" w:rsidR="00AD2A80" w:rsidRDefault="00AD2A80" w:rsidP="00AD2A8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30 dogs; 17 severe sepsis, 13 septic shock</w:t>
      </w:r>
    </w:p>
    <w:p w14:paraId="69AFC357" w14:textId="77777777" w:rsidR="00AD2A80" w:rsidRDefault="00AD2A80" w:rsidP="00AD2A8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36% mortality, 12/13 septic shock died</w:t>
      </w:r>
    </w:p>
    <w:p w14:paraId="16E5CBAE" w14:textId="77777777" w:rsidR="00AD2A80" w:rsidRDefault="00AD2A80" w:rsidP="00AD2A8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Nonsurvivors had greater need for vasoactive drugs and greater crystalloid needs in first 5x90mins</w:t>
      </w:r>
    </w:p>
    <w:p w14:paraId="08C39B58" w14:textId="77777777" w:rsidR="00AD2A80" w:rsidRDefault="00AD2A80" w:rsidP="00AD2A8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Nonsurvivors had lower ScvO2 and higher base deficits/lactate</w:t>
      </w:r>
    </w:p>
    <w:p w14:paraId="532B3D3C" w14:textId="77777777" w:rsidR="00AD2A80" w:rsidRDefault="00AD2A80" w:rsidP="00AD2A8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No significant effect of change in parameters on mortality</w:t>
      </w:r>
    </w:p>
    <w:p w14:paraId="3CD8FE77" w14:textId="77777777" w:rsidR="00AD2A80" w:rsidRDefault="00AD2A80" w:rsidP="00AD2A8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No control arm</w:t>
      </w:r>
    </w:p>
    <w:p w14:paraId="6BA6E2A3" w14:textId="77777777" w:rsidR="00AD2A80" w:rsidRDefault="00AD2A80" w:rsidP="00AD2A80">
      <w:pPr>
        <w:rPr>
          <w:rFonts w:eastAsia="Times New Roman"/>
        </w:rPr>
      </w:pPr>
    </w:p>
    <w:p w14:paraId="7C516506" w14:textId="77777777" w:rsidR="00AD2A80" w:rsidRPr="00003C6F" w:rsidRDefault="00AD2A80" w:rsidP="00AD2A80">
      <w:pPr>
        <w:rPr>
          <w:rFonts w:eastAsia="Times New Roman"/>
        </w:rPr>
      </w:pPr>
      <w:r w:rsidRPr="00003C6F">
        <w:rPr>
          <w:rFonts w:eastAsia="Times New Roman"/>
        </w:rPr>
        <w:drawing>
          <wp:inline distT="0" distB="0" distL="0" distR="0" wp14:anchorId="599D80E7" wp14:editId="0A670326">
            <wp:extent cx="3251835" cy="2123345"/>
            <wp:effectExtent l="0" t="0" r="0" b="1079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82193" cy="214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3C6F">
        <w:rPr>
          <w:noProof/>
        </w:rPr>
        <w:t xml:space="preserve"> </w:t>
      </w:r>
      <w:r w:rsidRPr="00003C6F">
        <w:rPr>
          <w:rFonts w:eastAsia="Times New Roman"/>
        </w:rPr>
        <w:drawing>
          <wp:inline distT="0" distB="0" distL="0" distR="0" wp14:anchorId="2CF08B7E" wp14:editId="23242D94">
            <wp:extent cx="2415868" cy="1896622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71546" cy="194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16F53" w14:textId="77777777" w:rsidR="00AD2A80" w:rsidRPr="003B344E" w:rsidRDefault="00AD2A80" w:rsidP="00AD2A80"/>
    <w:p w14:paraId="71D5ABEC" w14:textId="77777777" w:rsidR="003B344E" w:rsidRDefault="003B344E" w:rsidP="00623C91">
      <w:pPr>
        <w:rPr>
          <w:rFonts w:asciiTheme="minorHAnsi" w:hAnsiTheme="minorHAnsi"/>
        </w:rPr>
      </w:pPr>
    </w:p>
    <w:p w14:paraId="2D317EE3" w14:textId="29082ADF" w:rsidR="003B344E" w:rsidRPr="00D63CB4" w:rsidRDefault="00D63CB4" w:rsidP="00623C91">
      <w:pPr>
        <w:rPr>
          <w:rFonts w:asciiTheme="minorHAnsi" w:hAnsiTheme="minorHAnsi"/>
          <w:b/>
        </w:rPr>
      </w:pPr>
      <w:r w:rsidRPr="00D63CB4">
        <w:rPr>
          <w:rFonts w:asciiTheme="minorHAnsi" w:hAnsiTheme="minorHAnsi"/>
          <w:b/>
        </w:rPr>
        <w:t xml:space="preserve">DeLaforcade 2003: </w:t>
      </w:r>
      <w:r w:rsidRPr="00D63CB4">
        <w:rPr>
          <w:rFonts w:asciiTheme="minorHAnsi" w:eastAsia="Times New Roman" w:hAnsiTheme="minorHAnsi"/>
          <w:b/>
        </w:rPr>
        <w:t>Hemostatic Changes in Dogs with Naturally Occurring Sepsis</w:t>
      </w:r>
    </w:p>
    <w:p w14:paraId="39617F35" w14:textId="0CAEBE8D" w:rsidR="00D63CB4" w:rsidRPr="00D63CB4" w:rsidRDefault="00D63CB4" w:rsidP="00D63CB4">
      <w:pPr>
        <w:pStyle w:val="ListParagraph"/>
        <w:numPr>
          <w:ilvl w:val="0"/>
          <w:numId w:val="1"/>
        </w:numPr>
      </w:pPr>
      <w:r w:rsidRPr="00D63CB4">
        <w:t>Dogs with sepsis have lower antithrombin and protein C</w:t>
      </w:r>
    </w:p>
    <w:p w14:paraId="452DE4C9" w14:textId="26D0DE4C" w:rsidR="00D63CB4" w:rsidRPr="00D63CB4" w:rsidRDefault="00D63CB4" w:rsidP="00D63CB4">
      <w:pPr>
        <w:pStyle w:val="ListParagraph"/>
        <w:numPr>
          <w:ilvl w:val="0"/>
          <w:numId w:val="1"/>
        </w:numPr>
      </w:pPr>
      <w:r w:rsidRPr="00D63CB4">
        <w:t>Higher D dimers, FDPs, PT and PTT</w:t>
      </w:r>
    </w:p>
    <w:p w14:paraId="35ECD07E" w14:textId="06F562D5" w:rsidR="00D63CB4" w:rsidRPr="00D63CB4" w:rsidRDefault="00D63CB4" w:rsidP="00D63CB4">
      <w:pPr>
        <w:pStyle w:val="ListParagraph"/>
        <w:numPr>
          <w:ilvl w:val="0"/>
          <w:numId w:val="1"/>
        </w:numPr>
      </w:pPr>
      <w:r w:rsidRPr="00D63CB4">
        <w:t>Platelet counts no difference</w:t>
      </w:r>
    </w:p>
    <w:p w14:paraId="30CD978D" w14:textId="1B342E9D" w:rsidR="00D63CB4" w:rsidRPr="00D63CB4" w:rsidRDefault="00D63CB4" w:rsidP="00623C91">
      <w:pPr>
        <w:pStyle w:val="ListParagraph"/>
        <w:numPr>
          <w:ilvl w:val="0"/>
          <w:numId w:val="1"/>
        </w:numPr>
      </w:pPr>
      <w:r w:rsidRPr="00D63CB4">
        <w:t xml:space="preserve">These factors not correlated with survival </w:t>
      </w:r>
    </w:p>
    <w:p w14:paraId="5A3BC773" w14:textId="77777777" w:rsidR="00D63CB4" w:rsidRDefault="00D63CB4" w:rsidP="00623C91">
      <w:pPr>
        <w:rPr>
          <w:rFonts w:asciiTheme="minorHAnsi" w:hAnsiTheme="minorHAnsi"/>
        </w:rPr>
      </w:pPr>
    </w:p>
    <w:p w14:paraId="1BCA74CF" w14:textId="77777777" w:rsidR="00D63CB4" w:rsidRPr="00D63CB4" w:rsidRDefault="00D63CB4" w:rsidP="00D63CB4">
      <w:pPr>
        <w:pStyle w:val="Heading1"/>
        <w:rPr>
          <w:rFonts w:asciiTheme="minorHAnsi" w:eastAsia="Times New Roman" w:hAnsiTheme="minorHAnsi"/>
          <w:sz w:val="28"/>
          <w:szCs w:val="28"/>
        </w:rPr>
      </w:pPr>
      <w:r w:rsidRPr="00D63CB4">
        <w:rPr>
          <w:rFonts w:asciiTheme="minorHAnsi" w:hAnsiTheme="minorHAnsi"/>
          <w:sz w:val="28"/>
          <w:szCs w:val="28"/>
        </w:rPr>
        <w:t xml:space="preserve">Bentley 2013: </w:t>
      </w:r>
      <w:r w:rsidRPr="00D63CB4">
        <w:rPr>
          <w:rFonts w:asciiTheme="minorHAnsi" w:eastAsia="Times New Roman" w:hAnsiTheme="minorHAnsi"/>
          <w:sz w:val="28"/>
          <w:szCs w:val="28"/>
        </w:rPr>
        <w:t>Alterations in the hemostatic profiles of dogs with naturally occurring septic peritonitis</w:t>
      </w:r>
    </w:p>
    <w:p w14:paraId="29A17063" w14:textId="1F74FA0D" w:rsidR="00024054" w:rsidRPr="00F4748F" w:rsidRDefault="00F4748F" w:rsidP="00D63CB4">
      <w:pPr>
        <w:pStyle w:val="ListParagraph"/>
        <w:numPr>
          <w:ilvl w:val="0"/>
          <w:numId w:val="1"/>
        </w:numPr>
      </w:pPr>
      <w:r w:rsidRPr="00F4748F">
        <w:t>27 cases of septic peritonitis</w:t>
      </w:r>
      <w:r>
        <w:t>, 59% survival</w:t>
      </w:r>
    </w:p>
    <w:p w14:paraId="0E542A43" w14:textId="7D9325AB" w:rsidR="00F4748F" w:rsidRPr="00F4748F" w:rsidRDefault="00F4748F" w:rsidP="00F4748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eastAsia="Times New Roman"/>
        </w:rPr>
        <w:t>P</w:t>
      </w:r>
      <w:r w:rsidRPr="00F4748F">
        <w:rPr>
          <w:rFonts w:eastAsia="Times New Roman"/>
        </w:rPr>
        <w:t xml:space="preserve">reoperative PC </w:t>
      </w:r>
      <w:r>
        <w:rPr>
          <w:rFonts w:eastAsia="Times New Roman"/>
        </w:rPr>
        <w:t>&gt;</w:t>
      </w:r>
      <w:r w:rsidRPr="00F4748F">
        <w:rPr>
          <w:rFonts w:eastAsia="Times New Roman"/>
        </w:rPr>
        <w:t xml:space="preserve"> 60% </w:t>
      </w:r>
      <w:r>
        <w:rPr>
          <w:rFonts w:eastAsia="Times New Roman"/>
        </w:rPr>
        <w:t>predicted survival</w:t>
      </w:r>
      <w:r w:rsidRPr="00F4748F">
        <w:rPr>
          <w:rFonts w:eastAsia="Times New Roman"/>
        </w:rPr>
        <w:t xml:space="preserve"> </w:t>
      </w:r>
      <w:r>
        <w:rPr>
          <w:rFonts w:eastAsia="Times New Roman"/>
        </w:rPr>
        <w:t>(</w:t>
      </w:r>
      <w:r w:rsidRPr="00F4748F">
        <w:rPr>
          <w:rFonts w:eastAsia="Times New Roman"/>
        </w:rPr>
        <w:t>sensitivity</w:t>
      </w:r>
      <w:r>
        <w:rPr>
          <w:rFonts w:eastAsia="Times New Roman"/>
        </w:rPr>
        <w:t xml:space="preserve"> of 93%, specificity of 82%)</w:t>
      </w:r>
    </w:p>
    <w:p w14:paraId="49E2C2DB" w14:textId="702D9333" w:rsidR="00F4748F" w:rsidRPr="00F4748F" w:rsidRDefault="00F4748F" w:rsidP="00F4748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F4748F">
        <w:rPr>
          <w:rFonts w:eastAsia="Times New Roman"/>
        </w:rPr>
        <w:t xml:space="preserve">Preoperative AT </w:t>
      </w:r>
      <w:r>
        <w:rPr>
          <w:rFonts w:eastAsia="Times New Roman"/>
        </w:rPr>
        <w:t>&gt;</w:t>
      </w:r>
      <w:r w:rsidRPr="00F4748F">
        <w:rPr>
          <w:rFonts w:eastAsia="Times New Roman"/>
        </w:rPr>
        <w:t xml:space="preserve"> 41.5% </w:t>
      </w:r>
      <w:r>
        <w:rPr>
          <w:rFonts w:eastAsia="Times New Roman"/>
        </w:rPr>
        <w:t>predicted survival</w:t>
      </w:r>
      <w:r w:rsidRPr="00F4748F">
        <w:rPr>
          <w:rFonts w:eastAsia="Times New Roman"/>
        </w:rPr>
        <w:t xml:space="preserve"> </w:t>
      </w:r>
      <w:r>
        <w:rPr>
          <w:rFonts w:eastAsia="Times New Roman"/>
        </w:rPr>
        <w:t xml:space="preserve">(sensitivity of 100%, </w:t>
      </w:r>
      <w:r w:rsidRPr="00F4748F">
        <w:rPr>
          <w:rFonts w:eastAsia="Times New Roman"/>
        </w:rPr>
        <w:t>specificity of 82%</w:t>
      </w:r>
      <w:r>
        <w:rPr>
          <w:rFonts w:eastAsia="Times New Roman"/>
        </w:rPr>
        <w:t>)</w:t>
      </w:r>
    </w:p>
    <w:p w14:paraId="69725E67" w14:textId="27C872AC" w:rsidR="00F4748F" w:rsidRPr="00F4748F" w:rsidRDefault="00F4748F" w:rsidP="00D63CB4">
      <w:pPr>
        <w:pStyle w:val="ListParagraph"/>
        <w:numPr>
          <w:ilvl w:val="0"/>
          <w:numId w:val="1"/>
        </w:numPr>
      </w:pPr>
      <w:r w:rsidRPr="00F4748F">
        <w:t>TEG more hypercoagulable in survivors</w:t>
      </w:r>
    </w:p>
    <w:sectPr w:rsidR="00F4748F" w:rsidRPr="00F4748F" w:rsidSect="005D49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C4B9F"/>
    <w:multiLevelType w:val="hybridMultilevel"/>
    <w:tmpl w:val="DFFC535A"/>
    <w:lvl w:ilvl="0" w:tplc="B4944516">
      <w:start w:val="3"/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91"/>
    <w:rsid w:val="00003C6F"/>
    <w:rsid w:val="00024054"/>
    <w:rsid w:val="00054D7B"/>
    <w:rsid w:val="00074B16"/>
    <w:rsid w:val="001014A4"/>
    <w:rsid w:val="00136EB3"/>
    <w:rsid w:val="001627C3"/>
    <w:rsid w:val="00162C9B"/>
    <w:rsid w:val="001858D2"/>
    <w:rsid w:val="00190873"/>
    <w:rsid w:val="00194FD1"/>
    <w:rsid w:val="001C68DC"/>
    <w:rsid w:val="00206036"/>
    <w:rsid w:val="00274988"/>
    <w:rsid w:val="002829C7"/>
    <w:rsid w:val="002E435F"/>
    <w:rsid w:val="00340516"/>
    <w:rsid w:val="00374B92"/>
    <w:rsid w:val="003B2FE8"/>
    <w:rsid w:val="003B344E"/>
    <w:rsid w:val="003E21B3"/>
    <w:rsid w:val="004013A2"/>
    <w:rsid w:val="00433EFD"/>
    <w:rsid w:val="00453941"/>
    <w:rsid w:val="00485F17"/>
    <w:rsid w:val="004D6EB4"/>
    <w:rsid w:val="004E2954"/>
    <w:rsid w:val="004F7D03"/>
    <w:rsid w:val="00507F6F"/>
    <w:rsid w:val="00555E53"/>
    <w:rsid w:val="005B475A"/>
    <w:rsid w:val="005B55DA"/>
    <w:rsid w:val="005C5C8A"/>
    <w:rsid w:val="005D4932"/>
    <w:rsid w:val="00623C91"/>
    <w:rsid w:val="00643B3C"/>
    <w:rsid w:val="006605D6"/>
    <w:rsid w:val="006C373C"/>
    <w:rsid w:val="006C6559"/>
    <w:rsid w:val="00775FD3"/>
    <w:rsid w:val="00780649"/>
    <w:rsid w:val="00794546"/>
    <w:rsid w:val="007C3580"/>
    <w:rsid w:val="007D2365"/>
    <w:rsid w:val="007E7F22"/>
    <w:rsid w:val="007F69A6"/>
    <w:rsid w:val="00820760"/>
    <w:rsid w:val="008313D5"/>
    <w:rsid w:val="00852B88"/>
    <w:rsid w:val="00862AE7"/>
    <w:rsid w:val="00907F11"/>
    <w:rsid w:val="009177BE"/>
    <w:rsid w:val="009D49C7"/>
    <w:rsid w:val="00A22A96"/>
    <w:rsid w:val="00A97897"/>
    <w:rsid w:val="00AD2A80"/>
    <w:rsid w:val="00B53220"/>
    <w:rsid w:val="00BD4405"/>
    <w:rsid w:val="00C25961"/>
    <w:rsid w:val="00CE3751"/>
    <w:rsid w:val="00CF0FF2"/>
    <w:rsid w:val="00CF1B0C"/>
    <w:rsid w:val="00D41C22"/>
    <w:rsid w:val="00D4359D"/>
    <w:rsid w:val="00D5777B"/>
    <w:rsid w:val="00D63CB4"/>
    <w:rsid w:val="00DF2BE0"/>
    <w:rsid w:val="00E53F06"/>
    <w:rsid w:val="00E844E1"/>
    <w:rsid w:val="00EF7939"/>
    <w:rsid w:val="00F03973"/>
    <w:rsid w:val="00F36D5F"/>
    <w:rsid w:val="00F4748F"/>
    <w:rsid w:val="00F51BD9"/>
    <w:rsid w:val="00F71D17"/>
    <w:rsid w:val="00F87F68"/>
    <w:rsid w:val="00FE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B2051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74B92"/>
    <w:rPr>
      <w:rFonts w:ascii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623C9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623C9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623C9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current-selection">
    <w:name w:val="current-selection"/>
    <w:basedOn w:val="DefaultParagraphFont"/>
    <w:rsid w:val="00623C91"/>
  </w:style>
  <w:style w:type="character" w:customStyle="1" w:styleId="a">
    <w:name w:val="_"/>
    <w:basedOn w:val="DefaultParagraphFont"/>
    <w:rsid w:val="00623C91"/>
  </w:style>
  <w:style w:type="paragraph" w:styleId="ListParagraph">
    <w:name w:val="List Paragraph"/>
    <w:basedOn w:val="Normal"/>
    <w:uiPriority w:val="34"/>
    <w:qFormat/>
    <w:rsid w:val="00780649"/>
    <w:pPr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tiff"/><Relationship Id="rId12" Type="http://schemas.openxmlformats.org/officeDocument/2006/relationships/image" Target="media/image8.tiff"/><Relationship Id="rId13" Type="http://schemas.openxmlformats.org/officeDocument/2006/relationships/image" Target="media/image9.tiff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gif"/><Relationship Id="rId7" Type="http://schemas.openxmlformats.org/officeDocument/2006/relationships/image" Target="media/image3.gif"/><Relationship Id="rId8" Type="http://schemas.openxmlformats.org/officeDocument/2006/relationships/image" Target="media/image4.tiff"/><Relationship Id="rId9" Type="http://schemas.openxmlformats.org/officeDocument/2006/relationships/image" Target="media/image5.tiff"/><Relationship Id="rId10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7</Pages>
  <Words>1039</Words>
  <Characters>5924</Characters>
  <Application>Microsoft Macintosh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21</vt:i4>
      </vt:variant>
    </vt:vector>
  </HeadingPairs>
  <TitlesOfParts>
    <vt:vector size="22" baseType="lpstr">
      <vt:lpstr/>
      <vt:lpstr>Floras et al 2014 JVIM: N-Terminal Pro-C-Natriuretic Peptide and Cytokine Kineti</vt:lpstr>
      <vt:lpstr>Gueiu 2015 JVIM: Serial Evaluation of Abdominal Fluid and Serum Amino-terminal p</vt:lpstr>
      <vt:lpstr>Patients with septic peritonitis</vt:lpstr>
      <vt:lpstr>CNP in drains was lower than serum and remained lower than serum</vt:lpstr>
      <vt:lpstr>DeClue 2012 JVIM: Plasma Inflammatory Mediator Concentrations at ICU Admission i</vt:lpstr>
      <vt:lpstr>TNFalpha, IL6, IL10, CXCL8 in healthy, sepsis and NSIRS</vt:lpstr>
      <vt:lpstr>IL6 &amp; TNFa increased in both</vt:lpstr>
      <vt:lpstr>IL10 decreased in Sepsis</vt:lpstr>
      <vt:lpstr>Poor sensitivity/specificity for differentiating, and for predicting outcome </vt:lpstr>
      <vt:lpstr>Hauptman 1997: Evaluation of the Sensitivity and Specificity of Diagnostic Crite</vt:lpstr>
      <vt:lpstr>30 septic patents, 320 non/septic</vt:lpstr>
      <vt:lpstr>SIRS criteria, platelets, BG </vt:lpstr>
      <vt:lpstr>Temp, HR, WBC, % bands higher, platelets lower</vt:lpstr>
      <vt:lpstr>RR/BG not different</vt:lpstr>
      <vt:lpstr>≥2 SIRS criteria had 97% sensitivity but very poor specificity</vt:lpstr>
      <vt:lpstr>Okano 2002: Usefulness of systemic inflammatory response syndrome criteria as an</vt:lpstr>
      <vt:lpstr>Relationship between number of abnormal SIRS criteria and mortality </vt:lpstr>
      <vt:lpstr>First study to increase RR cut off to 40 </vt:lpstr>
      <vt:lpstr>5% mortality in dogs not fulfilling SIRS criteria, 18% in dogs that did</vt:lpstr>
      <vt:lpstr>//</vt:lpstr>
      <vt:lpstr>Bentley 2013: Alterations in the hemostatic profiles of dogs with naturally occu</vt:lpstr>
    </vt:vector>
  </TitlesOfParts>
  <LinksUpToDate>false</LinksUpToDate>
  <CharactersWithSpaces>6950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10</cp:revision>
  <dcterms:created xsi:type="dcterms:W3CDTF">2017-07-25T03:36:00Z</dcterms:created>
  <dcterms:modified xsi:type="dcterms:W3CDTF">2017-07-27T19:39:00Z</dcterms:modified>
</cp:coreProperties>
</file>