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35620" w14:textId="77777777" w:rsidR="00186AA6" w:rsidRDefault="00AA1B5B">
      <w:r>
        <w:rPr>
          <w:noProof/>
        </w:rPr>
        <w:drawing>
          <wp:inline distT="0" distB="0" distL="0" distR="0" wp14:anchorId="656F166A" wp14:editId="71BBCF79">
            <wp:extent cx="5926455" cy="3599815"/>
            <wp:effectExtent l="0" t="0" r="0" b="6985"/>
            <wp:docPr id="1" name="Picture 1" descr="/Users/salackay/Desktop/Screen Shot 2017-11-15 at 6.02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alackay/Desktop/Screen Shot 2017-11-15 at 6.02.12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BD29C" w14:textId="77777777" w:rsidR="00AA1B5B" w:rsidRDefault="00AA1B5B"/>
    <w:p w14:paraId="3A2B5B00" w14:textId="77777777" w:rsidR="00AA1B5B" w:rsidRDefault="00AA1B5B"/>
    <w:p w14:paraId="6B30274D" w14:textId="0B887D0B" w:rsidR="00DC5BA5" w:rsidRDefault="00647B05" w:rsidP="00CF08CF">
      <w:pPr>
        <w:pStyle w:val="ListParagraph"/>
        <w:numPr>
          <w:ilvl w:val="0"/>
          <w:numId w:val="1"/>
        </w:numPr>
      </w:pPr>
      <w:r>
        <w:t>Objective: to identify alloantibodies against RBCs pre-transfusion and alloimmunization by transfusion using 2 different cross match tests (canine ant</w:t>
      </w:r>
      <w:r w:rsidR="00317A6F">
        <w:t>i-globulin enhanced immunochroma</w:t>
      </w:r>
      <w:r>
        <w:t>tographic strip and gel column)</w:t>
      </w:r>
    </w:p>
    <w:p w14:paraId="316099D4" w14:textId="77777777" w:rsidR="00323A5B" w:rsidRDefault="00647B05" w:rsidP="00647B05">
      <w:pPr>
        <w:pStyle w:val="ListParagraph"/>
        <w:numPr>
          <w:ilvl w:val="0"/>
          <w:numId w:val="1"/>
        </w:numPr>
      </w:pPr>
      <w:r>
        <w:t xml:space="preserve">Study set up: </w:t>
      </w:r>
    </w:p>
    <w:p w14:paraId="61FA205F" w14:textId="77777777" w:rsidR="00647B05" w:rsidRDefault="00647B05" w:rsidP="00323A5B">
      <w:pPr>
        <w:pStyle w:val="ListParagraph"/>
        <w:numPr>
          <w:ilvl w:val="1"/>
          <w:numId w:val="1"/>
        </w:numPr>
      </w:pPr>
      <w:r>
        <w:t xml:space="preserve">80 </w:t>
      </w:r>
      <w:proofErr w:type="gramStart"/>
      <w:r>
        <w:t>client</w:t>
      </w:r>
      <w:proofErr w:type="gramEnd"/>
      <w:r>
        <w:t xml:space="preserve"> owned dogs, 72 donor and 7 control dogs </w:t>
      </w:r>
    </w:p>
    <w:p w14:paraId="53B8CBDB" w14:textId="4E52C6DB" w:rsidR="00323A5B" w:rsidRDefault="00323A5B" w:rsidP="00323A5B">
      <w:pPr>
        <w:pStyle w:val="ListParagraph"/>
        <w:numPr>
          <w:ilvl w:val="2"/>
          <w:numId w:val="1"/>
        </w:numPr>
      </w:pPr>
      <w:r>
        <w:t xml:space="preserve">anemic dogs in the intensive care unit </w:t>
      </w:r>
      <w:r w:rsidR="00AB020C">
        <w:t>receiving</w:t>
      </w:r>
      <w:r>
        <w:t xml:space="preserve"> fresh or stored whole blood or </w:t>
      </w:r>
      <w:proofErr w:type="spellStart"/>
      <w:r>
        <w:t>pRBCs</w:t>
      </w:r>
      <w:proofErr w:type="spellEnd"/>
      <w:r>
        <w:t xml:space="preserve"> (excluded based on weight &lt; 3or equal to 3 kg, previously transfused or dialysis, incomplete med records) </w:t>
      </w:r>
    </w:p>
    <w:p w14:paraId="7371673F" w14:textId="66709FB6" w:rsidR="000C24AA" w:rsidRDefault="00551062" w:rsidP="000C24AA">
      <w:pPr>
        <w:pStyle w:val="ListParagraph"/>
        <w:numPr>
          <w:ilvl w:val="2"/>
          <w:numId w:val="1"/>
        </w:numPr>
      </w:pPr>
      <w:r>
        <w:t xml:space="preserve">plasma used for </w:t>
      </w:r>
      <w:r w:rsidR="000C24AA">
        <w:t>major cross match wit</w:t>
      </w:r>
      <w:r>
        <w:t xml:space="preserve">h donor RBCs before transfusion, stored for later testing </w:t>
      </w:r>
      <w:r w:rsidR="00AB020C">
        <w:t>against</w:t>
      </w:r>
      <w:r>
        <w:t xml:space="preserve"> panel RBCs</w:t>
      </w:r>
    </w:p>
    <w:p w14:paraId="6092E228" w14:textId="77777777" w:rsidR="00067042" w:rsidRDefault="00067042" w:rsidP="00067042">
      <w:pPr>
        <w:pStyle w:val="ListParagraph"/>
        <w:numPr>
          <w:ilvl w:val="3"/>
          <w:numId w:val="1"/>
        </w:numPr>
      </w:pPr>
      <w:r>
        <w:t>DEA</w:t>
      </w:r>
      <w:r w:rsidR="00281A6A">
        <w:t xml:space="preserve"> 1 </w:t>
      </w:r>
    </w:p>
    <w:p w14:paraId="7DFB058C" w14:textId="77777777" w:rsidR="00067042" w:rsidRDefault="00067042" w:rsidP="00067042">
      <w:pPr>
        <w:pStyle w:val="ListParagraph"/>
        <w:numPr>
          <w:ilvl w:val="4"/>
          <w:numId w:val="1"/>
        </w:numPr>
      </w:pPr>
      <w:r>
        <w:t xml:space="preserve">Immunochromatographic </w:t>
      </w:r>
      <w:r w:rsidR="00C954DD">
        <w:t xml:space="preserve">strip kit: </w:t>
      </w:r>
      <w:r>
        <w:t xml:space="preserve">Canine </w:t>
      </w:r>
      <w:proofErr w:type="spellStart"/>
      <w:r>
        <w:t>LabTest</w:t>
      </w:r>
      <w:proofErr w:type="spellEnd"/>
      <w:r>
        <w:t xml:space="preserve"> DEA 1 Blood Typing Alvedia </w:t>
      </w:r>
    </w:p>
    <w:p w14:paraId="2210D714" w14:textId="77777777" w:rsidR="00C954DD" w:rsidRDefault="00C954DD" w:rsidP="00C954DD">
      <w:pPr>
        <w:pStyle w:val="ListParagraph"/>
        <w:numPr>
          <w:ilvl w:val="5"/>
          <w:numId w:val="1"/>
        </w:numPr>
      </w:pPr>
      <w:r>
        <w:t xml:space="preserve">DEA 1 negative or weak, moderate, strong positive </w:t>
      </w:r>
    </w:p>
    <w:p w14:paraId="7B17E09F" w14:textId="77777777" w:rsidR="00281A6A" w:rsidRDefault="00C954DD" w:rsidP="00281A6A">
      <w:pPr>
        <w:pStyle w:val="ListParagraph"/>
        <w:numPr>
          <w:ilvl w:val="4"/>
          <w:numId w:val="1"/>
        </w:numPr>
      </w:pPr>
      <w:r>
        <w:t xml:space="preserve">Flow cytometric DEA 1 typing </w:t>
      </w:r>
      <w:r w:rsidR="00281A6A">
        <w:t xml:space="preserve">(same grading as above, same murine anti DEA 1 – antibody) </w:t>
      </w:r>
    </w:p>
    <w:p w14:paraId="5E11231B" w14:textId="77777777" w:rsidR="00281A6A" w:rsidRDefault="00281A6A" w:rsidP="00281A6A">
      <w:pPr>
        <w:pStyle w:val="ListParagraph"/>
        <w:numPr>
          <w:ilvl w:val="3"/>
          <w:numId w:val="1"/>
        </w:numPr>
      </w:pPr>
      <w:r>
        <w:t>DEA 4</w:t>
      </w:r>
      <w:r w:rsidR="005C3138">
        <w:t xml:space="preserve"> (card, visual examination for agglutination) </w:t>
      </w:r>
    </w:p>
    <w:p w14:paraId="527C99A6" w14:textId="77777777" w:rsidR="00281A6A" w:rsidRDefault="00281A6A" w:rsidP="00281A6A">
      <w:pPr>
        <w:pStyle w:val="ListParagraph"/>
        <w:numPr>
          <w:ilvl w:val="3"/>
          <w:numId w:val="1"/>
        </w:numPr>
      </w:pPr>
      <w:r>
        <w:t xml:space="preserve">DEA 7 </w:t>
      </w:r>
      <w:r w:rsidR="00F04A29">
        <w:t xml:space="preserve">(gel column) </w:t>
      </w:r>
    </w:p>
    <w:p w14:paraId="111F6327" w14:textId="77777777" w:rsidR="006C31E4" w:rsidRDefault="006C31E4" w:rsidP="00281A6A">
      <w:pPr>
        <w:pStyle w:val="ListParagraph"/>
        <w:numPr>
          <w:ilvl w:val="3"/>
          <w:numId w:val="1"/>
        </w:numPr>
      </w:pPr>
      <w:r>
        <w:t>DAT (Coombs) immunochromatographic strip test</w:t>
      </w:r>
      <w:r w:rsidR="007E42E9">
        <w:t xml:space="preserve"> (Alvedia canine lab test DAT) </w:t>
      </w:r>
    </w:p>
    <w:p w14:paraId="7C2B8D94" w14:textId="77777777" w:rsidR="00E05A83" w:rsidRDefault="00E05A83" w:rsidP="00281A6A">
      <w:pPr>
        <w:pStyle w:val="ListParagraph"/>
        <w:numPr>
          <w:ilvl w:val="3"/>
          <w:numId w:val="1"/>
        </w:numPr>
      </w:pPr>
      <w:r>
        <w:t xml:space="preserve">Major Crossmatch </w:t>
      </w:r>
    </w:p>
    <w:p w14:paraId="2DE372BC" w14:textId="678925F4" w:rsidR="00E05A83" w:rsidRDefault="00E05A83" w:rsidP="00E05A83">
      <w:pPr>
        <w:pStyle w:val="ListParagraph"/>
        <w:numPr>
          <w:ilvl w:val="4"/>
          <w:numId w:val="1"/>
        </w:numPr>
      </w:pPr>
      <w:r>
        <w:lastRenderedPageBreak/>
        <w:t>Novel immunochromatogr</w:t>
      </w:r>
      <w:r w:rsidR="00AB020C">
        <w:t>aph</w:t>
      </w:r>
      <w:r>
        <w:t xml:space="preserve">ic strip kit (Alvedia </w:t>
      </w:r>
      <w:proofErr w:type="spellStart"/>
      <w:r w:rsidR="00600927">
        <w:t>LabTest</w:t>
      </w:r>
      <w:proofErr w:type="spellEnd"/>
      <w:r w:rsidR="00600927">
        <w:t xml:space="preserve"> Crossmatch) </w:t>
      </w:r>
    </w:p>
    <w:p w14:paraId="09B55577" w14:textId="77777777" w:rsidR="0067717B" w:rsidRDefault="0067717B" w:rsidP="0067717B">
      <w:pPr>
        <w:pStyle w:val="ListParagraph"/>
        <w:numPr>
          <w:ilvl w:val="5"/>
          <w:numId w:val="1"/>
        </w:numPr>
      </w:pPr>
      <w:proofErr w:type="gramStart"/>
      <w:r>
        <w:t>Also</w:t>
      </w:r>
      <w:proofErr w:type="gramEnd"/>
      <w:r>
        <w:t xml:space="preserve"> used for DEA 7- dogs against DEA 7+ control </w:t>
      </w:r>
    </w:p>
    <w:p w14:paraId="0C9C6E6E" w14:textId="77777777" w:rsidR="004D7D18" w:rsidRDefault="004D7D18" w:rsidP="0067717B">
      <w:pPr>
        <w:pStyle w:val="ListParagraph"/>
        <w:numPr>
          <w:ilvl w:val="5"/>
          <w:numId w:val="1"/>
        </w:numPr>
      </w:pPr>
      <w:r>
        <w:t xml:space="preserve">Buffer + donor RBCs + plasma from recipient </w:t>
      </w:r>
      <w:r w:rsidR="001A6AA6">
        <w:t xml:space="preserve">&gt; incubate, wash, centrifuge &gt; add migration buffer &gt; tip of strip placed into suspension for 4 mins &gt; read banding pattern </w:t>
      </w:r>
    </w:p>
    <w:p w14:paraId="68452E47" w14:textId="1381F482" w:rsidR="00C266BD" w:rsidRDefault="00C266BD" w:rsidP="0067717B">
      <w:pPr>
        <w:pStyle w:val="ListParagraph"/>
        <w:numPr>
          <w:ilvl w:val="5"/>
          <w:numId w:val="1"/>
        </w:numPr>
      </w:pPr>
      <w:r>
        <w:t>Strip impregnated with control anti-</w:t>
      </w:r>
      <w:proofErr w:type="spellStart"/>
      <w:r>
        <w:t>glycophorin</w:t>
      </w:r>
      <w:proofErr w:type="spellEnd"/>
      <w:r>
        <w:t xml:space="preserve"> antibody that binds all canine RBCS and anti-canine </w:t>
      </w:r>
      <w:proofErr w:type="spellStart"/>
      <w:r>
        <w:t>antiglobulin</w:t>
      </w:r>
      <w:proofErr w:type="spellEnd"/>
      <w:r>
        <w:t xml:space="preserve"> binding only RBCs coated with IgG, IgM or</w:t>
      </w:r>
      <w:r w:rsidR="00AB020C">
        <w:t xml:space="preserve"> </w:t>
      </w:r>
      <w:r>
        <w:t xml:space="preserve">complement C3 or a combo of these. </w:t>
      </w:r>
    </w:p>
    <w:p w14:paraId="410D3C19" w14:textId="77777777" w:rsidR="00E05A83" w:rsidRDefault="00E05A83" w:rsidP="00E05A83">
      <w:pPr>
        <w:pStyle w:val="ListParagraph"/>
        <w:numPr>
          <w:ilvl w:val="4"/>
          <w:numId w:val="1"/>
        </w:numPr>
      </w:pPr>
      <w:r>
        <w:t xml:space="preserve">Lab gel column cross match </w:t>
      </w:r>
    </w:p>
    <w:p w14:paraId="33C770E9" w14:textId="77777777" w:rsidR="00DB6B91" w:rsidRDefault="00DB6B91" w:rsidP="00DB6B91">
      <w:pPr>
        <w:pStyle w:val="ListParagraph"/>
        <w:numPr>
          <w:ilvl w:val="3"/>
          <w:numId w:val="1"/>
        </w:numPr>
      </w:pPr>
      <w:r>
        <w:t>Panel RBCs</w:t>
      </w:r>
    </w:p>
    <w:p w14:paraId="05436EB8" w14:textId="0D76D6EF" w:rsidR="00DB6B91" w:rsidRDefault="00DB6B91" w:rsidP="00DB6B91">
      <w:pPr>
        <w:pStyle w:val="ListParagraph"/>
        <w:numPr>
          <w:ilvl w:val="4"/>
          <w:numId w:val="1"/>
        </w:numPr>
      </w:pPr>
      <w:proofErr w:type="spellStart"/>
      <w:r>
        <w:t>Alloimmunized</w:t>
      </w:r>
      <w:proofErr w:type="spellEnd"/>
      <w:r>
        <w:t xml:space="preserve"> recipient plasma was tested in a major cross match against a panel of RBCs from donor and </w:t>
      </w:r>
      <w:r w:rsidR="00AB020C">
        <w:t>control dogs (different DEA 1 an</w:t>
      </w:r>
      <w:r>
        <w:t xml:space="preserve">d DEA 7 types) </w:t>
      </w:r>
    </w:p>
    <w:p w14:paraId="06FB34AE" w14:textId="77777777" w:rsidR="000C24AA" w:rsidRDefault="00647B05" w:rsidP="000C24AA">
      <w:pPr>
        <w:pStyle w:val="ListParagraph"/>
        <w:numPr>
          <w:ilvl w:val="1"/>
          <w:numId w:val="1"/>
        </w:numPr>
      </w:pPr>
      <w:r>
        <w:t xml:space="preserve">26-129 </w:t>
      </w:r>
      <w:proofErr w:type="gramStart"/>
      <w:r>
        <w:t>days</w:t>
      </w:r>
      <w:proofErr w:type="gramEnd"/>
      <w:r>
        <w:t xml:space="preserve"> post transfusion </w:t>
      </w:r>
    </w:p>
    <w:p w14:paraId="6E20B4A6" w14:textId="77777777" w:rsidR="00551062" w:rsidRDefault="00551062" w:rsidP="00551062">
      <w:pPr>
        <w:pStyle w:val="ListParagraph"/>
        <w:numPr>
          <w:ilvl w:val="2"/>
          <w:numId w:val="1"/>
        </w:numPr>
      </w:pPr>
      <w:r>
        <w:t xml:space="preserve">cross match and panel RBC testing for alloantibodies </w:t>
      </w:r>
    </w:p>
    <w:p w14:paraId="77BF4268" w14:textId="77777777" w:rsidR="00647B05" w:rsidRDefault="00647B05" w:rsidP="00647B05">
      <w:pPr>
        <w:pStyle w:val="ListParagraph"/>
        <w:numPr>
          <w:ilvl w:val="1"/>
          <w:numId w:val="1"/>
        </w:numPr>
      </w:pPr>
      <w:r>
        <w:t xml:space="preserve">some also 11-22 </w:t>
      </w:r>
      <w:proofErr w:type="gramStart"/>
      <w:r>
        <w:t>days</w:t>
      </w:r>
      <w:proofErr w:type="gramEnd"/>
      <w:r>
        <w:t xml:space="preserve"> post transfusion </w:t>
      </w:r>
    </w:p>
    <w:p w14:paraId="7F638497" w14:textId="77777777" w:rsidR="000C24AA" w:rsidRDefault="000C24AA" w:rsidP="000C24AA">
      <w:pPr>
        <w:pStyle w:val="ListParagraph"/>
        <w:numPr>
          <w:ilvl w:val="1"/>
          <w:numId w:val="1"/>
        </w:numPr>
      </w:pPr>
      <w:r>
        <w:t xml:space="preserve">donor and control dogs </w:t>
      </w:r>
    </w:p>
    <w:p w14:paraId="27E29BF4" w14:textId="77777777" w:rsidR="000C24AA" w:rsidRDefault="000C24AA" w:rsidP="000C24AA">
      <w:pPr>
        <w:pStyle w:val="ListParagraph"/>
        <w:numPr>
          <w:ilvl w:val="2"/>
          <w:numId w:val="1"/>
        </w:numPr>
      </w:pPr>
      <w:r>
        <w:t>blood drawn for typing, cross matching, and panel RBC alloantibody testing</w:t>
      </w:r>
    </w:p>
    <w:p w14:paraId="3B85A64C" w14:textId="77777777" w:rsidR="00551062" w:rsidRDefault="00551062" w:rsidP="000C24AA">
      <w:pPr>
        <w:pStyle w:val="ListParagraph"/>
        <w:numPr>
          <w:ilvl w:val="2"/>
          <w:numId w:val="1"/>
        </w:numPr>
      </w:pPr>
      <w:r>
        <w:t xml:space="preserve">DEA 7 – dogs sampled and later tested for anti-DEA 7 alloantibodies against DEA 7+ RBCs from 1 control dog </w:t>
      </w:r>
    </w:p>
    <w:p w14:paraId="11499677" w14:textId="77777777" w:rsidR="00647B05" w:rsidRDefault="00647B05" w:rsidP="00647B05">
      <w:pPr>
        <w:pStyle w:val="ListParagraph"/>
        <w:numPr>
          <w:ilvl w:val="0"/>
          <w:numId w:val="1"/>
        </w:numPr>
      </w:pPr>
      <w:r>
        <w:t xml:space="preserve">Results: </w:t>
      </w:r>
    </w:p>
    <w:p w14:paraId="4F1E1970" w14:textId="77777777" w:rsidR="00DB6B91" w:rsidRDefault="00DB6B91" w:rsidP="00DB6B91">
      <w:pPr>
        <w:pStyle w:val="ListParagraph"/>
        <w:numPr>
          <w:ilvl w:val="1"/>
          <w:numId w:val="1"/>
        </w:numPr>
      </w:pPr>
      <w:r>
        <w:t xml:space="preserve">80 </w:t>
      </w:r>
      <w:proofErr w:type="gramStart"/>
      <w:r>
        <w:t>client</w:t>
      </w:r>
      <w:proofErr w:type="gramEnd"/>
      <w:r>
        <w:t xml:space="preserve"> owned dogs/126 transfusions/ 72 donors</w:t>
      </w:r>
    </w:p>
    <w:p w14:paraId="50C2BF18" w14:textId="77777777" w:rsidR="005A56D0" w:rsidRDefault="005A56D0" w:rsidP="005A56D0">
      <w:pPr>
        <w:pStyle w:val="ListParagraph"/>
        <w:numPr>
          <w:ilvl w:val="2"/>
          <w:numId w:val="1"/>
        </w:numPr>
      </w:pPr>
      <w:r>
        <w:t xml:space="preserve">21.3% of recipients and 43% of donor + control dogs were DEA – </w:t>
      </w:r>
    </w:p>
    <w:p w14:paraId="5A29DAA7" w14:textId="77777777" w:rsidR="005709EE" w:rsidRDefault="005709EE" w:rsidP="005A56D0">
      <w:pPr>
        <w:pStyle w:val="ListParagraph"/>
        <w:numPr>
          <w:ilvl w:val="2"/>
          <w:numId w:val="1"/>
        </w:numPr>
      </w:pPr>
      <w:r>
        <w:t xml:space="preserve">54 died or were lost to follow up </w:t>
      </w:r>
    </w:p>
    <w:p w14:paraId="12B617D4" w14:textId="77777777" w:rsidR="005A56D0" w:rsidRDefault="005A56D0" w:rsidP="005A56D0">
      <w:pPr>
        <w:pStyle w:val="ListParagraph"/>
        <w:numPr>
          <w:ilvl w:val="1"/>
          <w:numId w:val="1"/>
        </w:numPr>
      </w:pPr>
      <w:r>
        <w:t xml:space="preserve">No categorical discrepancies obtained between flow cytometry and immunochromatographic strip typing technique </w:t>
      </w:r>
    </w:p>
    <w:p w14:paraId="6EBCEDB7" w14:textId="77777777" w:rsidR="008F2AAB" w:rsidRDefault="008F2AAB" w:rsidP="008F2AAB">
      <w:pPr>
        <w:pStyle w:val="ListParagraph"/>
        <w:numPr>
          <w:ilvl w:val="1"/>
          <w:numId w:val="1"/>
        </w:numPr>
      </w:pPr>
      <w:r>
        <w:t xml:space="preserve">All 126 </w:t>
      </w:r>
      <w:proofErr w:type="gramStart"/>
      <w:r>
        <w:t>pre transfusion</w:t>
      </w:r>
      <w:proofErr w:type="gramEnd"/>
      <w:r>
        <w:t xml:space="preserve"> cross match results were compatible (no natural anti-RBC antibodies) </w:t>
      </w:r>
    </w:p>
    <w:p w14:paraId="60F86D2E" w14:textId="77777777" w:rsidR="005A56D0" w:rsidRDefault="005A56D0" w:rsidP="005A56D0">
      <w:pPr>
        <w:pStyle w:val="ListParagraph"/>
        <w:numPr>
          <w:ilvl w:val="1"/>
          <w:numId w:val="1"/>
        </w:numPr>
      </w:pPr>
      <w:r>
        <w:t xml:space="preserve">All dogs DEA 4 + with moderate reactions </w:t>
      </w:r>
    </w:p>
    <w:p w14:paraId="35816689" w14:textId="232040CE" w:rsidR="008F2AAB" w:rsidRDefault="008F2AAB" w:rsidP="008F2AAB">
      <w:pPr>
        <w:pStyle w:val="ListParagraph"/>
        <w:numPr>
          <w:ilvl w:val="1"/>
          <w:numId w:val="1"/>
        </w:numPr>
      </w:pPr>
      <w:r>
        <w:t>No naturally occurring DEA 7 alloant</w:t>
      </w:r>
      <w:r w:rsidR="00AB020C">
        <w:t>i</w:t>
      </w:r>
      <w:r>
        <w:t xml:space="preserve">bodies. </w:t>
      </w:r>
    </w:p>
    <w:p w14:paraId="40477408" w14:textId="77777777" w:rsidR="000E2C34" w:rsidRDefault="000E2C34" w:rsidP="005A56D0">
      <w:pPr>
        <w:pStyle w:val="ListParagraph"/>
        <w:numPr>
          <w:ilvl w:val="1"/>
          <w:numId w:val="1"/>
        </w:numPr>
      </w:pPr>
      <w:r>
        <w:t xml:space="preserve">56 healthy dogs and 15 recipients were typed for DEA 7 and 41.1% and 40.0% were DEA 7+ with moderate to strong agglutination by gel column technique </w:t>
      </w:r>
    </w:p>
    <w:p w14:paraId="103B1DB7" w14:textId="2762D83C" w:rsidR="001D5055" w:rsidRDefault="001D5055" w:rsidP="005A56D0">
      <w:pPr>
        <w:pStyle w:val="ListParagraph"/>
        <w:numPr>
          <w:ilvl w:val="1"/>
          <w:numId w:val="1"/>
        </w:numPr>
      </w:pPr>
      <w:r>
        <w:t>All healt</w:t>
      </w:r>
      <w:r w:rsidR="00AB020C">
        <w:t>h</w:t>
      </w:r>
      <w:r>
        <w:t xml:space="preserve">y dogs DAT -, 8/80 recipients were DAT + (IMHA) </w:t>
      </w:r>
    </w:p>
    <w:p w14:paraId="76EEC59B" w14:textId="77777777" w:rsidR="00F47050" w:rsidRDefault="00F47050" w:rsidP="005A56D0">
      <w:pPr>
        <w:pStyle w:val="ListParagraph"/>
        <w:numPr>
          <w:ilvl w:val="1"/>
          <w:numId w:val="1"/>
        </w:numPr>
      </w:pPr>
      <w:r>
        <w:t xml:space="preserve">26 recipients could be followed up on and of these 12/26 (46%) became </w:t>
      </w:r>
      <w:proofErr w:type="spellStart"/>
      <w:r>
        <w:t>alloimmunized</w:t>
      </w:r>
      <w:proofErr w:type="spellEnd"/>
      <w:r>
        <w:t xml:space="preserve"> </w:t>
      </w:r>
      <w:r w:rsidR="008F207A">
        <w:t xml:space="preserve">(strip kit and gel agreed) </w:t>
      </w:r>
    </w:p>
    <w:p w14:paraId="411FD3D4" w14:textId="0842A82A" w:rsidR="005709EE" w:rsidRDefault="005709EE" w:rsidP="005A56D0">
      <w:pPr>
        <w:pStyle w:val="ListParagraph"/>
        <w:numPr>
          <w:ilvl w:val="1"/>
          <w:numId w:val="1"/>
        </w:numPr>
      </w:pPr>
      <w:r>
        <w:t>RBC panels: all 7 screen</w:t>
      </w:r>
      <w:r w:rsidR="00AB020C">
        <w:t>e</w:t>
      </w:r>
      <w:r>
        <w:t xml:space="preserve">d recipients that were incompatible with their donors were incompatible with another 1-33 dogs. Sensitization not affected by </w:t>
      </w:r>
      <w:r w:rsidR="00AB020C">
        <w:t>receiving</w:t>
      </w:r>
      <w:r>
        <w:t xml:space="preserve"> 1 or 2 units not from DEA 7 compatibility. </w:t>
      </w:r>
    </w:p>
    <w:p w14:paraId="7D0E440E" w14:textId="77777777" w:rsidR="00951B29" w:rsidRDefault="00560B21" w:rsidP="00DC5BA5">
      <w:pPr>
        <w:pStyle w:val="ListParagraph"/>
        <w:numPr>
          <w:ilvl w:val="0"/>
          <w:numId w:val="1"/>
        </w:numPr>
      </w:pPr>
      <w:r>
        <w:t xml:space="preserve">Notes: </w:t>
      </w:r>
    </w:p>
    <w:p w14:paraId="2755B756" w14:textId="77777777" w:rsidR="00DC5BA5" w:rsidRDefault="00EB2C96" w:rsidP="00951B29">
      <w:pPr>
        <w:pStyle w:val="ListParagraph"/>
        <w:numPr>
          <w:ilvl w:val="1"/>
          <w:numId w:val="1"/>
        </w:numPr>
      </w:pPr>
      <w:r>
        <w:t xml:space="preserve">One DEA – dog received DEA + blood and developed </w:t>
      </w:r>
      <w:r w:rsidR="00951B29">
        <w:t xml:space="preserve">anti DEA 1 alloantibodies. A weak band at the DEA 1 position of the strip should be considered DEA + when referring to the donor to avoid sensitization. A weakly DEA 1+ patient should preferably receive DEA 1- blood. </w:t>
      </w:r>
    </w:p>
    <w:p w14:paraId="1E672799" w14:textId="77777777" w:rsidR="00951B29" w:rsidRDefault="00951B29" w:rsidP="00951B29">
      <w:pPr>
        <w:pStyle w:val="ListParagraph"/>
        <w:numPr>
          <w:ilvl w:val="1"/>
          <w:numId w:val="1"/>
        </w:numPr>
      </w:pPr>
      <w:r>
        <w:t xml:space="preserve">A positive DAT did not lead to a positive cross match result </w:t>
      </w:r>
      <w:r w:rsidR="001C102C">
        <w:t xml:space="preserve">&gt; dogs with IMHA can be cross matched </w:t>
      </w:r>
    </w:p>
    <w:p w14:paraId="7666EBC0" w14:textId="4E579E00" w:rsidR="007B16A7" w:rsidRDefault="007B16A7" w:rsidP="00951B29">
      <w:pPr>
        <w:pStyle w:val="ListParagraph"/>
        <w:numPr>
          <w:ilvl w:val="1"/>
          <w:numId w:val="1"/>
        </w:numPr>
      </w:pPr>
      <w:r>
        <w:t xml:space="preserve">2 dogs </w:t>
      </w:r>
      <w:r w:rsidR="00AB020C">
        <w:t>receiving</w:t>
      </w:r>
      <w:r>
        <w:t xml:space="preserve"> immunosuppressive doses of steroids still became sensitized – cross match even when on steroids </w:t>
      </w:r>
    </w:p>
    <w:p w14:paraId="4B4FC371" w14:textId="77777777" w:rsidR="00B66054" w:rsidRDefault="00B66054" w:rsidP="00B66054"/>
    <w:p w14:paraId="6171798E" w14:textId="791D8904" w:rsidR="00B66054" w:rsidRDefault="00B66054" w:rsidP="00B66054">
      <w:r>
        <w:rPr>
          <w:noProof/>
        </w:rPr>
        <w:drawing>
          <wp:inline distT="0" distB="0" distL="0" distR="0" wp14:anchorId="19B8E409" wp14:editId="39BF4096">
            <wp:extent cx="5932805" cy="4114800"/>
            <wp:effectExtent l="0" t="0" r="10795" b="0"/>
            <wp:docPr id="4" name="Picture 4" descr="Screen%20Shot%202017-11-15%20at%208.45.1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17-11-15%20at%208.45.17%20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F6EA" w14:textId="77777777" w:rsidR="00B11AB2" w:rsidRDefault="00B11AB2" w:rsidP="00B66054"/>
    <w:p w14:paraId="45947D61" w14:textId="77777777" w:rsidR="00C97597" w:rsidRDefault="00B11AB2" w:rsidP="00C97597">
      <w:pPr>
        <w:pStyle w:val="ListParagraph"/>
        <w:numPr>
          <w:ilvl w:val="3"/>
          <w:numId w:val="5"/>
        </w:numPr>
        <w:ind w:left="360"/>
      </w:pPr>
      <w:r>
        <w:t>Purpose: Com</w:t>
      </w:r>
      <w:r w:rsidR="00AB020C">
        <w:t>pare serum concentrations of TK1</w:t>
      </w:r>
      <w:r>
        <w:t xml:space="preserve">, c-CRP, HPT and 25 (OH)D in dogs with well and poorly controlled primary IMHA, ITP or IMP. </w:t>
      </w:r>
    </w:p>
    <w:p w14:paraId="1EF7B222" w14:textId="77777777" w:rsidR="00C97597" w:rsidRDefault="00FF5838" w:rsidP="00C97597">
      <w:pPr>
        <w:pStyle w:val="ListParagraph"/>
        <w:numPr>
          <w:ilvl w:val="3"/>
          <w:numId w:val="5"/>
        </w:numPr>
        <w:ind w:left="360"/>
      </w:pPr>
      <w:r>
        <w:t>Background:</w:t>
      </w:r>
    </w:p>
    <w:p w14:paraId="61332F9A" w14:textId="64AE1143" w:rsidR="00FF5838" w:rsidRDefault="00C97597" w:rsidP="00C97597">
      <w:pPr>
        <w:pStyle w:val="ListParagraph"/>
        <w:numPr>
          <w:ilvl w:val="1"/>
          <w:numId w:val="5"/>
        </w:numPr>
      </w:pPr>
      <w:r>
        <w:t xml:space="preserve">Thymidine </w:t>
      </w:r>
      <w:r w:rsidR="00FF5838">
        <w:t xml:space="preserve">kinase is </w:t>
      </w:r>
      <w:r w:rsidR="001F7A79">
        <w:t xml:space="preserve">a cell cycle </w:t>
      </w:r>
      <w:r w:rsidR="00AB020C">
        <w:t>dependent</w:t>
      </w:r>
      <w:r w:rsidR="001F7A79">
        <w:t xml:space="preserve"> </w:t>
      </w:r>
      <w:r w:rsidR="006D166D">
        <w:t>enzyme used as a biomarker for cell proliferations. Concentrations are low to absent in non</w:t>
      </w:r>
      <w:r w:rsidR="00AB020C">
        <w:t>-</w:t>
      </w:r>
      <w:r w:rsidR="006D166D">
        <w:t xml:space="preserve">proliferating cells but increase by 10-20 times by the mitotic phase. Associations with neoplastic diseases, hemolysis and </w:t>
      </w:r>
      <w:proofErr w:type="spellStart"/>
      <w:r w:rsidR="006D166D">
        <w:t>erythro-megakaryocytopoiesis</w:t>
      </w:r>
      <w:proofErr w:type="spellEnd"/>
      <w:r w:rsidR="006D166D">
        <w:t xml:space="preserve">.  TK1 is </w:t>
      </w:r>
      <w:r w:rsidR="00FF5838">
        <w:t xml:space="preserve">needed for cell division </w:t>
      </w:r>
      <w:r w:rsidR="006D166D">
        <w:t xml:space="preserve">and is released from dead cells. </w:t>
      </w:r>
    </w:p>
    <w:p w14:paraId="7D81948D" w14:textId="30F5900B" w:rsidR="00FF5838" w:rsidRDefault="00FF5838" w:rsidP="00C97597">
      <w:pPr>
        <w:pStyle w:val="ListParagraph"/>
        <w:numPr>
          <w:ilvl w:val="1"/>
          <w:numId w:val="5"/>
        </w:numPr>
      </w:pPr>
      <w:r>
        <w:t xml:space="preserve">CRP released from the liver in response to IL-6 from macrophages and T cells &gt; binds </w:t>
      </w:r>
      <w:proofErr w:type="spellStart"/>
      <w:r>
        <w:t>lysophosphatidylcholine</w:t>
      </w:r>
      <w:proofErr w:type="spellEnd"/>
      <w:r>
        <w:t xml:space="preserve"> on dead and dying cells (also binds some bacteria) &gt; activated complement </w:t>
      </w:r>
    </w:p>
    <w:p w14:paraId="4FA35D14" w14:textId="00A23A89" w:rsidR="00FF5838" w:rsidRDefault="00FF5838" w:rsidP="00C97597">
      <w:pPr>
        <w:pStyle w:val="ListParagraph"/>
        <w:numPr>
          <w:ilvl w:val="1"/>
          <w:numId w:val="5"/>
        </w:numPr>
      </w:pPr>
      <w:proofErr w:type="spellStart"/>
      <w:r>
        <w:t>Haptoglobin</w:t>
      </w:r>
      <w:proofErr w:type="spellEnd"/>
      <w:r>
        <w:t xml:space="preserve"> binds hemoglobin released from erythrocytes with high affinity &gt; inhibits oxidative ability &gt; HPT-HGB complex removed by reticuloendothelial system.  </w:t>
      </w:r>
    </w:p>
    <w:p w14:paraId="00F3AF04" w14:textId="77777777" w:rsidR="00C97597" w:rsidRDefault="006D166D" w:rsidP="00C97597">
      <w:pPr>
        <w:pStyle w:val="ListParagraph"/>
        <w:numPr>
          <w:ilvl w:val="1"/>
          <w:numId w:val="5"/>
        </w:numPr>
      </w:pPr>
      <w:r>
        <w:t xml:space="preserve">Vitamin D promotes a shift from CD4 Th1 to Th2 polarity in autoimmune conditions promoting a state of immune tolerance. In </w:t>
      </w:r>
      <w:proofErr w:type="gramStart"/>
      <w:r>
        <w:t>humans</w:t>
      </w:r>
      <w:proofErr w:type="gramEnd"/>
      <w:r>
        <w:t xml:space="preserve"> vitamin D supplementation improves treatment response in refractory ITP and reduced CRP conc</w:t>
      </w:r>
      <w:r w:rsidR="00C97597">
        <w:t>entrations in hemolytic anemia.</w:t>
      </w:r>
    </w:p>
    <w:p w14:paraId="7FF76F0C" w14:textId="1F8DE507" w:rsidR="00B11AB2" w:rsidRDefault="00B11AB2" w:rsidP="00C97597">
      <w:pPr>
        <w:pStyle w:val="ListParagraph"/>
        <w:numPr>
          <w:ilvl w:val="0"/>
          <w:numId w:val="5"/>
        </w:numPr>
      </w:pPr>
      <w:r>
        <w:t xml:space="preserve">Study Pop:  38 </w:t>
      </w:r>
      <w:proofErr w:type="gramStart"/>
      <w:r>
        <w:t>client</w:t>
      </w:r>
      <w:proofErr w:type="gramEnd"/>
      <w:r>
        <w:t xml:space="preserve"> owned dogs </w:t>
      </w:r>
    </w:p>
    <w:p w14:paraId="1D1F498C" w14:textId="020C1D2F" w:rsidR="00FF5838" w:rsidRDefault="006D166D" w:rsidP="00C97597">
      <w:pPr>
        <w:pStyle w:val="ListParagraph"/>
        <w:numPr>
          <w:ilvl w:val="1"/>
          <w:numId w:val="5"/>
        </w:numPr>
      </w:pPr>
      <w:r>
        <w:t>controlled IMHA = no evidence of anemia, no clinical signs of disease, normal slide differentials on CBC when performed, reticulocytes &lt; 1% (</w:t>
      </w:r>
      <w:r w:rsidR="00AB020C">
        <w:t>poorly co</w:t>
      </w:r>
      <w:r>
        <w:t xml:space="preserve">ntrolled = anemia, </w:t>
      </w:r>
      <w:r w:rsidR="00AB020C">
        <w:t>persistent</w:t>
      </w:r>
      <w:r>
        <w:t xml:space="preserve"> spherocytosis, agglutination, evidence of regeneration)</w:t>
      </w:r>
    </w:p>
    <w:p w14:paraId="08251957" w14:textId="7962281D" w:rsidR="006D166D" w:rsidRDefault="006D166D" w:rsidP="00C97597">
      <w:pPr>
        <w:pStyle w:val="ListParagraph"/>
        <w:numPr>
          <w:ilvl w:val="1"/>
          <w:numId w:val="5"/>
        </w:numPr>
      </w:pPr>
      <w:r>
        <w:t>controlled ITP = platelet count &gt; 200,000</w:t>
      </w:r>
      <w:r w:rsidR="008778F3">
        <w:t>/</w:t>
      </w:r>
      <w:proofErr w:type="spellStart"/>
      <w:r w:rsidR="008778F3">
        <w:t>uL</w:t>
      </w:r>
      <w:proofErr w:type="spellEnd"/>
      <w:r w:rsidR="008778F3">
        <w:t xml:space="preserve"> with no evidence </w:t>
      </w:r>
      <w:r w:rsidR="00AB020C">
        <w:t>o</w:t>
      </w:r>
      <w:r w:rsidR="008778F3">
        <w:t xml:space="preserve">f clinical </w:t>
      </w:r>
      <w:proofErr w:type="gramStart"/>
      <w:r w:rsidR="008778F3">
        <w:t>dise</w:t>
      </w:r>
      <w:r w:rsidR="00AB020C">
        <w:t>a</w:t>
      </w:r>
      <w:r w:rsidR="008778F3">
        <w:t>se  (</w:t>
      </w:r>
      <w:proofErr w:type="spellStart"/>
      <w:proofErr w:type="gramEnd"/>
      <w:r w:rsidR="008778F3">
        <w:t>petechiations</w:t>
      </w:r>
      <w:proofErr w:type="spellEnd"/>
      <w:r w:rsidR="008778F3">
        <w:t xml:space="preserve">, </w:t>
      </w:r>
      <w:proofErr w:type="spellStart"/>
      <w:r w:rsidR="008778F3">
        <w:t>ecchymoses</w:t>
      </w:r>
      <w:proofErr w:type="spellEnd"/>
      <w:r w:rsidR="008778F3">
        <w:t xml:space="preserve">) </w:t>
      </w:r>
    </w:p>
    <w:p w14:paraId="26ADCB9F" w14:textId="2EBC467A" w:rsidR="008778F3" w:rsidRDefault="008778F3" w:rsidP="00C97597">
      <w:pPr>
        <w:pStyle w:val="ListParagraph"/>
        <w:numPr>
          <w:ilvl w:val="1"/>
          <w:numId w:val="5"/>
        </w:numPr>
      </w:pPr>
      <w:r>
        <w:t xml:space="preserve">controlled IMPA: unremarkable joint fluid cytology on multiple distal joints (poorly controlled when joint fluid cytology contained &gt; 10 % nondegenerate neutrophils)  </w:t>
      </w:r>
    </w:p>
    <w:p w14:paraId="395C2B30" w14:textId="72F295F8" w:rsidR="00555828" w:rsidRDefault="00555828" w:rsidP="00C97597">
      <w:pPr>
        <w:pStyle w:val="ListParagraph"/>
        <w:numPr>
          <w:ilvl w:val="1"/>
          <w:numId w:val="5"/>
        </w:numPr>
      </w:pPr>
      <w:r>
        <w:t xml:space="preserve">glucocorticoids (alone and in combination) were the most common immunosuppressant used in dogs already undergoing treatment (cyclosporine, mycophenolate </w:t>
      </w:r>
      <w:proofErr w:type="spellStart"/>
      <w:r>
        <w:t>mofetil</w:t>
      </w:r>
      <w:proofErr w:type="spellEnd"/>
      <w:r>
        <w:t xml:space="preserve">, </w:t>
      </w:r>
      <w:proofErr w:type="spellStart"/>
      <w:r>
        <w:t>leflunomide</w:t>
      </w:r>
      <w:proofErr w:type="spellEnd"/>
      <w:r>
        <w:t xml:space="preserve">, azathioprine) </w:t>
      </w:r>
    </w:p>
    <w:p w14:paraId="11B7CA0C" w14:textId="77777777" w:rsidR="00555828" w:rsidRDefault="00555828" w:rsidP="00C97597"/>
    <w:p w14:paraId="64D4AAC2" w14:textId="5BEA3A4E" w:rsidR="00555828" w:rsidRDefault="00555828" w:rsidP="00C97597">
      <w:pPr>
        <w:pStyle w:val="ListParagraph"/>
        <w:numPr>
          <w:ilvl w:val="0"/>
          <w:numId w:val="5"/>
        </w:numPr>
      </w:pPr>
      <w:r>
        <w:t xml:space="preserve">Results:  </w:t>
      </w:r>
    </w:p>
    <w:p w14:paraId="4DA7C4A5" w14:textId="24F81027" w:rsidR="00555828" w:rsidRDefault="00555828" w:rsidP="00C97597">
      <w:pPr>
        <w:pStyle w:val="ListParagraph"/>
        <w:numPr>
          <w:ilvl w:val="1"/>
          <w:numId w:val="5"/>
        </w:numPr>
      </w:pPr>
      <w:r>
        <w:t>Tk1 significantly increased in dogs with IMHA co</w:t>
      </w:r>
      <w:r w:rsidR="000F2DAE">
        <w:t>m</w:t>
      </w:r>
      <w:r>
        <w:t>pared to IMPA</w:t>
      </w:r>
      <w:r w:rsidR="00E02995">
        <w:t xml:space="preserve">. </w:t>
      </w:r>
    </w:p>
    <w:p w14:paraId="69C128C2" w14:textId="0FEFF30F" w:rsidR="00E02995" w:rsidRDefault="00E02995" w:rsidP="00C97597">
      <w:pPr>
        <w:pStyle w:val="ListParagraph"/>
        <w:numPr>
          <w:ilvl w:val="1"/>
          <w:numId w:val="5"/>
        </w:numPr>
      </w:pPr>
      <w:r>
        <w:t xml:space="preserve">There were </w:t>
      </w:r>
      <w:r w:rsidR="000F2DAE">
        <w:t xml:space="preserve">no significant differences </w:t>
      </w:r>
      <w:r w:rsidR="005E4D2F">
        <w:t>between IMHA, ITP or IMP for c-CRP, HPT, or 25(OH)D</w:t>
      </w:r>
    </w:p>
    <w:p w14:paraId="5427A84A" w14:textId="1E8F2332" w:rsidR="005E4D2F" w:rsidRDefault="000633A9" w:rsidP="00C97597">
      <w:pPr>
        <w:pStyle w:val="ListParagraph"/>
        <w:numPr>
          <w:ilvl w:val="1"/>
          <w:numId w:val="5"/>
        </w:numPr>
      </w:pPr>
      <w:r>
        <w:t xml:space="preserve">serum 25(OH)D concentrations were insufficient in 92% of dogs </w:t>
      </w:r>
    </w:p>
    <w:p w14:paraId="6A8C085A" w14:textId="21338529" w:rsidR="000633A9" w:rsidRDefault="000633A9" w:rsidP="00C97597">
      <w:pPr>
        <w:pStyle w:val="ListParagraph"/>
        <w:numPr>
          <w:ilvl w:val="1"/>
          <w:numId w:val="5"/>
        </w:numPr>
      </w:pPr>
      <w:r>
        <w:t xml:space="preserve">No difference in TK1 activity or c-CRP based on glucocorticoid treatment </w:t>
      </w:r>
    </w:p>
    <w:p w14:paraId="15290BC8" w14:textId="466E4B95" w:rsidR="000633A9" w:rsidRDefault="000633A9" w:rsidP="00C97597">
      <w:pPr>
        <w:pStyle w:val="ListParagraph"/>
        <w:numPr>
          <w:ilvl w:val="1"/>
          <w:numId w:val="5"/>
        </w:numPr>
      </w:pPr>
      <w:r>
        <w:t xml:space="preserve">serum </w:t>
      </w:r>
      <w:r w:rsidR="006B04C0">
        <w:t xml:space="preserve">HPT significantly higher in dogs treated with steroids </w:t>
      </w:r>
    </w:p>
    <w:p w14:paraId="41BB6560" w14:textId="07EB1A15" w:rsidR="004B083D" w:rsidRDefault="004B083D" w:rsidP="00C97597">
      <w:pPr>
        <w:pStyle w:val="ListParagraph"/>
        <w:numPr>
          <w:ilvl w:val="1"/>
          <w:numId w:val="5"/>
        </w:numPr>
      </w:pPr>
      <w:r>
        <w:t xml:space="preserve">could not compare between well and poorly controlled ITP due to low numbers </w:t>
      </w:r>
    </w:p>
    <w:p w14:paraId="4D2CE5B2" w14:textId="38ABA5E6" w:rsidR="004B083D" w:rsidRDefault="004B083D" w:rsidP="00C97597">
      <w:pPr>
        <w:pStyle w:val="ListParagraph"/>
        <w:numPr>
          <w:ilvl w:val="1"/>
          <w:numId w:val="5"/>
        </w:numPr>
      </w:pPr>
      <w:r>
        <w:t xml:space="preserve">well controlled IMHA had significantly lower c-CRP and TK1 activity compared to poorly controlled IMHA and using </w:t>
      </w:r>
      <w:proofErr w:type="gramStart"/>
      <w:r>
        <w:t>both of these</w:t>
      </w:r>
      <w:proofErr w:type="gramEnd"/>
      <w:r>
        <w:t xml:space="preserve"> markers TKI plus c-CRP had a sensitivity and specificity for detecting a poorly regulated dog with IMHA of 0.88 and 1.00 </w:t>
      </w:r>
      <w:r w:rsidR="000F2DAE">
        <w:t>respectively</w:t>
      </w:r>
      <w:r>
        <w:t xml:space="preserve"> </w:t>
      </w:r>
    </w:p>
    <w:p w14:paraId="56E245B2" w14:textId="23EA4C3C" w:rsidR="004B083D" w:rsidRDefault="004B083D" w:rsidP="00C97597">
      <w:pPr>
        <w:pStyle w:val="ListParagraph"/>
        <w:numPr>
          <w:ilvl w:val="1"/>
          <w:numId w:val="5"/>
        </w:numPr>
      </w:pPr>
      <w:r>
        <w:t xml:space="preserve">in dogs with IMHA significant strong positive correlations between TK1 </w:t>
      </w:r>
      <w:proofErr w:type="gramStart"/>
      <w:r>
        <w:t>And</w:t>
      </w:r>
      <w:proofErr w:type="gramEnd"/>
      <w:r>
        <w:t xml:space="preserve"> reticulocyte count and WBC count and significant negative correlation between c-CRP and HCT</w:t>
      </w:r>
    </w:p>
    <w:p w14:paraId="53F35C8D" w14:textId="04F5F7E7" w:rsidR="004B083D" w:rsidRDefault="004B083D" w:rsidP="00C97597">
      <w:pPr>
        <w:pStyle w:val="ListParagraph"/>
        <w:numPr>
          <w:ilvl w:val="1"/>
          <w:numId w:val="5"/>
        </w:numPr>
      </w:pPr>
      <w:r>
        <w:t xml:space="preserve">Dogs with well controlled IMPA had significantly lower c-CRP with a sensitivity and </w:t>
      </w:r>
      <w:r w:rsidR="000F2DAE">
        <w:t>specificity</w:t>
      </w:r>
      <w:r>
        <w:t xml:space="preserve"> of 0.13 and 1.00.  </w:t>
      </w:r>
      <w:r w:rsidR="006F0179">
        <w:t xml:space="preserve">c-CRP is potentially useful as a marker of remission however it was only modestly elevated in most dogs with poorly controlled IMPA and though highly specific lacked sensitivity for detecting patients with poorly controlled disease. </w:t>
      </w:r>
    </w:p>
    <w:p w14:paraId="4707C788" w14:textId="1DEF8666" w:rsidR="00117C35" w:rsidRDefault="00117C35" w:rsidP="00C97597">
      <w:pPr>
        <w:pStyle w:val="ListParagraph"/>
        <w:numPr>
          <w:ilvl w:val="1"/>
          <w:numId w:val="5"/>
        </w:numPr>
      </w:pPr>
      <w:r>
        <w:t xml:space="preserve">no significant differences between IMHA, ITP and IMPA with c-CRP and HPT (these APP cannot distinguish type of immune </w:t>
      </w:r>
      <w:r w:rsidR="000F2DAE">
        <w:t>mediated</w:t>
      </w:r>
      <w:r>
        <w:t xml:space="preserve"> disease) </w:t>
      </w:r>
    </w:p>
    <w:p w14:paraId="1FD8D77F" w14:textId="77777777" w:rsidR="00222AC2" w:rsidRDefault="00222AC2" w:rsidP="00B11AB2"/>
    <w:p w14:paraId="5CCFF2EF" w14:textId="18CECBF6" w:rsidR="00222AC2" w:rsidRDefault="00222AC2" w:rsidP="00B11AB2"/>
    <w:p w14:paraId="679E57E2" w14:textId="77777777" w:rsidR="00FC28F9" w:rsidRDefault="00FC28F9" w:rsidP="00B11AB2"/>
    <w:p w14:paraId="409E6D2A" w14:textId="2C388412" w:rsidR="00FC28F9" w:rsidRDefault="00FC28F9" w:rsidP="00B11AB2">
      <w:r>
        <w:rPr>
          <w:noProof/>
        </w:rPr>
        <w:drawing>
          <wp:inline distT="0" distB="0" distL="0" distR="0" wp14:anchorId="7509C946" wp14:editId="39A28E43">
            <wp:extent cx="5932805" cy="3848735"/>
            <wp:effectExtent l="0" t="0" r="10795" b="12065"/>
            <wp:docPr id="6" name="Picture 6" descr="Screen%20Shot%202017-11-15%20at%2010.18.4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%20Shot%202017-11-15%20at%2010.18.46%20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F7751" w14:textId="77777777" w:rsidR="00FC28F9" w:rsidRDefault="00FC28F9" w:rsidP="00B11AB2"/>
    <w:p w14:paraId="555D593D" w14:textId="036B30D1" w:rsidR="00FC28F9" w:rsidRDefault="00FC28F9" w:rsidP="00FC28F9">
      <w:pPr>
        <w:pStyle w:val="ListParagraph"/>
        <w:numPr>
          <w:ilvl w:val="0"/>
          <w:numId w:val="2"/>
        </w:numPr>
      </w:pPr>
      <w:r>
        <w:t xml:space="preserve">Hypothesis: </w:t>
      </w:r>
      <w:proofErr w:type="spellStart"/>
      <w:r>
        <w:t>cfDNA</w:t>
      </w:r>
      <w:proofErr w:type="spellEnd"/>
      <w:r>
        <w:t xml:space="preserve"> is elevated and DNase activity is reduced in dogs with IMHA compared to healthy dogs.  </w:t>
      </w:r>
    </w:p>
    <w:p w14:paraId="1C30123D" w14:textId="2896422F" w:rsidR="00FC28F9" w:rsidRDefault="00FC28F9" w:rsidP="00FC28F9">
      <w:pPr>
        <w:pStyle w:val="ListParagraph"/>
        <w:numPr>
          <w:ilvl w:val="0"/>
          <w:numId w:val="2"/>
        </w:numPr>
      </w:pPr>
      <w:r>
        <w:t xml:space="preserve">Purpose: test above </w:t>
      </w:r>
      <w:r w:rsidR="000F2DAE">
        <w:t>hypothesis</w:t>
      </w:r>
      <w:r>
        <w:t>, determine if</w:t>
      </w:r>
      <w:r w:rsidR="000F2DAE">
        <w:t xml:space="preserve"> </w:t>
      </w:r>
      <w:r>
        <w:t xml:space="preserve">DNase activity is negatively </w:t>
      </w:r>
      <w:r w:rsidR="000F2DAE">
        <w:t xml:space="preserve">correlated to </w:t>
      </w:r>
      <w:proofErr w:type="spellStart"/>
      <w:r w:rsidR="000F2DAE">
        <w:t>cfDNA</w:t>
      </w:r>
      <w:proofErr w:type="spellEnd"/>
      <w:r w:rsidR="000F2DAE">
        <w:t>, to</w:t>
      </w:r>
      <w:r>
        <w:t xml:space="preserve"> determine if </w:t>
      </w:r>
      <w:proofErr w:type="spellStart"/>
      <w:r>
        <w:t>cfDNA</w:t>
      </w:r>
      <w:proofErr w:type="spellEnd"/>
      <w:r>
        <w:t xml:space="preserve"> was positively </w:t>
      </w:r>
      <w:r w:rsidR="000F2DAE">
        <w:t>correlated to D dimers and provi</w:t>
      </w:r>
      <w:r>
        <w:t xml:space="preserve">de analysis of association between </w:t>
      </w:r>
      <w:proofErr w:type="spellStart"/>
      <w:r>
        <w:t>cfDNA</w:t>
      </w:r>
      <w:proofErr w:type="spellEnd"/>
      <w:r>
        <w:t xml:space="preserve"> and survival or suspected/confirmed thrombosis in the first 14 days after admission. </w:t>
      </w:r>
    </w:p>
    <w:p w14:paraId="423C6D4F" w14:textId="0F1E198E" w:rsidR="00FC28F9" w:rsidRDefault="00FC28F9" w:rsidP="00FC28F9">
      <w:pPr>
        <w:pStyle w:val="ListParagraph"/>
        <w:numPr>
          <w:ilvl w:val="0"/>
          <w:numId w:val="2"/>
        </w:numPr>
      </w:pPr>
      <w:r>
        <w:t xml:space="preserve">Background </w:t>
      </w:r>
    </w:p>
    <w:p w14:paraId="233A500F" w14:textId="6BA89A36" w:rsidR="00FC28F9" w:rsidRDefault="00FC28F9" w:rsidP="00FC28F9">
      <w:pPr>
        <w:pStyle w:val="ListParagraph"/>
        <w:numPr>
          <w:ilvl w:val="1"/>
          <w:numId w:val="2"/>
        </w:numPr>
      </w:pPr>
      <w:proofErr w:type="spellStart"/>
      <w:r>
        <w:t>cfDNA</w:t>
      </w:r>
      <w:proofErr w:type="spellEnd"/>
      <w:r>
        <w:t xml:space="preserve"> is </w:t>
      </w:r>
      <w:r w:rsidR="000F2DAE">
        <w:t>released</w:t>
      </w:r>
      <w:r>
        <w:t xml:space="preserve"> from necrotic cells and activated neutrophils</w:t>
      </w:r>
    </w:p>
    <w:p w14:paraId="10C728B7" w14:textId="2D0A7F0E" w:rsidR="00FC28F9" w:rsidRDefault="00FC28F9" w:rsidP="00FC28F9">
      <w:pPr>
        <w:pStyle w:val="ListParagraph"/>
        <w:numPr>
          <w:ilvl w:val="1"/>
          <w:numId w:val="2"/>
        </w:numPr>
      </w:pPr>
      <w:r>
        <w:t xml:space="preserve">endogenous DNase 1 normally breaks down </w:t>
      </w:r>
      <w:proofErr w:type="spellStart"/>
      <w:r>
        <w:t>cfDNA</w:t>
      </w:r>
      <w:proofErr w:type="spellEnd"/>
      <w:r>
        <w:t xml:space="preserve"> but its activity is reu</w:t>
      </w:r>
      <w:r w:rsidR="000F2DAE">
        <w:t>s</w:t>
      </w:r>
      <w:r>
        <w:t>ed in human autoimmune dis</w:t>
      </w:r>
      <w:r w:rsidR="00C97597">
        <w:t>ease leading to further elevation</w:t>
      </w:r>
      <w:r>
        <w:t xml:space="preserve"> </w:t>
      </w:r>
    </w:p>
    <w:p w14:paraId="3AAAFA9F" w14:textId="54C18997" w:rsidR="00FC28F9" w:rsidRDefault="00FC28F9" w:rsidP="00FC28F9">
      <w:pPr>
        <w:pStyle w:val="ListParagraph"/>
        <w:numPr>
          <w:ilvl w:val="1"/>
          <w:numId w:val="2"/>
        </w:numPr>
      </w:pPr>
      <w:proofErr w:type="spellStart"/>
      <w:r>
        <w:t>cfDNA</w:t>
      </w:r>
      <w:proofErr w:type="spellEnd"/>
      <w:r>
        <w:t xml:space="preserve"> is </w:t>
      </w:r>
      <w:proofErr w:type="spellStart"/>
      <w:r>
        <w:t>prothrombotic</w:t>
      </w:r>
      <w:proofErr w:type="spellEnd"/>
      <w:r>
        <w:t xml:space="preserve">: activation of contact pathway </w:t>
      </w:r>
      <w:r w:rsidR="00203612">
        <w:t xml:space="preserve">(negative charge provides a surface) </w:t>
      </w:r>
      <w:r>
        <w:t xml:space="preserve">of coagulation and inhibition of fibrinolysis </w:t>
      </w:r>
      <w:r w:rsidR="00C97597">
        <w:t>(forms inhibitory</w:t>
      </w:r>
      <w:r w:rsidR="00203612">
        <w:t xml:space="preserve"> complexes with fibrin and plasmin) </w:t>
      </w:r>
    </w:p>
    <w:p w14:paraId="081A3494" w14:textId="013D958B" w:rsidR="00FC28F9" w:rsidRDefault="00C97597" w:rsidP="00FC28F9">
      <w:pPr>
        <w:pStyle w:val="ListParagraph"/>
        <w:numPr>
          <w:ilvl w:val="1"/>
          <w:numId w:val="2"/>
        </w:numPr>
      </w:pPr>
      <w:r>
        <w:t xml:space="preserve">concentrations </w:t>
      </w:r>
      <w:r w:rsidR="00FC28F9">
        <w:t xml:space="preserve">of </w:t>
      </w:r>
      <w:proofErr w:type="spellStart"/>
      <w:r w:rsidR="00FC28F9">
        <w:t>cfDNA</w:t>
      </w:r>
      <w:proofErr w:type="spellEnd"/>
      <w:r w:rsidR="00FC28F9">
        <w:t xml:space="preserve"> are correlated with disease severity in dogs. </w:t>
      </w:r>
    </w:p>
    <w:p w14:paraId="22943D72" w14:textId="21B3CF26" w:rsidR="00FD5C8C" w:rsidRDefault="00FC28F9" w:rsidP="00FD5C8C">
      <w:pPr>
        <w:pStyle w:val="ListParagraph"/>
        <w:numPr>
          <w:ilvl w:val="0"/>
          <w:numId w:val="2"/>
        </w:numPr>
      </w:pPr>
      <w:r>
        <w:t xml:space="preserve">Study populations </w:t>
      </w:r>
      <w:r w:rsidR="00FD5C8C">
        <w:t xml:space="preserve">28 dogs with IMHA and 20 controls </w:t>
      </w:r>
    </w:p>
    <w:p w14:paraId="0A1EB92D" w14:textId="7AF3FE05" w:rsidR="00FD5C8C" w:rsidRDefault="00FD5C8C" w:rsidP="00FD5C8C">
      <w:pPr>
        <w:pStyle w:val="ListParagraph"/>
        <w:numPr>
          <w:ilvl w:val="0"/>
          <w:numId w:val="2"/>
        </w:numPr>
      </w:pPr>
      <w:r>
        <w:t xml:space="preserve">Results </w:t>
      </w:r>
    </w:p>
    <w:p w14:paraId="7EBEDB67" w14:textId="044EEC6B" w:rsidR="00FD5C8C" w:rsidRDefault="00FD5C8C" w:rsidP="00FD5C8C">
      <w:pPr>
        <w:pStyle w:val="ListParagraph"/>
        <w:numPr>
          <w:ilvl w:val="1"/>
          <w:numId w:val="2"/>
        </w:numPr>
      </w:pPr>
      <w:r>
        <w:t xml:space="preserve">Median cell free DNA was significantly higher in dogs with IMHA than healthy controls </w:t>
      </w:r>
    </w:p>
    <w:p w14:paraId="62D08AA1" w14:textId="58B8F778" w:rsidR="00FD5C8C" w:rsidRDefault="00FD5C8C" w:rsidP="00FD5C8C">
      <w:pPr>
        <w:pStyle w:val="ListParagraph"/>
        <w:numPr>
          <w:ilvl w:val="1"/>
          <w:numId w:val="2"/>
        </w:numPr>
      </w:pPr>
      <w:r>
        <w:t xml:space="preserve">DNase activity as assessed by area of lysis of ethidium bromide </w:t>
      </w:r>
      <w:r w:rsidR="00C97597">
        <w:t>containing</w:t>
      </w:r>
      <w:r>
        <w:t xml:space="preserve"> DNA gel was not </w:t>
      </w:r>
      <w:r w:rsidR="00C97597">
        <w:t>significantly</w:t>
      </w:r>
      <w:r>
        <w:t xml:space="preserve"> difference between cases and controls </w:t>
      </w:r>
    </w:p>
    <w:p w14:paraId="2FD20FFC" w14:textId="09BD416A" w:rsidR="00056687" w:rsidRDefault="00056687" w:rsidP="00056687">
      <w:pPr>
        <w:pStyle w:val="ListParagraph"/>
        <w:numPr>
          <w:ilvl w:val="2"/>
          <w:numId w:val="2"/>
        </w:numPr>
      </w:pPr>
      <w:r>
        <w:t xml:space="preserve">This suggests that increased </w:t>
      </w:r>
      <w:proofErr w:type="spellStart"/>
      <w:r>
        <w:t>cfDNA</w:t>
      </w:r>
      <w:proofErr w:type="spellEnd"/>
      <w:r>
        <w:t xml:space="preserve"> is due to increased production not impaired </w:t>
      </w:r>
      <w:r w:rsidR="00C97597">
        <w:t>degradation</w:t>
      </w:r>
      <w:r>
        <w:t xml:space="preserve"> </w:t>
      </w:r>
    </w:p>
    <w:p w14:paraId="4C8B7C84" w14:textId="7C5C1C3D" w:rsidR="00FD5C8C" w:rsidRDefault="00FD5C8C" w:rsidP="00FD5C8C">
      <w:pPr>
        <w:pStyle w:val="ListParagraph"/>
        <w:numPr>
          <w:ilvl w:val="1"/>
          <w:numId w:val="2"/>
        </w:numPr>
      </w:pPr>
      <w:r>
        <w:t>D- dimers could be analyzed in 22 dogs and median D- dimer concentration was 760 ng/</w:t>
      </w:r>
      <w:proofErr w:type="spellStart"/>
      <w:r>
        <w:t>mL.</w:t>
      </w:r>
      <w:proofErr w:type="spellEnd"/>
      <w:r>
        <w:t xml:space="preserve"> D dimers were not significantly correlated to </w:t>
      </w:r>
      <w:proofErr w:type="spellStart"/>
      <w:r>
        <w:t>cf</w:t>
      </w:r>
      <w:proofErr w:type="spellEnd"/>
      <w:r>
        <w:t xml:space="preserve">-DNA </w:t>
      </w:r>
    </w:p>
    <w:p w14:paraId="7A5DD25C" w14:textId="4BD469E5" w:rsidR="00FD5C8C" w:rsidRDefault="00056687" w:rsidP="00FD5C8C">
      <w:pPr>
        <w:pStyle w:val="ListParagraph"/>
        <w:numPr>
          <w:ilvl w:val="1"/>
          <w:numId w:val="2"/>
        </w:numPr>
      </w:pPr>
      <w:r>
        <w:t>The odds ratio for death or euthanasia in dogs in the highest quartile for cell free DNA was 15 (the area under the ROC curve sig diff from 0.5</w:t>
      </w:r>
      <w:proofErr w:type="gramStart"/>
      <w:r>
        <w:t>) ,the</w:t>
      </w:r>
      <w:proofErr w:type="gramEnd"/>
      <w:r>
        <w:t xml:space="preserve"> odds ratio for suspected or confirmed thrombo</w:t>
      </w:r>
      <w:r w:rsidR="00C97597">
        <w:t>sis w</w:t>
      </w:r>
      <w:r>
        <w:t>as 2.4 (area</w:t>
      </w:r>
      <w:r w:rsidR="00C97597">
        <w:t xml:space="preserve"> </w:t>
      </w:r>
      <w:r>
        <w:t>under the ROC curve not sig diff from 0.5.)</w:t>
      </w:r>
    </w:p>
    <w:p w14:paraId="3C2A94BA" w14:textId="0E563631" w:rsidR="00056687" w:rsidRDefault="00056687" w:rsidP="00056687">
      <w:pPr>
        <w:pStyle w:val="ListParagraph"/>
        <w:numPr>
          <w:ilvl w:val="2"/>
          <w:numId w:val="2"/>
        </w:numPr>
      </w:pPr>
      <w:r>
        <w:t>Could ha</w:t>
      </w:r>
      <w:r w:rsidR="00C97597">
        <w:t>ve significanc</w:t>
      </w:r>
      <w:r>
        <w:t xml:space="preserve">e as a prognostic indicator for dogs with IMHA </w:t>
      </w:r>
    </w:p>
    <w:p w14:paraId="2197F658" w14:textId="77777777" w:rsidR="00C97597" w:rsidRDefault="00C97597" w:rsidP="00C97597"/>
    <w:p w14:paraId="6582E2BC" w14:textId="77777777" w:rsidR="00C97597" w:rsidRDefault="00C97597" w:rsidP="00C97597"/>
    <w:p w14:paraId="69413F74" w14:textId="77777777" w:rsidR="00C97597" w:rsidRDefault="00C97597" w:rsidP="00C97597">
      <w:bookmarkStart w:id="0" w:name="_GoBack"/>
      <w:bookmarkEnd w:id="0"/>
    </w:p>
    <w:p w14:paraId="30501C4C" w14:textId="7820B7EB" w:rsidR="00CF08CF" w:rsidRDefault="00E34626" w:rsidP="00CF08CF">
      <w:r>
        <w:rPr>
          <w:noProof/>
        </w:rPr>
        <w:drawing>
          <wp:inline distT="0" distB="0" distL="0" distR="0" wp14:anchorId="6D33D2AB" wp14:editId="647F0647">
            <wp:extent cx="5932805" cy="3944620"/>
            <wp:effectExtent l="0" t="0" r="10795" b="0"/>
            <wp:docPr id="7" name="Picture 7" descr="Screen%20Shot%202017-11-15%20at%2010.43.0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%20Shot%202017-11-15%20at%2010.43.05%20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CA251" w14:textId="77777777" w:rsidR="00E34626" w:rsidRDefault="00E34626" w:rsidP="00CF08CF"/>
    <w:p w14:paraId="232BBF4A" w14:textId="0D3C306B" w:rsidR="00E34626" w:rsidRDefault="00E34626" w:rsidP="00E34626">
      <w:pPr>
        <w:pStyle w:val="ListParagraph"/>
        <w:numPr>
          <w:ilvl w:val="0"/>
          <w:numId w:val="3"/>
        </w:numPr>
      </w:pPr>
      <w:r>
        <w:t xml:space="preserve">Purpose: determine sensitivity, specificity and positive and negative </w:t>
      </w:r>
      <w:r w:rsidR="00C97597">
        <w:t>predictive</w:t>
      </w:r>
      <w:r>
        <w:t xml:space="preserve"> value of gallbladder ultrasound in cats and dogs with suspected hepat</w:t>
      </w:r>
      <w:r w:rsidR="00C97597">
        <w:t>o</w:t>
      </w:r>
      <w:r>
        <w:t>biliary disea</w:t>
      </w:r>
      <w:r w:rsidR="00C97597">
        <w:t>se that also had bile sampled f</w:t>
      </w:r>
      <w:r>
        <w:t xml:space="preserve">or culture, describe most common bacterial species isolated from bile samples, describe incidence of complication </w:t>
      </w:r>
      <w:r w:rsidR="00C97597">
        <w:t>associated</w:t>
      </w:r>
      <w:r>
        <w:t xml:space="preserve"> with </w:t>
      </w:r>
      <w:r w:rsidR="00C97597">
        <w:t>percutaneous</w:t>
      </w:r>
      <w:r>
        <w:t xml:space="preserve"> US guide </w:t>
      </w:r>
      <w:proofErr w:type="spellStart"/>
      <w:r>
        <w:t>cholecystocentesis</w:t>
      </w:r>
      <w:proofErr w:type="spellEnd"/>
      <w:r>
        <w:t xml:space="preserve"> (PUC) </w:t>
      </w:r>
    </w:p>
    <w:p w14:paraId="6D066ACE" w14:textId="5CA57E2F" w:rsidR="00E10B20" w:rsidRDefault="00E10B20" w:rsidP="00E34626">
      <w:pPr>
        <w:pStyle w:val="ListParagraph"/>
        <w:numPr>
          <w:ilvl w:val="0"/>
          <w:numId w:val="3"/>
        </w:numPr>
      </w:pPr>
      <w:r>
        <w:t xml:space="preserve">Retrospective </w:t>
      </w:r>
      <w:r w:rsidR="003739FA">
        <w:t xml:space="preserve">study: </w:t>
      </w:r>
      <w:r w:rsidR="00C97597">
        <w:t>study</w:t>
      </w:r>
      <w:r w:rsidR="003739FA">
        <w:t xml:space="preserve"> pop 70 cats and 202 dogs </w:t>
      </w:r>
    </w:p>
    <w:p w14:paraId="22736A1B" w14:textId="20702DF7" w:rsidR="00E10B20" w:rsidRDefault="00E10B20" w:rsidP="00E34626">
      <w:pPr>
        <w:pStyle w:val="ListParagraph"/>
        <w:numPr>
          <w:ilvl w:val="0"/>
          <w:numId w:val="3"/>
        </w:numPr>
      </w:pPr>
      <w:r>
        <w:t xml:space="preserve">Gallbladder </w:t>
      </w:r>
      <w:r w:rsidR="00C97597">
        <w:t>abnormality</w:t>
      </w:r>
      <w:r>
        <w:t xml:space="preserve"> on ultrasound = thickened gallbladder wall, gallbladder wall edema, mucosal hyperplasia, hyperechoic biliary gallbladder contents, </w:t>
      </w:r>
      <w:proofErr w:type="spellStart"/>
      <w:r>
        <w:t>choleliths</w:t>
      </w:r>
      <w:proofErr w:type="spellEnd"/>
      <w:r>
        <w:t xml:space="preserve">, or a </w:t>
      </w:r>
      <w:proofErr w:type="spellStart"/>
      <w:r>
        <w:t>mucocele</w:t>
      </w:r>
      <w:proofErr w:type="spellEnd"/>
      <w:r>
        <w:t xml:space="preserve"> </w:t>
      </w:r>
    </w:p>
    <w:p w14:paraId="251D4ABF" w14:textId="0AA02231" w:rsidR="00E62F56" w:rsidRDefault="00E62F56" w:rsidP="00E34626">
      <w:pPr>
        <w:pStyle w:val="ListParagraph"/>
        <w:numPr>
          <w:ilvl w:val="0"/>
          <w:numId w:val="3"/>
        </w:numPr>
      </w:pPr>
      <w:proofErr w:type="spellStart"/>
      <w:r>
        <w:t>Cholecystocentesis</w:t>
      </w:r>
      <w:proofErr w:type="spellEnd"/>
      <w:r>
        <w:t xml:space="preserve"> via US guided</w:t>
      </w:r>
      <w:r w:rsidR="003739FA">
        <w:t xml:space="preserve"> (7/72 cats and 45/208 dogs)</w:t>
      </w:r>
      <w:r>
        <w:t>, or at time of surgery or laparos</w:t>
      </w:r>
      <w:r w:rsidR="00C97597">
        <w:t>c</w:t>
      </w:r>
      <w:r>
        <w:t xml:space="preserve">opy </w:t>
      </w:r>
    </w:p>
    <w:p w14:paraId="58142CD5" w14:textId="1908CD6F" w:rsidR="00BF6274" w:rsidRDefault="00BF6274" w:rsidP="00E34626">
      <w:pPr>
        <w:pStyle w:val="ListParagraph"/>
        <w:numPr>
          <w:ilvl w:val="0"/>
          <w:numId w:val="3"/>
        </w:numPr>
      </w:pPr>
      <w:r>
        <w:t xml:space="preserve">233/280 bile samples cultured under aerobic and anaerobic conditions, 47/280 aerobic conditions only </w:t>
      </w:r>
    </w:p>
    <w:p w14:paraId="20FB07E6" w14:textId="4D9CD27E" w:rsidR="000B51A0" w:rsidRDefault="000B51A0" w:rsidP="00E34626">
      <w:pPr>
        <w:pStyle w:val="ListParagraph"/>
        <w:numPr>
          <w:ilvl w:val="0"/>
          <w:numId w:val="3"/>
        </w:numPr>
      </w:pPr>
      <w:r>
        <w:t xml:space="preserve">35% of </w:t>
      </w:r>
      <w:r w:rsidR="00C97597">
        <w:t>cultures</w:t>
      </w:r>
      <w:r>
        <w:t xml:space="preserve"> from 33% of cats were positive. Growth of bacteria from s</w:t>
      </w:r>
      <w:r w:rsidR="00C97597">
        <w:t>ampled bile was significantly m</w:t>
      </w:r>
      <w:r>
        <w:t xml:space="preserve">ore common in cats </w:t>
      </w:r>
      <w:r w:rsidR="00C97597">
        <w:t>than</w:t>
      </w:r>
      <w:r>
        <w:t xml:space="preserve"> dogs. </w:t>
      </w:r>
    </w:p>
    <w:p w14:paraId="4B5A1909" w14:textId="2CFC68A8" w:rsidR="00CF08CF" w:rsidRDefault="00C97597" w:rsidP="00CF08CF">
      <w:pPr>
        <w:pStyle w:val="ListParagraph"/>
        <w:numPr>
          <w:ilvl w:val="0"/>
          <w:numId w:val="3"/>
        </w:numPr>
      </w:pPr>
      <w:r>
        <w:t xml:space="preserve">19% of cultures </w:t>
      </w:r>
      <w:r w:rsidR="000B51A0">
        <w:t xml:space="preserve">from 18% of dogs were positive </w:t>
      </w:r>
    </w:p>
    <w:p w14:paraId="7CD7BBD4" w14:textId="690870DB" w:rsidR="000B51A0" w:rsidRDefault="000B51A0" w:rsidP="00CF08CF">
      <w:pPr>
        <w:pStyle w:val="ListParagraph"/>
        <w:numPr>
          <w:ilvl w:val="0"/>
          <w:numId w:val="3"/>
        </w:numPr>
      </w:pPr>
      <w:r>
        <w:t>In both cats and dogs a single isolate was isolated 75% of the time and E. coli and Enterococc</w:t>
      </w:r>
      <w:r w:rsidR="00C97597">
        <w:t>us were the most common species</w:t>
      </w:r>
      <w:r>
        <w:t xml:space="preserve">. ~ ½ </w:t>
      </w:r>
      <w:r w:rsidR="00C97597">
        <w:t>of mixed bacterial cultures</w:t>
      </w:r>
      <w:r>
        <w:t xml:space="preserve"> were a co-infection of these two organisms. For pets with more than </w:t>
      </w:r>
      <w:r w:rsidR="00C97597">
        <w:t>one culture, a change in identity of bacteria was seen over ti</w:t>
      </w:r>
      <w:r>
        <w:t xml:space="preserve">me. </w:t>
      </w:r>
    </w:p>
    <w:p w14:paraId="751A1C5B" w14:textId="06A12FFF" w:rsidR="00787D84" w:rsidRDefault="00787D84" w:rsidP="00CF08CF">
      <w:pPr>
        <w:pStyle w:val="ListParagraph"/>
        <w:numPr>
          <w:ilvl w:val="0"/>
          <w:numId w:val="3"/>
        </w:numPr>
      </w:pPr>
      <w:r>
        <w:t xml:space="preserve">66% of US examinations of cats and 71% of US exams on dogs found an abnormality. In </w:t>
      </w:r>
      <w:proofErr w:type="gramStart"/>
      <w:r>
        <w:t>cats</w:t>
      </w:r>
      <w:proofErr w:type="gramEnd"/>
      <w:r>
        <w:t xml:space="preserve"> us gallbladder wall</w:t>
      </w:r>
      <w:r w:rsidR="001B3A2A">
        <w:t xml:space="preserve"> thickening and in dogs sludge. Dogs has more </w:t>
      </w:r>
      <w:proofErr w:type="spellStart"/>
      <w:r w:rsidR="001B3A2A">
        <w:t>chole</w:t>
      </w:r>
      <w:r w:rsidR="00C97597">
        <w:t>li</w:t>
      </w:r>
      <w:r w:rsidR="001B3A2A">
        <w:t>ths</w:t>
      </w:r>
      <w:proofErr w:type="spellEnd"/>
      <w:r w:rsidR="001B3A2A">
        <w:t xml:space="preserve"> than cats. </w:t>
      </w:r>
    </w:p>
    <w:p w14:paraId="03945504" w14:textId="2B08DBDD" w:rsidR="0050251D" w:rsidRDefault="0050251D" w:rsidP="00CF08CF">
      <w:pPr>
        <w:pStyle w:val="ListParagraph"/>
        <w:numPr>
          <w:ilvl w:val="0"/>
          <w:numId w:val="3"/>
        </w:numPr>
      </w:pPr>
      <w:r>
        <w:t>Cats: sensitivity 96</w:t>
      </w:r>
      <w:proofErr w:type="gramStart"/>
      <w:r>
        <w:t>%  specificity</w:t>
      </w:r>
      <w:proofErr w:type="gramEnd"/>
      <w:r>
        <w:t xml:space="preserve"> 49%  PPV 48% NPV96% (prevalence 33%) </w:t>
      </w:r>
    </w:p>
    <w:p w14:paraId="0501A44D" w14:textId="004EBD28" w:rsidR="0050251D" w:rsidRDefault="0050251D" w:rsidP="00CF08CF">
      <w:pPr>
        <w:pStyle w:val="ListParagraph"/>
        <w:numPr>
          <w:ilvl w:val="0"/>
          <w:numId w:val="3"/>
        </w:numPr>
      </w:pPr>
      <w:r>
        <w:t>Dogs: sensitivity 81</w:t>
      </w:r>
      <w:proofErr w:type="gramStart"/>
      <w:r>
        <w:t>%  specificity</w:t>
      </w:r>
      <w:proofErr w:type="gramEnd"/>
      <w:r>
        <w:t xml:space="preserve"> 31%  PPV 20%  NPV 88% </w:t>
      </w:r>
    </w:p>
    <w:p w14:paraId="292A5DB2" w14:textId="4E510CF1" w:rsidR="003A34A0" w:rsidRDefault="00C97597" w:rsidP="00CF08CF">
      <w:pPr>
        <w:pStyle w:val="ListParagraph"/>
        <w:numPr>
          <w:ilvl w:val="0"/>
          <w:numId w:val="3"/>
        </w:numPr>
      </w:pPr>
      <w:r>
        <w:t>Complications</w:t>
      </w:r>
      <w:r w:rsidR="003A34A0">
        <w:t>, peritoneal hemorrhage, gallbladder wall edema, gallbladder collapse with needle pressure, intraluminal GB hemorrhage</w:t>
      </w:r>
      <w:proofErr w:type="gramStart"/>
      <w:r w:rsidR="003A34A0">
        <w:t>. )</w:t>
      </w:r>
      <w:proofErr w:type="gramEnd"/>
      <w:r w:rsidR="003A34A0">
        <w:t xml:space="preserve"> </w:t>
      </w:r>
    </w:p>
    <w:sectPr w:rsidR="003A34A0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A6C0B"/>
    <w:multiLevelType w:val="hybridMultilevel"/>
    <w:tmpl w:val="8C9CD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A0A2A"/>
    <w:multiLevelType w:val="hybridMultilevel"/>
    <w:tmpl w:val="2C645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9530D"/>
    <w:multiLevelType w:val="hybridMultilevel"/>
    <w:tmpl w:val="9A7AD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E102868E">
      <w:start w:val="2"/>
      <w:numFmt w:val="bullet"/>
      <w:lvlText w:val="-"/>
      <w:lvlJc w:val="left"/>
      <w:pPr>
        <w:ind w:left="5040" w:hanging="360"/>
      </w:pPr>
      <w:rPr>
        <w:rFonts w:ascii="Calibri" w:eastAsiaTheme="minorHAnsi" w:hAnsi="Calibri" w:cstheme="minorBidi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E57AB"/>
    <w:multiLevelType w:val="hybridMultilevel"/>
    <w:tmpl w:val="E4067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C1C2D"/>
    <w:multiLevelType w:val="hybridMultilevel"/>
    <w:tmpl w:val="ECBA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5B"/>
    <w:rsid w:val="000172EC"/>
    <w:rsid w:val="00056687"/>
    <w:rsid w:val="000633A9"/>
    <w:rsid w:val="00067042"/>
    <w:rsid w:val="000819DB"/>
    <w:rsid w:val="000B51A0"/>
    <w:rsid w:val="000C24AA"/>
    <w:rsid w:val="000E2C34"/>
    <w:rsid w:val="000F2DAE"/>
    <w:rsid w:val="00117C35"/>
    <w:rsid w:val="001A6AA6"/>
    <w:rsid w:val="001B3A2A"/>
    <w:rsid w:val="001C102C"/>
    <w:rsid w:val="001D5055"/>
    <w:rsid w:val="001F7A79"/>
    <w:rsid w:val="00203612"/>
    <w:rsid w:val="00222AC2"/>
    <w:rsid w:val="00281A6A"/>
    <w:rsid w:val="00317A6F"/>
    <w:rsid w:val="00323A5B"/>
    <w:rsid w:val="003739FA"/>
    <w:rsid w:val="003A34A0"/>
    <w:rsid w:val="004605D9"/>
    <w:rsid w:val="004847D0"/>
    <w:rsid w:val="004B083D"/>
    <w:rsid w:val="004D7D18"/>
    <w:rsid w:val="0050251D"/>
    <w:rsid w:val="00551062"/>
    <w:rsid w:val="00555828"/>
    <w:rsid w:val="00560B21"/>
    <w:rsid w:val="005709EE"/>
    <w:rsid w:val="005A56D0"/>
    <w:rsid w:val="005C3138"/>
    <w:rsid w:val="005E4D2F"/>
    <w:rsid w:val="00600927"/>
    <w:rsid w:val="00622B3B"/>
    <w:rsid w:val="00647B05"/>
    <w:rsid w:val="00663056"/>
    <w:rsid w:val="0067717B"/>
    <w:rsid w:val="006B04C0"/>
    <w:rsid w:val="006C31E4"/>
    <w:rsid w:val="006D166D"/>
    <w:rsid w:val="006F0179"/>
    <w:rsid w:val="00787D84"/>
    <w:rsid w:val="007B16A7"/>
    <w:rsid w:val="007E42E9"/>
    <w:rsid w:val="008778F3"/>
    <w:rsid w:val="008F207A"/>
    <w:rsid w:val="008F2AAB"/>
    <w:rsid w:val="00951B29"/>
    <w:rsid w:val="00AA1B5B"/>
    <w:rsid w:val="00AB020C"/>
    <w:rsid w:val="00B11AB2"/>
    <w:rsid w:val="00B66054"/>
    <w:rsid w:val="00BF606A"/>
    <w:rsid w:val="00BF6274"/>
    <w:rsid w:val="00C266BD"/>
    <w:rsid w:val="00C954DD"/>
    <w:rsid w:val="00C97597"/>
    <w:rsid w:val="00CF08CF"/>
    <w:rsid w:val="00DB6B91"/>
    <w:rsid w:val="00DC5BA5"/>
    <w:rsid w:val="00E02995"/>
    <w:rsid w:val="00E05A83"/>
    <w:rsid w:val="00E10B20"/>
    <w:rsid w:val="00E34626"/>
    <w:rsid w:val="00E62F56"/>
    <w:rsid w:val="00EB2C96"/>
    <w:rsid w:val="00F04A29"/>
    <w:rsid w:val="00F47050"/>
    <w:rsid w:val="00FC28F9"/>
    <w:rsid w:val="00FD5C8C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9C4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1509</Words>
  <Characters>8607</Characters>
  <Application>Microsoft Macintosh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2</cp:revision>
  <dcterms:created xsi:type="dcterms:W3CDTF">2017-11-16T21:15:00Z</dcterms:created>
  <dcterms:modified xsi:type="dcterms:W3CDTF">2017-11-16T21:15:00Z</dcterms:modified>
</cp:coreProperties>
</file>