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971ED" w14:textId="51014FCC" w:rsidR="00FD59F9" w:rsidRPr="00AE336A" w:rsidRDefault="001D4604" w:rsidP="00FD59F9">
      <w:pPr>
        <w:rPr>
          <w:rFonts w:ascii="Times New Roman" w:hAnsi="Times New Roman" w:cs="Times New Roman"/>
          <w:b/>
          <w:u w:val="single"/>
        </w:rPr>
      </w:pPr>
      <w:r w:rsidRPr="00FD59F9">
        <w:rPr>
          <w:rFonts w:ascii="Times New Roman" w:hAnsi="Times New Roman" w:cs="Times New Roman"/>
          <w:b/>
          <w:u w:val="single"/>
        </w:rPr>
        <w:t>American Journal of Veterinary Research</w:t>
      </w:r>
    </w:p>
    <w:p w14:paraId="6A946E75" w14:textId="77777777" w:rsidR="00FD59F9" w:rsidRPr="00FD59F9" w:rsidRDefault="00FD59F9" w:rsidP="00FD59F9">
      <w:pPr>
        <w:rPr>
          <w:rFonts w:ascii="Times New Roman" w:hAnsi="Times New Roman" w:cs="Times New Roman"/>
        </w:rPr>
      </w:pPr>
    </w:p>
    <w:p w14:paraId="4F4D242C" w14:textId="6B07ACB1" w:rsidR="00FD59F9" w:rsidRPr="00AE336A" w:rsidRDefault="00FD59F9" w:rsidP="00FD59F9">
      <w:pPr>
        <w:rPr>
          <w:rFonts w:ascii="Times New Roman" w:hAnsi="Times New Roman" w:cs="Times New Roman"/>
          <w:b/>
          <w:bCs/>
          <w:i/>
          <w:iCs/>
        </w:rPr>
      </w:pPr>
      <w:r w:rsidRPr="00AE336A">
        <w:rPr>
          <w:rFonts w:ascii="Times New Roman" w:hAnsi="Times New Roman" w:cs="Times New Roman"/>
          <w:b/>
          <w:bCs/>
          <w:i/>
        </w:rPr>
        <w:t xml:space="preserve">Associations between gastric dilatation-volvulus in Great Danes and specific alleles of the canine immune-system genes </w:t>
      </w:r>
      <w:r w:rsidRPr="00AE336A">
        <w:rPr>
          <w:rFonts w:ascii="Times New Roman" w:hAnsi="Times New Roman" w:cs="Times New Roman"/>
          <w:b/>
          <w:bCs/>
          <w:i/>
          <w:iCs/>
        </w:rPr>
        <w:t>DLA88</w:t>
      </w:r>
      <w:r w:rsidRPr="00AE336A">
        <w:rPr>
          <w:rFonts w:ascii="Times New Roman" w:hAnsi="Times New Roman" w:cs="Times New Roman"/>
          <w:b/>
          <w:bCs/>
          <w:i/>
        </w:rPr>
        <w:t xml:space="preserve">, </w:t>
      </w:r>
      <w:r w:rsidRPr="00AE336A">
        <w:rPr>
          <w:rFonts w:ascii="Times New Roman" w:hAnsi="Times New Roman" w:cs="Times New Roman"/>
          <w:b/>
          <w:bCs/>
          <w:i/>
          <w:iCs/>
        </w:rPr>
        <w:t>DRB1</w:t>
      </w:r>
      <w:r w:rsidRPr="00AE336A">
        <w:rPr>
          <w:rFonts w:ascii="Times New Roman" w:hAnsi="Times New Roman" w:cs="Times New Roman"/>
          <w:b/>
          <w:bCs/>
          <w:i/>
        </w:rPr>
        <w:t xml:space="preserve">, and </w:t>
      </w:r>
      <w:r w:rsidRPr="00AE336A">
        <w:rPr>
          <w:rFonts w:ascii="Times New Roman" w:hAnsi="Times New Roman" w:cs="Times New Roman"/>
          <w:b/>
          <w:bCs/>
          <w:i/>
          <w:iCs/>
        </w:rPr>
        <w:t xml:space="preserve">TLR5. </w:t>
      </w:r>
      <w:proofErr w:type="spellStart"/>
      <w:r w:rsidRPr="00AE336A">
        <w:rPr>
          <w:rFonts w:ascii="Times New Roman" w:hAnsi="Times New Roman" w:cs="Times New Roman"/>
          <w:b/>
          <w:bCs/>
          <w:i/>
          <w:iCs/>
        </w:rPr>
        <w:t>Harkey</w:t>
      </w:r>
      <w:proofErr w:type="spellEnd"/>
      <w:r w:rsidRPr="00AE336A">
        <w:rPr>
          <w:rFonts w:ascii="Times New Roman" w:hAnsi="Times New Roman" w:cs="Times New Roman"/>
          <w:b/>
          <w:bCs/>
          <w:i/>
          <w:iCs/>
        </w:rPr>
        <w:t xml:space="preserve"> MA, </w:t>
      </w:r>
      <w:proofErr w:type="spellStart"/>
      <w:r w:rsidRPr="00AE336A">
        <w:rPr>
          <w:rFonts w:ascii="Times New Roman" w:hAnsi="Times New Roman" w:cs="Times New Roman"/>
          <w:b/>
          <w:bCs/>
          <w:i/>
          <w:iCs/>
        </w:rPr>
        <w:t>Villagran</w:t>
      </w:r>
      <w:proofErr w:type="spellEnd"/>
      <w:r w:rsidRPr="00AE336A">
        <w:rPr>
          <w:rFonts w:ascii="Times New Roman" w:hAnsi="Times New Roman" w:cs="Times New Roman"/>
          <w:b/>
          <w:bCs/>
          <w:i/>
          <w:iCs/>
        </w:rPr>
        <w:t xml:space="preserve"> AM, </w:t>
      </w:r>
      <w:proofErr w:type="spellStart"/>
      <w:r w:rsidRPr="00AE336A">
        <w:rPr>
          <w:rFonts w:ascii="Times New Roman" w:hAnsi="Times New Roman" w:cs="Times New Roman"/>
          <w:b/>
          <w:bCs/>
          <w:i/>
          <w:iCs/>
        </w:rPr>
        <w:t>Venkataraman</w:t>
      </w:r>
      <w:proofErr w:type="spellEnd"/>
      <w:r w:rsidRPr="00AE336A">
        <w:rPr>
          <w:rFonts w:ascii="Times New Roman" w:hAnsi="Times New Roman" w:cs="Times New Roman"/>
          <w:b/>
          <w:bCs/>
          <w:i/>
          <w:iCs/>
        </w:rPr>
        <w:t xml:space="preserve"> GM et al. Am J Vet Res 2017;78:934–945 </w:t>
      </w:r>
    </w:p>
    <w:p w14:paraId="5D718BD1" w14:textId="77777777" w:rsidR="00F37E4C" w:rsidRDefault="00F37E4C" w:rsidP="00323D0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there a genetic predisposition for GDV?</w:t>
      </w:r>
    </w:p>
    <w:p w14:paraId="680DB6FA" w14:textId="77777777" w:rsidR="00323D0E" w:rsidRDefault="00323D0E" w:rsidP="00323D0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Method</w:t>
      </w:r>
    </w:p>
    <w:p w14:paraId="71317DCB" w14:textId="77777777" w:rsidR="00323D0E" w:rsidRDefault="00323D0E" w:rsidP="00323D0E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323D0E">
        <w:rPr>
          <w:rFonts w:ascii="Times New Roman" w:hAnsi="Times New Roman" w:cs="Times New Roman"/>
        </w:rPr>
        <w:t>42 Great Danes and 39 Great Danes with at least one episode of GDV</w:t>
      </w:r>
    </w:p>
    <w:p w14:paraId="12B3C0F2" w14:textId="77777777" w:rsidR="00323D0E" w:rsidRPr="00323D0E" w:rsidRDefault="00323D0E" w:rsidP="00323D0E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323D0E">
        <w:rPr>
          <w:rFonts w:ascii="Times New Roman" w:hAnsi="Times New Roman" w:cs="Times New Roman"/>
        </w:rPr>
        <w:t xml:space="preserve">Gene sequencing from 2 of the most polymorphic MHC genes (DLA88 and DRB1), as well as regions of </w:t>
      </w:r>
      <w:r w:rsidR="00AA3BB3">
        <w:rPr>
          <w:rFonts w:ascii="Times New Roman" w:hAnsi="Times New Roman" w:cs="Times New Roman"/>
        </w:rPr>
        <w:t>innate immunity genes (</w:t>
      </w:r>
      <w:r w:rsidRPr="00323D0E">
        <w:rPr>
          <w:rFonts w:ascii="Times New Roman" w:hAnsi="Times New Roman" w:cs="Times New Roman"/>
        </w:rPr>
        <w:t>TLR5, NOD2, and ATG16L1</w:t>
      </w:r>
      <w:r w:rsidR="00AA3BB3">
        <w:rPr>
          <w:rFonts w:ascii="Times New Roman" w:hAnsi="Times New Roman" w:cs="Times New Roman"/>
        </w:rPr>
        <w:t>)</w:t>
      </w:r>
    </w:p>
    <w:p w14:paraId="661AB5DC" w14:textId="453FB32D" w:rsidR="00323D0E" w:rsidRPr="00B35A15" w:rsidRDefault="00323D0E" w:rsidP="00B35A1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Results</w:t>
      </w:r>
      <w:r w:rsidR="00B35A15">
        <w:rPr>
          <w:rFonts w:ascii="Times New Roman" w:hAnsi="Times New Roman" w:cs="Times New Roman"/>
        </w:rPr>
        <w:t xml:space="preserve"> - </w:t>
      </w:r>
      <w:r w:rsidRPr="00B35A15">
        <w:rPr>
          <w:rFonts w:ascii="Times New Roman" w:hAnsi="Times New Roman" w:cs="Times New Roman"/>
        </w:rPr>
        <w:t>Specific alleles of DLA88, DRB1 and TLR5 were significantly associated with GDV</w:t>
      </w:r>
    </w:p>
    <w:p w14:paraId="0391E0E7" w14:textId="7012382D" w:rsidR="007E47E6" w:rsidRPr="00B35A15" w:rsidRDefault="00323D0E" w:rsidP="00B35A1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Conclusions</w:t>
      </w:r>
      <w:r w:rsidR="00B35A15">
        <w:rPr>
          <w:rFonts w:ascii="Times New Roman" w:hAnsi="Times New Roman" w:cs="Times New Roman"/>
        </w:rPr>
        <w:t xml:space="preserve"> - </w:t>
      </w:r>
      <w:r w:rsidRPr="00B35A15">
        <w:rPr>
          <w:rFonts w:ascii="Times New Roman" w:hAnsi="Times New Roman" w:cs="Times New Roman"/>
        </w:rPr>
        <w:t>Could these genes serve as markers for Great Danes at risk for GDV?</w:t>
      </w:r>
    </w:p>
    <w:p w14:paraId="29B488C4" w14:textId="77777777" w:rsidR="007E47E6" w:rsidRDefault="007E47E6" w:rsidP="007E47E6">
      <w:pPr>
        <w:rPr>
          <w:rFonts w:ascii="Times New Roman" w:hAnsi="Times New Roman" w:cs="Times New Roman"/>
        </w:rPr>
      </w:pPr>
    </w:p>
    <w:p w14:paraId="49880EC1" w14:textId="10DC35C6" w:rsidR="00D31DC9" w:rsidRPr="00AE336A" w:rsidRDefault="00D31DC9" w:rsidP="00D31DC9">
      <w:pPr>
        <w:rPr>
          <w:rFonts w:ascii="Times New Roman" w:hAnsi="Times New Roman" w:cs="Times New Roman"/>
          <w:b/>
          <w:bCs/>
          <w:i/>
        </w:rPr>
      </w:pPr>
      <w:proofErr w:type="spellStart"/>
      <w:r w:rsidRPr="00AE336A">
        <w:rPr>
          <w:rFonts w:ascii="Times New Roman" w:hAnsi="Times New Roman" w:cs="Times New Roman"/>
          <w:b/>
          <w:bCs/>
          <w:i/>
        </w:rPr>
        <w:t>Odunayo</w:t>
      </w:r>
      <w:proofErr w:type="spellEnd"/>
      <w:r w:rsidRPr="00AE336A">
        <w:rPr>
          <w:rFonts w:ascii="Times New Roman" w:hAnsi="Times New Roman" w:cs="Times New Roman"/>
          <w:b/>
          <w:bCs/>
          <w:i/>
        </w:rPr>
        <w:t xml:space="preserve"> A, Tobias KM, Okafor CC, Flatland B. </w:t>
      </w:r>
      <w:r w:rsidR="007E47E6" w:rsidRPr="00AE336A">
        <w:rPr>
          <w:rFonts w:ascii="Times New Roman" w:hAnsi="Times New Roman" w:cs="Times New Roman"/>
          <w:b/>
          <w:bCs/>
          <w:i/>
        </w:rPr>
        <w:t>Ammonia concentrations in canine whole blood, EDTA- anticoagulated whole blood, and plasma measured by use of a point-of-care ammonia meter</w:t>
      </w:r>
      <w:r w:rsidRPr="00AE336A">
        <w:rPr>
          <w:rFonts w:ascii="Times New Roman" w:hAnsi="Times New Roman" w:cs="Times New Roman"/>
          <w:b/>
          <w:bCs/>
          <w:i/>
        </w:rPr>
        <w:t xml:space="preserve">. </w:t>
      </w:r>
      <w:r w:rsidRPr="00AE336A">
        <w:rPr>
          <w:rFonts w:ascii="Times New Roman" w:hAnsi="Times New Roman" w:cs="Times New Roman"/>
          <w:b/>
          <w:bCs/>
          <w:i/>
          <w:iCs/>
        </w:rPr>
        <w:t xml:space="preserve">Am J Vet Res </w:t>
      </w:r>
      <w:proofErr w:type="gramStart"/>
      <w:r w:rsidRPr="00AE336A">
        <w:rPr>
          <w:rFonts w:ascii="Times New Roman" w:hAnsi="Times New Roman" w:cs="Times New Roman"/>
          <w:b/>
          <w:bCs/>
          <w:i/>
        </w:rPr>
        <w:t>2017;78:1239</w:t>
      </w:r>
      <w:proofErr w:type="gramEnd"/>
      <w:r w:rsidRPr="00AE336A">
        <w:rPr>
          <w:rFonts w:ascii="Times New Roman" w:hAnsi="Times New Roman" w:cs="Times New Roman"/>
          <w:b/>
          <w:bCs/>
          <w:i/>
        </w:rPr>
        <w:t xml:space="preserve">–1244 </w:t>
      </w:r>
    </w:p>
    <w:p w14:paraId="03AAE52C" w14:textId="24D608F3" w:rsidR="00D31DC9" w:rsidRDefault="00D31DC9" w:rsidP="00D31DC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40 client-owned dogs; ammonia levels tested on ammonia meter from whole blood, EDTA blood, and plasma. Plasma </w:t>
      </w:r>
      <w:r w:rsidR="009F3DBC">
        <w:rPr>
          <w:rFonts w:ascii="Times New Roman" w:hAnsi="Times New Roman" w:cs="Times New Roman"/>
          <w:bCs/>
        </w:rPr>
        <w:t>sample</w:t>
      </w:r>
      <w:r>
        <w:rPr>
          <w:rFonts w:ascii="Times New Roman" w:hAnsi="Times New Roman" w:cs="Times New Roman"/>
          <w:bCs/>
        </w:rPr>
        <w:t xml:space="preserve"> also sent to lab for ammonia measurement</w:t>
      </w:r>
    </w:p>
    <w:p w14:paraId="025BF15F" w14:textId="70CC3714" w:rsidR="00D31DC9" w:rsidRDefault="00D31DC9" w:rsidP="00D31DC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Ammonia levels were the same from whole blood and EDTA blood; </w:t>
      </w:r>
      <w:proofErr w:type="gramStart"/>
      <w:r>
        <w:rPr>
          <w:rFonts w:ascii="Times New Roman" w:hAnsi="Times New Roman" w:cs="Times New Roman"/>
          <w:bCs/>
        </w:rPr>
        <w:t>however</w:t>
      </w:r>
      <w:proofErr w:type="gramEnd"/>
      <w:r>
        <w:rPr>
          <w:rFonts w:ascii="Times New Roman" w:hAnsi="Times New Roman" w:cs="Times New Roman"/>
          <w:bCs/>
        </w:rPr>
        <w:t xml:space="preserve"> plasma samples are significantly higher</w:t>
      </w:r>
      <w:r w:rsidR="009F3DBC">
        <w:rPr>
          <w:rFonts w:ascii="Times New Roman" w:hAnsi="Times New Roman" w:cs="Times New Roman"/>
          <w:bCs/>
        </w:rPr>
        <w:t xml:space="preserve"> – possibly due to longer processing time </w:t>
      </w:r>
    </w:p>
    <w:p w14:paraId="4555145D" w14:textId="7ED7B4C1" w:rsidR="002D5522" w:rsidRPr="002D5522" w:rsidRDefault="002D5522" w:rsidP="002D552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343E4CDF" wp14:editId="029B9E27">
            <wp:extent cx="1673349" cy="114554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11-15 at 9.51.28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39" cy="114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24E90" w14:textId="0E6DBFC9" w:rsidR="00323D0E" w:rsidRDefault="00323D0E" w:rsidP="007E47E6">
      <w:pPr>
        <w:rPr>
          <w:rFonts w:ascii="Times New Roman" w:hAnsi="Times New Roman" w:cs="Times New Roman"/>
        </w:rPr>
      </w:pPr>
    </w:p>
    <w:p w14:paraId="403DB722" w14:textId="77777777" w:rsidR="00AE336A" w:rsidRDefault="00AE336A" w:rsidP="00AE336A">
      <w:pPr>
        <w:rPr>
          <w:rFonts w:ascii="Times New Roman" w:hAnsi="Times New Roman" w:cs="Times New Roman"/>
        </w:rPr>
      </w:pPr>
    </w:p>
    <w:p w14:paraId="70EE03EC" w14:textId="48FE547D" w:rsidR="00450F59" w:rsidRDefault="00450F59" w:rsidP="007E47E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JAAHA</w:t>
      </w:r>
    </w:p>
    <w:p w14:paraId="59F8602D" w14:textId="77777777" w:rsidR="00450F59" w:rsidRDefault="00450F59" w:rsidP="00450F59">
      <w:pPr>
        <w:rPr>
          <w:rFonts w:ascii="Times New Roman" w:hAnsi="Times New Roman" w:cs="Times New Roman"/>
          <w:b/>
          <w:i/>
        </w:rPr>
      </w:pPr>
      <w:r w:rsidRPr="00450F59">
        <w:rPr>
          <w:rFonts w:ascii="Times New Roman" w:hAnsi="Times New Roman" w:cs="Times New Roman"/>
          <w:b/>
          <w:i/>
        </w:rPr>
        <w:t xml:space="preserve">Lawson C, O’Brien M and McMichael M. Upper Airway Obstruction Secondary to Anticoagulant Rodenticide </w:t>
      </w:r>
      <w:proofErr w:type="spellStart"/>
      <w:r w:rsidRPr="00450F59">
        <w:rPr>
          <w:rFonts w:ascii="Times New Roman" w:hAnsi="Times New Roman" w:cs="Times New Roman"/>
          <w:b/>
          <w:i/>
        </w:rPr>
        <w:t>Toxicosis</w:t>
      </w:r>
      <w:proofErr w:type="spellEnd"/>
      <w:r w:rsidRPr="00450F59">
        <w:rPr>
          <w:rFonts w:ascii="Times New Roman" w:hAnsi="Times New Roman" w:cs="Times New Roman"/>
          <w:b/>
          <w:i/>
        </w:rPr>
        <w:t xml:space="preserve"> in Five Dogs. J Am </w:t>
      </w:r>
      <w:proofErr w:type="spellStart"/>
      <w:r w:rsidRPr="00450F59">
        <w:rPr>
          <w:rFonts w:ascii="Times New Roman" w:hAnsi="Times New Roman" w:cs="Times New Roman"/>
          <w:b/>
          <w:i/>
        </w:rPr>
        <w:t>A</w:t>
      </w:r>
      <w:r>
        <w:rPr>
          <w:rFonts w:ascii="Times New Roman" w:hAnsi="Times New Roman" w:cs="Times New Roman"/>
          <w:b/>
          <w:i/>
        </w:rPr>
        <w:t>nim</w:t>
      </w:r>
      <w:proofErr w:type="spellEnd"/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</w:rPr>
        <w:t>Hosp</w:t>
      </w:r>
      <w:proofErr w:type="spellEnd"/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</w:rPr>
        <w:t>Assoc</w:t>
      </w:r>
      <w:proofErr w:type="spellEnd"/>
      <w:r>
        <w:rPr>
          <w:rFonts w:ascii="Times New Roman" w:hAnsi="Times New Roman" w:cs="Times New Roman"/>
          <w:b/>
          <w:i/>
        </w:rPr>
        <w:t xml:space="preserve"> 2017; 53:236–241</w:t>
      </w:r>
    </w:p>
    <w:p w14:paraId="465E1DC1" w14:textId="327C872D" w:rsidR="00450F59" w:rsidRPr="00B23A76" w:rsidRDefault="00450F59" w:rsidP="005B5A6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i/>
        </w:rPr>
      </w:pPr>
      <w:r w:rsidRPr="00450F59">
        <w:rPr>
          <w:rFonts w:ascii="Times New Roman" w:hAnsi="Times New Roman" w:cs="Times New Roman"/>
        </w:rPr>
        <w:t xml:space="preserve">Case series of 5 dogs presenting for signs of </w:t>
      </w:r>
      <w:r w:rsidR="00B23A76">
        <w:rPr>
          <w:rFonts w:ascii="Times New Roman" w:hAnsi="Times New Roman" w:cs="Times New Roman"/>
        </w:rPr>
        <w:t xml:space="preserve">acute </w:t>
      </w:r>
      <w:r w:rsidRPr="00450F59">
        <w:rPr>
          <w:rFonts w:ascii="Times New Roman" w:hAnsi="Times New Roman" w:cs="Times New Roman"/>
        </w:rPr>
        <w:t xml:space="preserve">upper airway obstruction – coughing, gagging, stridor, </w:t>
      </w:r>
      <w:proofErr w:type="spellStart"/>
      <w:r w:rsidRPr="00450F59">
        <w:rPr>
          <w:rFonts w:ascii="Times New Roman" w:hAnsi="Times New Roman" w:cs="Times New Roman"/>
        </w:rPr>
        <w:t>stertor</w:t>
      </w:r>
      <w:proofErr w:type="spellEnd"/>
      <w:r w:rsidRPr="00450F59">
        <w:rPr>
          <w:rFonts w:ascii="Times New Roman" w:hAnsi="Times New Roman" w:cs="Times New Roman"/>
        </w:rPr>
        <w:t xml:space="preserve">, </w:t>
      </w:r>
      <w:proofErr w:type="spellStart"/>
      <w:r w:rsidRPr="00450F59">
        <w:rPr>
          <w:rFonts w:ascii="Times New Roman" w:hAnsi="Times New Roman" w:cs="Times New Roman"/>
        </w:rPr>
        <w:t>resp</w:t>
      </w:r>
      <w:proofErr w:type="spellEnd"/>
      <w:r w:rsidRPr="00450F59">
        <w:rPr>
          <w:rFonts w:ascii="Times New Roman" w:hAnsi="Times New Roman" w:cs="Times New Roman"/>
        </w:rPr>
        <w:t xml:space="preserve"> distress</w:t>
      </w:r>
      <w:r w:rsidR="005B5A69">
        <w:rPr>
          <w:rFonts w:ascii="Times New Roman" w:hAnsi="Times New Roman" w:cs="Times New Roman"/>
        </w:rPr>
        <w:t xml:space="preserve"> - </w:t>
      </w:r>
      <w:r w:rsidR="005B5A69">
        <w:rPr>
          <w:rFonts w:ascii="Times New Roman" w:hAnsi="Times New Roman" w:cs="Times New Roman"/>
        </w:rPr>
        <w:t>3 of the cases referred for suspected esophageal FB</w:t>
      </w:r>
    </w:p>
    <w:p w14:paraId="6AA34322" w14:textId="10EB6B35" w:rsidR="00B23A76" w:rsidRPr="00B23A76" w:rsidRDefault="00B23A76" w:rsidP="00B23A7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2/5 cases had other signs of bleeding – mild serosanguinous nasal discharge and ecchymosis; other 3 cases did not have signs of external hemorrhage</w:t>
      </w:r>
    </w:p>
    <w:p w14:paraId="6803849C" w14:textId="776599FF" w:rsidR="005B5A69" w:rsidRPr="005B5A69" w:rsidRDefault="005B5A69" w:rsidP="00450F5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Radiographs: soft tissue opacity in the pharynx, larynx or trachea +/- narrowing of the tracheal lumen – however tracheal narrowing was static (not dynamic) in </w:t>
      </w:r>
      <w:proofErr w:type="spellStart"/>
      <w:r>
        <w:rPr>
          <w:rFonts w:ascii="Times New Roman" w:hAnsi="Times New Roman" w:cs="Times New Roman"/>
        </w:rPr>
        <w:t>al</w:t>
      </w:r>
      <w:proofErr w:type="spellEnd"/>
      <w:r>
        <w:rPr>
          <w:rFonts w:ascii="Times New Roman" w:hAnsi="Times New Roman" w:cs="Times New Roman"/>
        </w:rPr>
        <w:t xml:space="preserve"> cases</w:t>
      </w:r>
    </w:p>
    <w:p w14:paraId="00B886DE" w14:textId="7A370AA1" w:rsidR="005B5A69" w:rsidRPr="00B23A76" w:rsidRDefault="005B5A69" w:rsidP="00450F5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All dogs had prolonged clotting times</w:t>
      </w:r>
    </w:p>
    <w:p w14:paraId="4401200A" w14:textId="04707AEB" w:rsidR="005B5A69" w:rsidRPr="00B23A76" w:rsidRDefault="005B5A69" w:rsidP="00450F5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Outcome: 4/5 treated for coagulopathy presumed secondary to rodenticide and all survived to discharge</w:t>
      </w:r>
    </w:p>
    <w:p w14:paraId="2C9FAB04" w14:textId="625AEDB4" w:rsidR="005B5A69" w:rsidRPr="00450F59" w:rsidRDefault="005B5A69" w:rsidP="00450F5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Conclusion: upper airway obstruction is unusual presentation of anticoagulant rodenticide </w:t>
      </w:r>
      <w:proofErr w:type="spellStart"/>
      <w:r>
        <w:rPr>
          <w:rFonts w:ascii="Times New Roman" w:hAnsi="Times New Roman" w:cs="Times New Roman"/>
        </w:rPr>
        <w:t>toxicosis</w:t>
      </w:r>
      <w:proofErr w:type="spellEnd"/>
    </w:p>
    <w:p w14:paraId="27A65835" w14:textId="77777777" w:rsidR="00450F59" w:rsidRDefault="00450F59" w:rsidP="005B5A69">
      <w:pPr>
        <w:rPr>
          <w:rFonts w:ascii="Times New Roman" w:hAnsi="Times New Roman" w:cs="Times New Roman"/>
          <w:b/>
          <w:i/>
        </w:rPr>
      </w:pPr>
    </w:p>
    <w:p w14:paraId="52D94A9F" w14:textId="1CFBBFDD" w:rsidR="005B5A69" w:rsidRPr="005B5A69" w:rsidRDefault="005B5A69" w:rsidP="005B5A69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</w:rPr>
        <w:lastRenderedPageBreak/>
        <w:drawing>
          <wp:inline distT="0" distB="0" distL="0" distR="0" wp14:anchorId="06FE8E4E" wp14:editId="52BAD79A">
            <wp:extent cx="2405336" cy="3431540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7-11-16 at 2.15.46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193" cy="343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</w:rPr>
        <w:drawing>
          <wp:inline distT="0" distB="0" distL="0" distR="0" wp14:anchorId="00FC42B4" wp14:editId="77C849A3">
            <wp:extent cx="2308082" cy="343154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7-11-16 at 2.15.55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522" cy="346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E07D" w14:textId="77777777" w:rsidR="00450F59" w:rsidRPr="00450F59" w:rsidRDefault="00450F59" w:rsidP="00450F59">
      <w:pPr>
        <w:ind w:left="360"/>
        <w:rPr>
          <w:rFonts w:ascii="Times New Roman" w:hAnsi="Times New Roman" w:cs="Times New Roman"/>
          <w:b/>
          <w:u w:val="single"/>
        </w:rPr>
      </w:pPr>
    </w:p>
    <w:p w14:paraId="238414B8" w14:textId="77777777" w:rsidR="00450F59" w:rsidRPr="00450F59" w:rsidRDefault="00450F59" w:rsidP="00450F59">
      <w:pPr>
        <w:rPr>
          <w:rFonts w:ascii="Times New Roman" w:hAnsi="Times New Roman" w:cs="Times New Roman"/>
          <w:b/>
          <w:u w:val="single"/>
        </w:rPr>
      </w:pPr>
    </w:p>
    <w:p w14:paraId="76197083" w14:textId="77777777" w:rsidR="00450F59" w:rsidRDefault="00450F59" w:rsidP="007E47E6">
      <w:pPr>
        <w:rPr>
          <w:rFonts w:ascii="Times New Roman" w:hAnsi="Times New Roman" w:cs="Times New Roman"/>
          <w:b/>
          <w:u w:val="single"/>
        </w:rPr>
      </w:pPr>
    </w:p>
    <w:p w14:paraId="3F65D233" w14:textId="07A6051F" w:rsidR="00AE336A" w:rsidRPr="00AE336A" w:rsidRDefault="00AE336A" w:rsidP="007E47E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Veterinary Surgery</w:t>
      </w:r>
    </w:p>
    <w:p w14:paraId="2BBCC5F4" w14:textId="77777777" w:rsidR="00FD59F9" w:rsidRPr="00FD59F9" w:rsidRDefault="00FD59F9" w:rsidP="00FD59F9">
      <w:pPr>
        <w:rPr>
          <w:rFonts w:ascii="Times New Roman" w:hAnsi="Times New Roman" w:cs="Times New Roman"/>
        </w:rPr>
      </w:pPr>
    </w:p>
    <w:p w14:paraId="01212F67" w14:textId="70AD071C" w:rsidR="00411DA0" w:rsidRPr="00AE336A" w:rsidRDefault="00411DA0" w:rsidP="00411DA0">
      <w:pPr>
        <w:rPr>
          <w:rFonts w:ascii="Times New Roman" w:hAnsi="Times New Roman" w:cs="Times New Roman"/>
          <w:b/>
          <w:i/>
        </w:rPr>
      </w:pPr>
      <w:proofErr w:type="spellStart"/>
      <w:r w:rsidRPr="00AE336A">
        <w:rPr>
          <w:rFonts w:ascii="Times New Roman" w:hAnsi="Times New Roman" w:cs="Times New Roman"/>
          <w:b/>
          <w:i/>
        </w:rPr>
        <w:t>Spillebeen</w:t>
      </w:r>
      <w:proofErr w:type="spellEnd"/>
      <w:r w:rsidRPr="00AE336A">
        <w:rPr>
          <w:rFonts w:ascii="Times New Roman" w:hAnsi="Times New Roman" w:cs="Times New Roman"/>
          <w:b/>
          <w:i/>
        </w:rPr>
        <w:t xml:space="preserve"> AL, Robben JH, Thomas R, et al. </w:t>
      </w:r>
      <w:r w:rsidR="009637ED" w:rsidRPr="00AE336A">
        <w:rPr>
          <w:rFonts w:ascii="Times New Roman" w:hAnsi="Times New Roman" w:cs="Times New Roman"/>
          <w:b/>
          <w:i/>
        </w:rPr>
        <w:t xml:space="preserve">Negative pressure therapy versus passive open abdominal drainage for the treatment of septic peritonitis in dogs: A randomized, </w:t>
      </w:r>
      <w:r w:rsidRPr="00AE336A">
        <w:rPr>
          <w:rFonts w:ascii="Times New Roman" w:hAnsi="Times New Roman" w:cs="Times New Roman"/>
          <w:b/>
          <w:i/>
        </w:rPr>
        <w:t xml:space="preserve">prospective study. Veterinary Surgery. 2017; 46:1086–1097. </w:t>
      </w:r>
    </w:p>
    <w:p w14:paraId="7FBABCE6" w14:textId="74F53EA7" w:rsidR="009637ED" w:rsidRDefault="001B3544" w:rsidP="00411DA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Randomized prospective clinical trial</w:t>
      </w:r>
    </w:p>
    <w:p w14:paraId="37AFF921" w14:textId="7F717A6F" w:rsidR="001B3544" w:rsidRDefault="001B3544" w:rsidP="00411DA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 dogs with septic peritonitis</w:t>
      </w:r>
    </w:p>
    <w:p w14:paraId="3F72F893" w14:textId="66E795A8" w:rsidR="001B3544" w:rsidRDefault="001B3544" w:rsidP="00411DA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treatment groups: negative pressure abdominal drainage (</w:t>
      </w:r>
      <w:proofErr w:type="spellStart"/>
      <w:r>
        <w:rPr>
          <w:rFonts w:ascii="Times New Roman" w:hAnsi="Times New Roman" w:cs="Times New Roman"/>
        </w:rPr>
        <w:t>ABThera</w:t>
      </w:r>
      <w:proofErr w:type="spellEnd"/>
      <w:r>
        <w:rPr>
          <w:rFonts w:ascii="Times New Roman" w:hAnsi="Times New Roman" w:cs="Times New Roman"/>
        </w:rPr>
        <w:t xml:space="preserve"> system</w:t>
      </w:r>
      <w:r w:rsidR="00300D8A">
        <w:rPr>
          <w:rFonts w:ascii="Times New Roman" w:hAnsi="Times New Roman" w:cs="Times New Roman"/>
        </w:rPr>
        <w:t xml:space="preserve"> with continuous abdominal drainage at 125 mmHg</w:t>
      </w:r>
      <w:r>
        <w:rPr>
          <w:rFonts w:ascii="Times New Roman" w:hAnsi="Times New Roman" w:cs="Times New Roman"/>
        </w:rPr>
        <w:t>) versus passive open abdominal drainage</w:t>
      </w:r>
      <w:r w:rsidR="0003781B">
        <w:rPr>
          <w:rFonts w:ascii="Times New Roman" w:hAnsi="Times New Roman" w:cs="Times New Roman"/>
        </w:rPr>
        <w:t xml:space="preserve"> (abdomen left </w:t>
      </w:r>
      <w:r w:rsidR="00B35A15">
        <w:rPr>
          <w:rFonts w:ascii="Times New Roman" w:hAnsi="Times New Roman" w:cs="Times New Roman"/>
        </w:rPr>
        <w:t>partially</w:t>
      </w:r>
      <w:r w:rsidR="0003781B">
        <w:rPr>
          <w:rFonts w:ascii="Times New Roman" w:hAnsi="Times New Roman" w:cs="Times New Roman"/>
        </w:rPr>
        <w:t xml:space="preserve"> open with sterile tie-over bandage) – </w:t>
      </w:r>
      <w:r w:rsidR="00B35A15">
        <w:rPr>
          <w:rFonts w:ascii="Times New Roman" w:hAnsi="Times New Roman" w:cs="Times New Roman"/>
        </w:rPr>
        <w:t>surgeon</w:t>
      </w:r>
      <w:r w:rsidR="0003781B">
        <w:rPr>
          <w:rFonts w:ascii="Times New Roman" w:hAnsi="Times New Roman" w:cs="Times New Roman"/>
        </w:rPr>
        <w:t xml:space="preserve"> decided if drainage was indicated and then patient was randomized to one of the two groups</w:t>
      </w:r>
    </w:p>
    <w:p w14:paraId="3AB71F7C" w14:textId="1ABE4E04" w:rsidR="004F21A4" w:rsidRDefault="004F21A4" w:rsidP="00411DA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Comparison of outcome and complications, including </w:t>
      </w:r>
      <w:proofErr w:type="spellStart"/>
      <w:r>
        <w:rPr>
          <w:rFonts w:ascii="Times New Roman" w:hAnsi="Times New Roman" w:cs="Times New Roman"/>
        </w:rPr>
        <w:t>histopath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omentum</w:t>
      </w:r>
      <w:proofErr w:type="spellEnd"/>
      <w:r>
        <w:rPr>
          <w:rFonts w:ascii="Times New Roman" w:hAnsi="Times New Roman" w:cs="Times New Roman"/>
        </w:rPr>
        <w:t xml:space="preserve"> and abdominal wall at time of initial surgery and time of closure</w:t>
      </w:r>
    </w:p>
    <w:p w14:paraId="19AE0CCD" w14:textId="5563A997" w:rsidR="00DC064B" w:rsidRDefault="00DC064B" w:rsidP="00411DA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Patients closed once drain production did not increase or </w:t>
      </w:r>
      <w:r w:rsidR="00B35A15">
        <w:rPr>
          <w:rFonts w:ascii="Times New Roman" w:hAnsi="Times New Roman" w:cs="Times New Roman"/>
        </w:rPr>
        <w:t>decrease</w:t>
      </w:r>
      <w:r>
        <w:rPr>
          <w:rFonts w:ascii="Times New Roman" w:hAnsi="Times New Roman" w:cs="Times New Roman"/>
        </w:rPr>
        <w:t xml:space="preserve">, and no degenerated/ toxic </w:t>
      </w:r>
      <w:r w:rsidR="00B35A15">
        <w:rPr>
          <w:rFonts w:ascii="Times New Roman" w:hAnsi="Times New Roman" w:cs="Times New Roman"/>
        </w:rPr>
        <w:t>neutrophils</w:t>
      </w:r>
      <w:r>
        <w:rPr>
          <w:rFonts w:ascii="Times New Roman" w:hAnsi="Times New Roman" w:cs="Times New Roman"/>
        </w:rPr>
        <w:t xml:space="preserve"> and/or intracellular bacteria were seen on cytology</w:t>
      </w:r>
    </w:p>
    <w:p w14:paraId="44638ED7" w14:textId="77777777" w:rsidR="00DC064B" w:rsidRDefault="00DC064B" w:rsidP="00411DA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Results: </w:t>
      </w:r>
    </w:p>
    <w:p w14:paraId="4CDABA52" w14:textId="77777777" w:rsidR="00DC064B" w:rsidRDefault="00DC064B" w:rsidP="00DC064B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Overall survival of 81%. </w:t>
      </w:r>
    </w:p>
    <w:p w14:paraId="63BD60CD" w14:textId="3B107307" w:rsidR="00DC064B" w:rsidRDefault="00DC064B" w:rsidP="00DC064B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Operating time, drainage time, survival, costs, complications, and loss of total protein were similar between groups. </w:t>
      </w:r>
    </w:p>
    <w:p w14:paraId="49A03AFA" w14:textId="2CB4F4F0" w:rsidR="00DC064B" w:rsidRDefault="00DC064B" w:rsidP="00DC064B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Histopath</w:t>
      </w:r>
      <w:proofErr w:type="spellEnd"/>
      <w:r>
        <w:rPr>
          <w:rFonts w:ascii="Times New Roman" w:hAnsi="Times New Roman" w:cs="Times New Roman"/>
        </w:rPr>
        <w:t xml:space="preserve"> – neutrophilic inflammation</w:t>
      </w:r>
      <w:r w:rsidR="00DD45BC">
        <w:rPr>
          <w:rFonts w:ascii="Times New Roman" w:hAnsi="Times New Roman" w:cs="Times New Roman"/>
        </w:rPr>
        <w:t>, necrosis and edema increased over time in</w:t>
      </w:r>
      <w:r>
        <w:rPr>
          <w:rFonts w:ascii="Times New Roman" w:hAnsi="Times New Roman" w:cs="Times New Roman"/>
        </w:rPr>
        <w:t xml:space="preserve"> negative pressure</w:t>
      </w:r>
    </w:p>
    <w:p w14:paraId="42B586C3" w14:textId="2AFDD650" w:rsidR="00DC064B" w:rsidRDefault="00DC064B" w:rsidP="00DC064B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Bandage changes more frequent and more fluid leakage in passive</w:t>
      </w:r>
    </w:p>
    <w:p w14:paraId="35255DF3" w14:textId="10F77521" w:rsidR="00DD45BC" w:rsidRDefault="00DD45BC" w:rsidP="00DD45B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Conclusion: Negative pressure drainage reasonable alternative to passive open drainage, but did not improve </w:t>
      </w:r>
      <w:r w:rsidR="00DD37FC">
        <w:rPr>
          <w:rFonts w:ascii="Times New Roman" w:hAnsi="Times New Roman" w:cs="Times New Roman"/>
        </w:rPr>
        <w:t>outcome (as seen in humans)</w:t>
      </w:r>
    </w:p>
    <w:p w14:paraId="2B15258C" w14:textId="77777777" w:rsidR="00300D8A" w:rsidRDefault="00300D8A" w:rsidP="00300D8A">
      <w:pPr>
        <w:rPr>
          <w:rFonts w:ascii="Times New Roman" w:hAnsi="Times New Roman" w:cs="Times New Roman"/>
        </w:rPr>
      </w:pPr>
    </w:p>
    <w:p w14:paraId="5AD37362" w14:textId="44EA9F01" w:rsidR="00300D8A" w:rsidRPr="00300D8A" w:rsidRDefault="00300D8A" w:rsidP="00300D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7E2CDB0" wp14:editId="15C52925">
            <wp:extent cx="1723331" cy="2016936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11-16 at 5.16.03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937" cy="202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2DABD" w14:textId="77777777" w:rsidR="00856F82" w:rsidRPr="00FD59F9" w:rsidRDefault="00856F82" w:rsidP="00856F82">
      <w:pPr>
        <w:rPr>
          <w:rFonts w:ascii="Times New Roman" w:hAnsi="Times New Roman" w:cs="Times New Roman"/>
        </w:rPr>
      </w:pPr>
    </w:p>
    <w:p w14:paraId="7C8E47DE" w14:textId="77777777" w:rsidR="007128C5" w:rsidRPr="00FD59F9" w:rsidRDefault="007128C5" w:rsidP="007128C5">
      <w:pPr>
        <w:rPr>
          <w:rFonts w:ascii="Times New Roman" w:hAnsi="Times New Roman" w:cs="Times New Roman"/>
        </w:rPr>
      </w:pPr>
    </w:p>
    <w:p w14:paraId="46281BB5" w14:textId="77777777" w:rsidR="00016B0F" w:rsidRPr="00AE336A" w:rsidRDefault="00016B0F" w:rsidP="00016B0F">
      <w:pPr>
        <w:rPr>
          <w:rFonts w:ascii="Times New Roman" w:hAnsi="Times New Roman" w:cs="Times New Roman"/>
          <w:b/>
          <w:i/>
        </w:rPr>
      </w:pPr>
      <w:proofErr w:type="spellStart"/>
      <w:r w:rsidRPr="00AE336A">
        <w:rPr>
          <w:rFonts w:ascii="Times New Roman" w:hAnsi="Times New Roman" w:cs="Times New Roman"/>
          <w:b/>
          <w:i/>
        </w:rPr>
        <w:t>Plavec</w:t>
      </w:r>
      <w:proofErr w:type="spellEnd"/>
      <w:r w:rsidRPr="00AE336A">
        <w:rPr>
          <w:rFonts w:ascii="Times New Roman" w:hAnsi="Times New Roman" w:cs="Times New Roman"/>
          <w:b/>
          <w:i/>
        </w:rPr>
        <w:t xml:space="preserve"> T, Rupp S, and Kessler M. Colonic or </w:t>
      </w:r>
      <w:proofErr w:type="spellStart"/>
      <w:r w:rsidRPr="00AE336A">
        <w:rPr>
          <w:rFonts w:ascii="Times New Roman" w:hAnsi="Times New Roman" w:cs="Times New Roman"/>
          <w:b/>
          <w:i/>
        </w:rPr>
        <w:t>ileocecocolic</w:t>
      </w:r>
      <w:proofErr w:type="spellEnd"/>
      <w:r w:rsidRPr="00AE336A">
        <w:rPr>
          <w:rFonts w:ascii="Times New Roman" w:hAnsi="Times New Roman" w:cs="Times New Roman"/>
          <w:b/>
          <w:i/>
        </w:rPr>
        <w:t xml:space="preserve"> volvulus in 13 dogs (2005-2016). Veterinary Surgery. </w:t>
      </w:r>
      <w:proofErr w:type="gramStart"/>
      <w:r w:rsidRPr="00AE336A">
        <w:rPr>
          <w:rFonts w:ascii="Times New Roman" w:hAnsi="Times New Roman" w:cs="Times New Roman"/>
          <w:b/>
          <w:i/>
        </w:rPr>
        <w:t>2017;46:851</w:t>
      </w:r>
      <w:proofErr w:type="gramEnd"/>
      <w:r w:rsidRPr="00AE336A">
        <w:rPr>
          <w:rFonts w:ascii="Times New Roman" w:hAnsi="Times New Roman" w:cs="Times New Roman"/>
          <w:b/>
          <w:i/>
        </w:rPr>
        <w:t xml:space="preserve">–859. </w:t>
      </w:r>
    </w:p>
    <w:p w14:paraId="3FD72C33" w14:textId="27D2B6A7" w:rsidR="00016B0F" w:rsidRDefault="00016B0F" w:rsidP="00016B0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Retrospective case series of 13 dogs with colonic or </w:t>
      </w:r>
      <w:proofErr w:type="spellStart"/>
      <w:r>
        <w:rPr>
          <w:rFonts w:ascii="Times New Roman" w:hAnsi="Times New Roman" w:cs="Times New Roman"/>
        </w:rPr>
        <w:t>ileocolonic</w:t>
      </w:r>
      <w:proofErr w:type="spellEnd"/>
      <w:r>
        <w:rPr>
          <w:rFonts w:ascii="Times New Roman" w:hAnsi="Times New Roman" w:cs="Times New Roman"/>
        </w:rPr>
        <w:t xml:space="preserve"> volvulus</w:t>
      </w:r>
    </w:p>
    <w:p w14:paraId="59B5E927" w14:textId="741F7F52" w:rsidR="00016B0F" w:rsidRDefault="00B35A15" w:rsidP="00016B0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Signal</w:t>
      </w:r>
      <w:r w:rsidR="00016B0F">
        <w:rPr>
          <w:rFonts w:ascii="Times New Roman" w:hAnsi="Times New Roman" w:cs="Times New Roman"/>
        </w:rPr>
        <w:t>ment</w:t>
      </w:r>
      <w:proofErr w:type="spellEnd"/>
      <w:r w:rsidR="00016B0F">
        <w:rPr>
          <w:rFonts w:ascii="Times New Roman" w:hAnsi="Times New Roman" w:cs="Times New Roman"/>
        </w:rPr>
        <w:t xml:space="preserve">: all large-breed (22-58 kg) dogs, 8 </w:t>
      </w:r>
      <w:proofErr w:type="gramStart"/>
      <w:r w:rsidR="00016B0F">
        <w:rPr>
          <w:rFonts w:ascii="Times New Roman" w:hAnsi="Times New Roman" w:cs="Times New Roman"/>
        </w:rPr>
        <w:t>male</w:t>
      </w:r>
      <w:proofErr w:type="gramEnd"/>
      <w:r w:rsidR="00D204B4">
        <w:rPr>
          <w:rFonts w:ascii="Times New Roman" w:hAnsi="Times New Roman" w:cs="Times New Roman"/>
        </w:rPr>
        <w:t>, 5/13 GSD, 4/13 Labs</w:t>
      </w:r>
    </w:p>
    <w:p w14:paraId="76438F2B" w14:textId="18D856BD" w:rsidR="00016B0F" w:rsidRDefault="00016B0F" w:rsidP="00016B0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Clinical signs: vomiting, depression, </w:t>
      </w:r>
      <w:proofErr w:type="spellStart"/>
      <w:r>
        <w:rPr>
          <w:rFonts w:ascii="Times New Roman" w:hAnsi="Times New Roman" w:cs="Times New Roman"/>
        </w:rPr>
        <w:t>inappetence</w:t>
      </w:r>
      <w:proofErr w:type="spellEnd"/>
      <w:r>
        <w:rPr>
          <w:rFonts w:ascii="Times New Roman" w:hAnsi="Times New Roman" w:cs="Times New Roman"/>
        </w:rPr>
        <w:t>, diarrhea +/- tenesmus</w:t>
      </w:r>
    </w:p>
    <w:p w14:paraId="3E845CB6" w14:textId="61508F7D" w:rsidR="00016B0F" w:rsidRDefault="00016B0F" w:rsidP="00016B0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presented in shock with abdominal distension and/ or abdominal pain</w:t>
      </w:r>
    </w:p>
    <w:p w14:paraId="76E599F7" w14:textId="7BFA2B6B" w:rsidR="00016B0F" w:rsidRDefault="00016B0F" w:rsidP="00016B0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Outcome: 3/13 euthanized at surgery, 10/3 survived surgery and alive at follow-up (6 to 70 months)</w:t>
      </w:r>
    </w:p>
    <w:p w14:paraId="694D7AB6" w14:textId="77777777" w:rsidR="00B35A15" w:rsidRDefault="00B35A15" w:rsidP="00016B0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Conclusions:</w:t>
      </w:r>
    </w:p>
    <w:p w14:paraId="4915FF9B" w14:textId="77777777" w:rsidR="00B35A15" w:rsidRDefault="00B35A15" w:rsidP="00B35A15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Consistent results with previous studies</w:t>
      </w:r>
    </w:p>
    <w:p w14:paraId="1801B995" w14:textId="34A7E7B7" w:rsidR="003A0EEF" w:rsidRPr="00016B0F" w:rsidRDefault="00B35A15" w:rsidP="00B35A15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Favorable</w:t>
      </w:r>
      <w:r w:rsidR="003A0EEF">
        <w:rPr>
          <w:rFonts w:ascii="Times New Roman" w:hAnsi="Times New Roman" w:cs="Times New Roman"/>
        </w:rPr>
        <w:t xml:space="preserve"> prognosis in comparison to that seen with mesenteric volvulus </w:t>
      </w:r>
    </w:p>
    <w:p w14:paraId="79680D3A" w14:textId="77777777" w:rsidR="00F3625E" w:rsidRDefault="00F3625E">
      <w:pPr>
        <w:rPr>
          <w:rFonts w:ascii="Times New Roman" w:hAnsi="Times New Roman" w:cs="Times New Roman"/>
        </w:rPr>
      </w:pPr>
    </w:p>
    <w:p w14:paraId="37B75F9F" w14:textId="77777777" w:rsidR="00AE336A" w:rsidRDefault="00AE336A" w:rsidP="00AE336A">
      <w:pPr>
        <w:rPr>
          <w:rFonts w:ascii="Times New Roman" w:hAnsi="Times New Roman" w:cs="Times New Roman"/>
          <w:b/>
          <w:u w:val="single"/>
        </w:rPr>
      </w:pPr>
    </w:p>
    <w:p w14:paraId="6504E8A8" w14:textId="52043D07" w:rsidR="00AE336A" w:rsidRPr="00FD59F9" w:rsidRDefault="00AE336A" w:rsidP="00AE336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Journal of Feline Medicine and Surgery</w:t>
      </w:r>
    </w:p>
    <w:p w14:paraId="22745C48" w14:textId="77777777" w:rsidR="00AE336A" w:rsidRDefault="00AE336A">
      <w:pPr>
        <w:rPr>
          <w:rFonts w:ascii="Times New Roman" w:hAnsi="Times New Roman" w:cs="Times New Roman"/>
        </w:rPr>
      </w:pPr>
    </w:p>
    <w:p w14:paraId="7109D7EE" w14:textId="66DFD1A0" w:rsidR="007937AD" w:rsidRPr="006014E3" w:rsidRDefault="007937AD" w:rsidP="007937AD">
      <w:pPr>
        <w:rPr>
          <w:rFonts w:ascii="Times New Roman" w:hAnsi="Times New Roman" w:cs="Times New Roman"/>
          <w:b/>
          <w:bCs/>
          <w:i/>
        </w:rPr>
      </w:pPr>
      <w:proofErr w:type="spellStart"/>
      <w:r w:rsidRPr="006014E3">
        <w:rPr>
          <w:rFonts w:ascii="Times New Roman" w:hAnsi="Times New Roman" w:cs="Times New Roman"/>
          <w:b/>
          <w:bCs/>
          <w:i/>
        </w:rPr>
        <w:t>Yozova</w:t>
      </w:r>
      <w:proofErr w:type="spellEnd"/>
      <w:r w:rsidRPr="006014E3">
        <w:rPr>
          <w:rFonts w:ascii="Times New Roman" w:hAnsi="Times New Roman" w:cs="Times New Roman"/>
          <w:b/>
          <w:bCs/>
          <w:i/>
        </w:rPr>
        <w:t xml:space="preserve"> ID, Howard J and </w:t>
      </w:r>
      <w:proofErr w:type="spellStart"/>
      <w:r w:rsidRPr="006014E3">
        <w:rPr>
          <w:rFonts w:ascii="Times New Roman" w:hAnsi="Times New Roman" w:cs="Times New Roman"/>
          <w:b/>
          <w:bCs/>
          <w:i/>
        </w:rPr>
        <w:t>Adamik</w:t>
      </w:r>
      <w:proofErr w:type="spellEnd"/>
      <w:r w:rsidRPr="006014E3">
        <w:rPr>
          <w:rFonts w:ascii="Times New Roman" w:hAnsi="Times New Roman" w:cs="Times New Roman"/>
          <w:b/>
          <w:bCs/>
          <w:i/>
        </w:rPr>
        <w:t xml:space="preserve"> KN. Effect of </w:t>
      </w:r>
      <w:proofErr w:type="spellStart"/>
      <w:r w:rsidRPr="006014E3">
        <w:rPr>
          <w:rFonts w:ascii="Times New Roman" w:hAnsi="Times New Roman" w:cs="Times New Roman"/>
          <w:b/>
          <w:bCs/>
          <w:i/>
        </w:rPr>
        <w:t>tetrastarch</w:t>
      </w:r>
      <w:proofErr w:type="spellEnd"/>
      <w:r w:rsidRPr="006014E3">
        <w:rPr>
          <w:rFonts w:ascii="Times New Roman" w:hAnsi="Times New Roman" w:cs="Times New Roman"/>
          <w:b/>
          <w:bCs/>
          <w:i/>
        </w:rPr>
        <w:t xml:space="preserve"> (hydroxyethyl starch 130/0.4) on plasma creatinine concentration in cats: a retrospective analysis (2010–2015). </w:t>
      </w:r>
      <w:r w:rsidRPr="006014E3">
        <w:rPr>
          <w:rFonts w:ascii="Times New Roman" w:hAnsi="Times New Roman" w:cs="Times New Roman"/>
          <w:b/>
          <w:bCs/>
          <w:i/>
          <w:iCs/>
        </w:rPr>
        <w:t xml:space="preserve">Journal of Feline Medicine and Surgery </w:t>
      </w:r>
      <w:r w:rsidRPr="006014E3">
        <w:rPr>
          <w:rFonts w:ascii="Times New Roman" w:hAnsi="Times New Roman" w:cs="Times New Roman"/>
          <w:b/>
          <w:bCs/>
          <w:i/>
        </w:rPr>
        <w:t>2017, Vol. 19(10) 1073–1079</w:t>
      </w:r>
    </w:p>
    <w:p w14:paraId="055D49AB" w14:textId="5A22570B" w:rsidR="007937AD" w:rsidRDefault="007937AD" w:rsidP="007937AD">
      <w:pPr>
        <w:pStyle w:val="ListParagraph"/>
        <w:numPr>
          <w:ilvl w:val="0"/>
          <w:numId w:val="17"/>
        </w:numPr>
        <w:rPr>
          <w:rFonts w:ascii="Times New Roman" w:eastAsia="MS Mincho" w:hAnsi="Times New Roman" w:cs="Times New Roman"/>
          <w:bCs/>
        </w:rPr>
      </w:pPr>
      <w:r w:rsidRPr="007937AD">
        <w:rPr>
          <w:rFonts w:ascii="Times New Roman" w:eastAsia="MS Mincho" w:hAnsi="Times New Roman" w:cs="Times New Roman"/>
          <w:bCs/>
        </w:rPr>
        <w:t>Retrospective</w:t>
      </w:r>
      <w:r>
        <w:rPr>
          <w:rFonts w:ascii="Times New Roman" w:eastAsia="MS Mincho" w:hAnsi="Times New Roman" w:cs="Times New Roman"/>
          <w:bCs/>
        </w:rPr>
        <w:t xml:space="preserve"> of 93 </w:t>
      </w:r>
      <w:proofErr w:type="spellStart"/>
      <w:r>
        <w:rPr>
          <w:rFonts w:ascii="Times New Roman" w:eastAsia="MS Mincho" w:hAnsi="Times New Roman" w:cs="Times New Roman"/>
          <w:bCs/>
        </w:rPr>
        <w:t>criticall</w:t>
      </w:r>
      <w:proofErr w:type="spellEnd"/>
      <w:r>
        <w:rPr>
          <w:rFonts w:ascii="Times New Roman" w:eastAsia="MS Mincho" w:hAnsi="Times New Roman" w:cs="Times New Roman"/>
          <w:bCs/>
        </w:rPr>
        <w:t xml:space="preserve"> ill cats with normal creatinine at admission and a repeat creatinine following admission</w:t>
      </w:r>
    </w:p>
    <w:p w14:paraId="727234E8" w14:textId="5983B815" w:rsidR="007937AD" w:rsidRDefault="007937AD" w:rsidP="007937AD">
      <w:pPr>
        <w:pStyle w:val="ListParagraph"/>
        <w:numPr>
          <w:ilvl w:val="0"/>
          <w:numId w:val="17"/>
        </w:numPr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 xml:space="preserve">Groups: crystalloids (62) only versus </w:t>
      </w:r>
      <w:proofErr w:type="spellStart"/>
      <w:r>
        <w:rPr>
          <w:rFonts w:ascii="Times New Roman" w:eastAsia="MS Mincho" w:hAnsi="Times New Roman" w:cs="Times New Roman"/>
          <w:bCs/>
        </w:rPr>
        <w:t>Hetastarch</w:t>
      </w:r>
      <w:proofErr w:type="spellEnd"/>
      <w:r>
        <w:rPr>
          <w:rFonts w:ascii="Times New Roman" w:eastAsia="MS Mincho" w:hAnsi="Times New Roman" w:cs="Times New Roman"/>
          <w:bCs/>
        </w:rPr>
        <w:t xml:space="preserve"> + crystalloids (31)</w:t>
      </w:r>
    </w:p>
    <w:p w14:paraId="125FCE76" w14:textId="77777777" w:rsidR="007937AD" w:rsidRDefault="007937AD" w:rsidP="007937AD">
      <w:pPr>
        <w:pStyle w:val="ListParagraph"/>
        <w:numPr>
          <w:ilvl w:val="0"/>
          <w:numId w:val="17"/>
        </w:numPr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>Results</w:t>
      </w:r>
    </w:p>
    <w:p w14:paraId="2D39E99A" w14:textId="003A4F7B" w:rsidR="007937AD" w:rsidRDefault="007937AD" w:rsidP="007937AD">
      <w:pPr>
        <w:pStyle w:val="ListParagraph"/>
        <w:numPr>
          <w:ilvl w:val="1"/>
          <w:numId w:val="17"/>
        </w:numPr>
        <w:rPr>
          <w:rFonts w:ascii="Times New Roman" w:eastAsia="MS Mincho" w:hAnsi="Times New Roman" w:cs="Times New Roman"/>
          <w:bCs/>
        </w:rPr>
      </w:pPr>
      <w:proofErr w:type="spellStart"/>
      <w:r>
        <w:rPr>
          <w:rFonts w:ascii="Times New Roman" w:eastAsia="MS Mincho" w:hAnsi="Times New Roman" w:cs="Times New Roman"/>
          <w:bCs/>
        </w:rPr>
        <w:t>Heatstarch</w:t>
      </w:r>
      <w:proofErr w:type="spellEnd"/>
      <w:r>
        <w:rPr>
          <w:rFonts w:ascii="Times New Roman" w:eastAsia="MS Mincho" w:hAnsi="Times New Roman" w:cs="Times New Roman"/>
          <w:bCs/>
        </w:rPr>
        <w:t xml:space="preserve"> group: longer length of hospitalization, lower albumin, higher APPLE scores, higher incidence of SIRS and/or sepsis</w:t>
      </w:r>
    </w:p>
    <w:p w14:paraId="51FE6524" w14:textId="5807C1AD" w:rsidR="007937AD" w:rsidRDefault="007937AD" w:rsidP="007937AD">
      <w:pPr>
        <w:pStyle w:val="ListParagraph"/>
        <w:numPr>
          <w:ilvl w:val="1"/>
          <w:numId w:val="17"/>
        </w:numPr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>No significant difference in change in creatinine concentrations or mortality</w:t>
      </w:r>
    </w:p>
    <w:p w14:paraId="3C9DF931" w14:textId="3091833D" w:rsidR="007937AD" w:rsidRDefault="007937AD" w:rsidP="007937AD">
      <w:pPr>
        <w:pStyle w:val="ListParagraph"/>
        <w:numPr>
          <w:ilvl w:val="0"/>
          <w:numId w:val="17"/>
        </w:numPr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>Conclusions: more studies needed …</w:t>
      </w:r>
    </w:p>
    <w:p w14:paraId="09113241" w14:textId="77777777" w:rsidR="00C150D0" w:rsidRDefault="00C150D0" w:rsidP="00C150D0">
      <w:pPr>
        <w:rPr>
          <w:rFonts w:ascii="Times New Roman" w:eastAsia="MS Mincho" w:hAnsi="Times New Roman" w:cs="Times New Roman"/>
          <w:bCs/>
        </w:rPr>
      </w:pPr>
    </w:p>
    <w:p w14:paraId="0EB08C63" w14:textId="5DCD78F7" w:rsidR="00C150D0" w:rsidRPr="00C150D0" w:rsidRDefault="00C150D0" w:rsidP="00C150D0">
      <w:pPr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  <w:noProof/>
        </w:rPr>
        <w:drawing>
          <wp:inline distT="0" distB="0" distL="0" distR="0" wp14:anchorId="2EA675B9" wp14:editId="3D12DDF7">
            <wp:extent cx="5194935" cy="18920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7-11-16 at 1.42.38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460" cy="1902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65395" w14:textId="1D939952" w:rsidR="007937AD" w:rsidRPr="007937AD" w:rsidRDefault="007937AD" w:rsidP="007937AD">
      <w:pPr>
        <w:rPr>
          <w:rFonts w:ascii="Times New Roman" w:hAnsi="Times New Roman" w:cs="Times New Roman"/>
          <w:b/>
          <w:bCs/>
        </w:rPr>
      </w:pPr>
    </w:p>
    <w:p w14:paraId="3990F859" w14:textId="09943C30" w:rsidR="007937AD" w:rsidRPr="007937AD" w:rsidRDefault="007937AD" w:rsidP="00AE336A">
      <w:pPr>
        <w:rPr>
          <w:rFonts w:ascii="Times New Roman" w:hAnsi="Times New Roman" w:cs="Times New Roman"/>
          <w:b/>
          <w:bCs/>
        </w:rPr>
      </w:pPr>
    </w:p>
    <w:p w14:paraId="50774A3A" w14:textId="09AE20DA" w:rsidR="00AE336A" w:rsidRPr="00AE336A" w:rsidRDefault="00AE336A" w:rsidP="00AE336A">
      <w:pPr>
        <w:rPr>
          <w:rFonts w:ascii="MS Mincho" w:eastAsia="MS Mincho" w:hAnsi="MS Mincho" w:cs="MS Mincho"/>
          <w:b/>
          <w:bCs/>
        </w:rPr>
      </w:pPr>
      <w:r w:rsidRPr="007937AD">
        <w:rPr>
          <w:rFonts w:ascii="Times New Roman" w:hAnsi="Times New Roman" w:cs="Times New Roman"/>
          <w:b/>
          <w:bCs/>
        </w:rPr>
        <w:t>Ho KK, Abrams-</w:t>
      </w:r>
      <w:proofErr w:type="spellStart"/>
      <w:r w:rsidRPr="007937AD">
        <w:rPr>
          <w:rFonts w:ascii="Times New Roman" w:hAnsi="Times New Roman" w:cs="Times New Roman"/>
          <w:b/>
          <w:bCs/>
        </w:rPr>
        <w:t>Ogg</w:t>
      </w:r>
      <w:proofErr w:type="spellEnd"/>
      <w:r w:rsidRPr="007937AD">
        <w:rPr>
          <w:rFonts w:ascii="Times New Roman" w:hAnsi="Times New Roman" w:cs="Times New Roman"/>
          <w:b/>
          <w:bCs/>
        </w:rPr>
        <w:t xml:space="preserve"> AGG, Wood RD et al. Assessment of platelet function in healthy cats in response to commonly prescribed antiplatelet drugs using three point-of-care platelet function tests. </w:t>
      </w:r>
      <w:r w:rsidRPr="007937AD">
        <w:rPr>
          <w:rFonts w:ascii="Times New Roman" w:hAnsi="Times New Roman" w:cs="Times New Roman"/>
          <w:b/>
          <w:bCs/>
          <w:i/>
          <w:iCs/>
        </w:rPr>
        <w:t>Journal of</w:t>
      </w:r>
      <w:r w:rsidRPr="00AE336A">
        <w:rPr>
          <w:rFonts w:ascii="Times New Roman" w:hAnsi="Times New Roman" w:cs="Times New Roman"/>
          <w:b/>
          <w:bCs/>
          <w:i/>
          <w:iCs/>
        </w:rPr>
        <w:t xml:space="preserve"> Feline Medicine and Surgery </w:t>
      </w:r>
      <w:r w:rsidRPr="00AE336A">
        <w:rPr>
          <w:rFonts w:ascii="Times New Roman" w:hAnsi="Times New Roman" w:cs="Times New Roman"/>
          <w:b/>
          <w:bCs/>
        </w:rPr>
        <w:t>2017, Vol. 19(6) 638–647</w:t>
      </w:r>
      <w:r w:rsidRPr="00AE336A">
        <w:rPr>
          <w:rFonts w:ascii="MS Mincho" w:eastAsia="MS Mincho" w:hAnsi="MS Mincho" w:cs="MS Mincho"/>
          <w:b/>
          <w:bCs/>
        </w:rPr>
        <w:t> </w:t>
      </w:r>
    </w:p>
    <w:p w14:paraId="14C19442" w14:textId="45E06AEA" w:rsidR="00AE336A" w:rsidRDefault="00AE336A" w:rsidP="00AE336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 healthy cats randomly assigned to one of three treatments – (1) aspirin 5 mg PO q72hr; (2) aspirin 2</w:t>
      </w:r>
      <w:r w:rsidR="005D7EC4">
        <w:rPr>
          <w:rFonts w:ascii="Times New Roman" w:hAnsi="Times New Roman" w:cs="Times New Roman"/>
        </w:rPr>
        <w:t xml:space="preserve">0.25 mg PO q72; (3) </w:t>
      </w:r>
      <w:proofErr w:type="spellStart"/>
      <w:r w:rsidR="005D7EC4">
        <w:rPr>
          <w:rFonts w:ascii="Times New Roman" w:hAnsi="Times New Roman" w:cs="Times New Roman"/>
        </w:rPr>
        <w:t>Clopridogre</w:t>
      </w:r>
      <w:r>
        <w:rPr>
          <w:rFonts w:ascii="Times New Roman" w:hAnsi="Times New Roman" w:cs="Times New Roman"/>
        </w:rPr>
        <w:t>l</w:t>
      </w:r>
      <w:proofErr w:type="spellEnd"/>
      <w:r>
        <w:rPr>
          <w:rFonts w:ascii="Times New Roman" w:hAnsi="Times New Roman" w:cs="Times New Roman"/>
        </w:rPr>
        <w:t xml:space="preserve"> 18.75 mg PO q24. Cats in aspiri</w:t>
      </w:r>
      <w:r w:rsidR="005D7EC4">
        <w:rPr>
          <w:rFonts w:ascii="Times New Roman" w:hAnsi="Times New Roman" w:cs="Times New Roman"/>
        </w:rPr>
        <w:t xml:space="preserve">n group treated with </w:t>
      </w:r>
      <w:proofErr w:type="spellStart"/>
      <w:r w:rsidR="005D7EC4">
        <w:rPr>
          <w:rFonts w:ascii="Times New Roman" w:hAnsi="Times New Roman" w:cs="Times New Roman"/>
        </w:rPr>
        <w:t>clopridogre</w:t>
      </w:r>
      <w:r>
        <w:rPr>
          <w:rFonts w:ascii="Times New Roman" w:hAnsi="Times New Roman" w:cs="Times New Roman"/>
        </w:rPr>
        <w:t>l</w:t>
      </w:r>
      <w:proofErr w:type="spellEnd"/>
      <w:r>
        <w:rPr>
          <w:rFonts w:ascii="Times New Roman" w:hAnsi="Times New Roman" w:cs="Times New Roman"/>
        </w:rPr>
        <w:t xml:space="preserve"> on days 4 to 8</w:t>
      </w:r>
    </w:p>
    <w:p w14:paraId="70F61C1A" w14:textId="33B4AB99" w:rsidR="003F48ED" w:rsidRPr="003F48ED" w:rsidRDefault="003F48ED" w:rsidP="003F48E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Platelet</w:t>
      </w:r>
      <w:r w:rsidR="003022F3">
        <w:rPr>
          <w:rFonts w:ascii="Times New Roman" w:hAnsi="Times New Roman" w:cs="Times New Roman"/>
        </w:rPr>
        <w:t xml:space="preserve"> function assessed by th</w:t>
      </w:r>
      <w:bookmarkStart w:id="0" w:name="_GoBack"/>
      <w:bookmarkEnd w:id="0"/>
      <w:r w:rsidR="003022F3">
        <w:rPr>
          <w:rFonts w:ascii="Times New Roman" w:hAnsi="Times New Roman" w:cs="Times New Roman"/>
        </w:rPr>
        <w:t xml:space="preserve">ree methods: </w:t>
      </w:r>
      <w:proofErr w:type="spellStart"/>
      <w:r w:rsidR="003022F3">
        <w:rPr>
          <w:rFonts w:ascii="Times New Roman" w:hAnsi="Times New Roman" w:cs="Times New Roman"/>
        </w:rPr>
        <w:t>Multiplate</w:t>
      </w:r>
      <w:proofErr w:type="spellEnd"/>
      <w:r w:rsidR="003022F3">
        <w:rPr>
          <w:rFonts w:ascii="Times New Roman" w:hAnsi="Times New Roman" w:cs="Times New Roman"/>
        </w:rPr>
        <w:t xml:space="preserve"> (</w:t>
      </w:r>
      <w:proofErr w:type="spellStart"/>
      <w:r w:rsidR="003022F3">
        <w:rPr>
          <w:rFonts w:ascii="Times New Roman" w:hAnsi="Times New Roman" w:cs="Times New Roman"/>
        </w:rPr>
        <w:t>impedence</w:t>
      </w:r>
      <w:proofErr w:type="spellEnd"/>
      <w:r w:rsidR="003022F3">
        <w:rPr>
          <w:rFonts w:ascii="Times New Roman" w:hAnsi="Times New Roman" w:cs="Times New Roman"/>
        </w:rPr>
        <w:t>), Platelet Function Analyzer 100</w:t>
      </w:r>
      <w:r>
        <w:rPr>
          <w:rFonts w:ascii="Times New Roman" w:hAnsi="Times New Roman" w:cs="Times New Roman"/>
        </w:rPr>
        <w:t xml:space="preserve"> </w:t>
      </w:r>
      <w:r w:rsidRPr="003F48ED">
        <w:rPr>
          <w:rFonts w:ascii="Times New Roman" w:hAnsi="Times New Roman" w:cs="Times New Roman"/>
        </w:rPr>
        <w:t xml:space="preserve">(by mechanical aperture closure) and </w:t>
      </w:r>
      <w:proofErr w:type="spellStart"/>
      <w:r w:rsidRPr="003F48ED">
        <w:rPr>
          <w:rFonts w:ascii="Times New Roman" w:hAnsi="Times New Roman" w:cs="Times New Roman"/>
        </w:rPr>
        <w:t>Plateletworks</w:t>
      </w:r>
      <w:proofErr w:type="spellEnd"/>
      <w:r w:rsidRPr="003F48ED">
        <w:rPr>
          <w:rFonts w:ascii="Times New Roman" w:hAnsi="Times New Roman" w:cs="Times New Roman"/>
        </w:rPr>
        <w:t xml:space="preserve"> (by platelet counting). </w:t>
      </w:r>
    </w:p>
    <w:p w14:paraId="21C66722" w14:textId="21855416" w:rsidR="00AE336A" w:rsidRDefault="009303B0" w:rsidP="00AE336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Results</w:t>
      </w:r>
    </w:p>
    <w:p w14:paraId="307C0981" w14:textId="0063A2F3" w:rsidR="009303B0" w:rsidRDefault="009303B0" w:rsidP="009303B0">
      <w:pPr>
        <w:pStyle w:val="ListParagraph"/>
        <w:numPr>
          <w:ilvl w:val="1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Aspirin: only effect </w:t>
      </w:r>
      <w:r w:rsidR="003166A5">
        <w:rPr>
          <w:rFonts w:ascii="Times New Roman" w:hAnsi="Times New Roman" w:cs="Times New Roman"/>
        </w:rPr>
        <w:t xml:space="preserve">seen with </w:t>
      </w:r>
      <w:proofErr w:type="spellStart"/>
      <w:r w:rsidR="003166A5">
        <w:rPr>
          <w:rFonts w:ascii="Times New Roman" w:hAnsi="Times New Roman" w:cs="Times New Roman"/>
        </w:rPr>
        <w:t>Plateletworks</w:t>
      </w:r>
      <w:proofErr w:type="spellEnd"/>
      <w:r w:rsidR="003166A5">
        <w:rPr>
          <w:rFonts w:ascii="Times New Roman" w:hAnsi="Times New Roman" w:cs="Times New Roman"/>
        </w:rPr>
        <w:t xml:space="preserve"> (with collagen) at 20.25 mg</w:t>
      </w:r>
    </w:p>
    <w:p w14:paraId="096EE314" w14:textId="59C8B478" w:rsidR="003166A5" w:rsidRDefault="003166A5" w:rsidP="009303B0">
      <w:pPr>
        <w:pStyle w:val="ListParagraph"/>
        <w:numPr>
          <w:ilvl w:val="1"/>
          <w:numId w:val="1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Clopidogrel</w:t>
      </w:r>
      <w:proofErr w:type="spellEnd"/>
      <w:r>
        <w:rPr>
          <w:rFonts w:ascii="Times New Roman" w:hAnsi="Times New Roman" w:cs="Times New Roman"/>
        </w:rPr>
        <w:t xml:space="preserve">: effects detected by </w:t>
      </w:r>
      <w:r>
        <w:rPr>
          <w:rFonts w:ascii="Times New Roman" w:hAnsi="Times New Roman" w:cs="Times New Roman"/>
        </w:rPr>
        <w:t xml:space="preserve">Platelet Function Analyzer 100 </w:t>
      </w:r>
      <w:r w:rsidRPr="003F48ED">
        <w:rPr>
          <w:rFonts w:ascii="Times New Roman" w:hAnsi="Times New Roman" w:cs="Times New Roman"/>
        </w:rPr>
        <w:t xml:space="preserve">(by mechanical aperture closure) and </w:t>
      </w:r>
      <w:proofErr w:type="spellStart"/>
      <w:r w:rsidRPr="003F48ED">
        <w:rPr>
          <w:rFonts w:ascii="Times New Roman" w:hAnsi="Times New Roman" w:cs="Times New Roman"/>
        </w:rPr>
        <w:t>Plateletworks</w:t>
      </w:r>
      <w:proofErr w:type="spellEnd"/>
      <w:r w:rsidRPr="003F48ED">
        <w:rPr>
          <w:rFonts w:ascii="Times New Roman" w:hAnsi="Times New Roman" w:cs="Times New Roman"/>
        </w:rPr>
        <w:t xml:space="preserve"> (by platelet counting).</w:t>
      </w:r>
    </w:p>
    <w:p w14:paraId="66A69F08" w14:textId="77777777" w:rsidR="003166A5" w:rsidRDefault="003166A5" w:rsidP="003166A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Conclusion </w:t>
      </w:r>
    </w:p>
    <w:p w14:paraId="5CB58B97" w14:textId="19FC62C6" w:rsidR="003166A5" w:rsidRPr="00AE336A" w:rsidRDefault="00B35A15" w:rsidP="003166A5">
      <w:pPr>
        <w:pStyle w:val="ListParagraph"/>
        <w:numPr>
          <w:ilvl w:val="1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3166A5">
        <w:rPr>
          <w:rFonts w:ascii="Times New Roman" w:hAnsi="Times New Roman" w:cs="Times New Roman"/>
        </w:rPr>
        <w:t xml:space="preserve">spirin is either not as effective as </w:t>
      </w:r>
      <w:proofErr w:type="spellStart"/>
      <w:r w:rsidR="003166A5">
        <w:rPr>
          <w:rFonts w:ascii="Times New Roman" w:hAnsi="Times New Roman" w:cs="Times New Roman"/>
        </w:rPr>
        <w:t>clopidogrel</w:t>
      </w:r>
      <w:proofErr w:type="spellEnd"/>
      <w:r w:rsidR="003166A5">
        <w:rPr>
          <w:rFonts w:ascii="Times New Roman" w:hAnsi="Times New Roman" w:cs="Times New Roman"/>
        </w:rPr>
        <w:t xml:space="preserve"> or the tests used could not identify the effect </w:t>
      </w:r>
    </w:p>
    <w:p w14:paraId="7FF10C0C" w14:textId="77777777" w:rsidR="00AE336A" w:rsidRPr="00FD59F9" w:rsidRDefault="00AE336A">
      <w:pPr>
        <w:rPr>
          <w:rFonts w:ascii="Times New Roman" w:hAnsi="Times New Roman" w:cs="Times New Roman"/>
        </w:rPr>
      </w:pPr>
    </w:p>
    <w:sectPr w:rsidR="00AE336A" w:rsidRPr="00FD59F9" w:rsidSect="00133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3132B"/>
    <w:multiLevelType w:val="hybridMultilevel"/>
    <w:tmpl w:val="91BC3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60714"/>
    <w:multiLevelType w:val="hybridMultilevel"/>
    <w:tmpl w:val="EBD84EE0"/>
    <w:lvl w:ilvl="0" w:tplc="29725A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71937"/>
    <w:multiLevelType w:val="hybridMultilevel"/>
    <w:tmpl w:val="F880C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B5BDB"/>
    <w:multiLevelType w:val="hybridMultilevel"/>
    <w:tmpl w:val="187E0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B474D"/>
    <w:multiLevelType w:val="hybridMultilevel"/>
    <w:tmpl w:val="22A0C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A0134"/>
    <w:multiLevelType w:val="hybridMultilevel"/>
    <w:tmpl w:val="CFD6E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106B5"/>
    <w:multiLevelType w:val="hybridMultilevel"/>
    <w:tmpl w:val="EC8434AA"/>
    <w:lvl w:ilvl="0" w:tplc="29725A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DA2584"/>
    <w:multiLevelType w:val="hybridMultilevel"/>
    <w:tmpl w:val="7F02F9D0"/>
    <w:lvl w:ilvl="0" w:tplc="29725AD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B075E0"/>
    <w:multiLevelType w:val="hybridMultilevel"/>
    <w:tmpl w:val="EBE2D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96610"/>
    <w:multiLevelType w:val="hybridMultilevel"/>
    <w:tmpl w:val="724AF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5C5D17"/>
    <w:multiLevelType w:val="hybridMultilevel"/>
    <w:tmpl w:val="F7F62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66C21"/>
    <w:multiLevelType w:val="hybridMultilevel"/>
    <w:tmpl w:val="F3861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C64A88"/>
    <w:multiLevelType w:val="hybridMultilevel"/>
    <w:tmpl w:val="0BBCA1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62421B"/>
    <w:multiLevelType w:val="hybridMultilevel"/>
    <w:tmpl w:val="731A45B6"/>
    <w:lvl w:ilvl="0" w:tplc="29725A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25363E"/>
    <w:multiLevelType w:val="hybridMultilevel"/>
    <w:tmpl w:val="6840CA2E"/>
    <w:lvl w:ilvl="0" w:tplc="29725A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2214B"/>
    <w:multiLevelType w:val="hybridMultilevel"/>
    <w:tmpl w:val="C6CAC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9E08ED"/>
    <w:multiLevelType w:val="hybridMultilevel"/>
    <w:tmpl w:val="43E07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2B7BC5"/>
    <w:multiLevelType w:val="hybridMultilevel"/>
    <w:tmpl w:val="FB3A9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917702"/>
    <w:multiLevelType w:val="hybridMultilevel"/>
    <w:tmpl w:val="C38EC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46387"/>
    <w:multiLevelType w:val="hybridMultilevel"/>
    <w:tmpl w:val="126E4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E02438"/>
    <w:multiLevelType w:val="hybridMultilevel"/>
    <w:tmpl w:val="63BE10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13C5387"/>
    <w:multiLevelType w:val="hybridMultilevel"/>
    <w:tmpl w:val="63A423BC"/>
    <w:lvl w:ilvl="0" w:tplc="64EE5B4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2B6635"/>
    <w:multiLevelType w:val="hybridMultilevel"/>
    <w:tmpl w:val="906E6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7"/>
  </w:num>
  <w:num w:numId="4">
    <w:abstractNumId w:val="1"/>
  </w:num>
  <w:num w:numId="5">
    <w:abstractNumId w:val="20"/>
  </w:num>
  <w:num w:numId="6">
    <w:abstractNumId w:val="0"/>
  </w:num>
  <w:num w:numId="7">
    <w:abstractNumId w:val="6"/>
  </w:num>
  <w:num w:numId="8">
    <w:abstractNumId w:val="19"/>
  </w:num>
  <w:num w:numId="9">
    <w:abstractNumId w:val="13"/>
  </w:num>
  <w:num w:numId="10">
    <w:abstractNumId w:val="15"/>
  </w:num>
  <w:num w:numId="11">
    <w:abstractNumId w:val="14"/>
  </w:num>
  <w:num w:numId="12">
    <w:abstractNumId w:val="10"/>
  </w:num>
  <w:num w:numId="13">
    <w:abstractNumId w:val="11"/>
  </w:num>
  <w:num w:numId="14">
    <w:abstractNumId w:val="12"/>
  </w:num>
  <w:num w:numId="15">
    <w:abstractNumId w:val="2"/>
  </w:num>
  <w:num w:numId="16">
    <w:abstractNumId w:val="17"/>
  </w:num>
  <w:num w:numId="17">
    <w:abstractNumId w:val="9"/>
  </w:num>
  <w:num w:numId="18">
    <w:abstractNumId w:val="4"/>
  </w:num>
  <w:num w:numId="19">
    <w:abstractNumId w:val="16"/>
  </w:num>
  <w:num w:numId="20">
    <w:abstractNumId w:val="18"/>
  </w:num>
  <w:num w:numId="21">
    <w:abstractNumId w:val="5"/>
  </w:num>
  <w:num w:numId="22">
    <w:abstractNumId w:val="2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2"/>
    <w:rsid w:val="00016B0F"/>
    <w:rsid w:val="0003781B"/>
    <w:rsid w:val="000A12DB"/>
    <w:rsid w:val="00133BD1"/>
    <w:rsid w:val="001933D7"/>
    <w:rsid w:val="001B3544"/>
    <w:rsid w:val="001D4604"/>
    <w:rsid w:val="0022400A"/>
    <w:rsid w:val="00275440"/>
    <w:rsid w:val="002D5522"/>
    <w:rsid w:val="00300D8A"/>
    <w:rsid w:val="003022F3"/>
    <w:rsid w:val="003166A5"/>
    <w:rsid w:val="00323D0E"/>
    <w:rsid w:val="003666FB"/>
    <w:rsid w:val="003A0EEF"/>
    <w:rsid w:val="003D68E3"/>
    <w:rsid w:val="003F48ED"/>
    <w:rsid w:val="00411DA0"/>
    <w:rsid w:val="00450F59"/>
    <w:rsid w:val="004E36B4"/>
    <w:rsid w:val="004F21A4"/>
    <w:rsid w:val="005946EC"/>
    <w:rsid w:val="005B5A69"/>
    <w:rsid w:val="005D7EC4"/>
    <w:rsid w:val="005F4CA9"/>
    <w:rsid w:val="006014E3"/>
    <w:rsid w:val="007128C5"/>
    <w:rsid w:val="007937AD"/>
    <w:rsid w:val="007E47E6"/>
    <w:rsid w:val="00856F82"/>
    <w:rsid w:val="00876492"/>
    <w:rsid w:val="008A31B5"/>
    <w:rsid w:val="009303B0"/>
    <w:rsid w:val="00947749"/>
    <w:rsid w:val="009637ED"/>
    <w:rsid w:val="009F3DBC"/>
    <w:rsid w:val="00A11B3A"/>
    <w:rsid w:val="00AA3BB3"/>
    <w:rsid w:val="00AE336A"/>
    <w:rsid w:val="00B23A76"/>
    <w:rsid w:val="00B35A15"/>
    <w:rsid w:val="00C150D0"/>
    <w:rsid w:val="00CB5621"/>
    <w:rsid w:val="00D204B4"/>
    <w:rsid w:val="00D31DC9"/>
    <w:rsid w:val="00D92C9E"/>
    <w:rsid w:val="00DC064B"/>
    <w:rsid w:val="00DD37FC"/>
    <w:rsid w:val="00DD45BC"/>
    <w:rsid w:val="00E07B57"/>
    <w:rsid w:val="00E90D96"/>
    <w:rsid w:val="00F3625E"/>
    <w:rsid w:val="00F37E4C"/>
    <w:rsid w:val="00FB197D"/>
    <w:rsid w:val="00FD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A842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31B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31B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4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3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878</Words>
  <Characters>5010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2</cp:revision>
  <dcterms:created xsi:type="dcterms:W3CDTF">2017-11-16T21:05:00Z</dcterms:created>
  <dcterms:modified xsi:type="dcterms:W3CDTF">2017-11-16T21:05:00Z</dcterms:modified>
</cp:coreProperties>
</file>