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0AE" w:rsidRDefault="004050AE" w:rsidP="004050AE">
      <w:r w:rsidRPr="004050AE">
        <w:t xml:space="preserve">Vet J. 2010 Jul; </w:t>
      </w:r>
      <w:r>
        <w:t>185(1):28-35</w:t>
      </w:r>
    </w:p>
    <w:p w:rsidR="004050AE" w:rsidRPr="004050AE" w:rsidRDefault="004050AE" w:rsidP="004050AE">
      <w:r w:rsidRPr="004050AE">
        <w:rPr>
          <w:b/>
        </w:rPr>
        <w:t>Prognostic and predictive biomarkers of canine osteosarcoma.</w:t>
      </w:r>
    </w:p>
    <w:p w:rsidR="004050AE" w:rsidRDefault="004050AE" w:rsidP="004050AE">
      <w:pPr>
        <w:jc w:val="both"/>
        <w:rPr>
          <w:b/>
        </w:rPr>
      </w:pPr>
      <w:r w:rsidRPr="004050AE">
        <w:t xml:space="preserve">Canine osteosarcoma (OS) is an aggressive </w:t>
      </w:r>
      <w:proofErr w:type="spellStart"/>
      <w:r w:rsidRPr="004050AE">
        <w:t>tumour</w:t>
      </w:r>
      <w:proofErr w:type="spellEnd"/>
      <w:r w:rsidRPr="004050AE">
        <w:t xml:space="preserve"> that accounts for approximately 90% of primary bone </w:t>
      </w:r>
      <w:proofErr w:type="spellStart"/>
      <w:r w:rsidRPr="004050AE">
        <w:t>tumours</w:t>
      </w:r>
      <w:proofErr w:type="spellEnd"/>
      <w:r w:rsidRPr="004050AE">
        <w:t xml:space="preserve"> in the dog. Although the standard treatments (including limb amputation/sparing, chemotherapy and palliative radiotherapy) have significantly increased survival rates, almost 90% of animals will eventually develop predominantly pulmonary metastases. Despite advances in various therapies, prognosis remains poor, with median survival times ranging from 3 months to 1 year and &lt;20% of dogs survive for &gt;2 years following diagnosis. Various clinical and epidemiological markers have facilitated decision-making with respect to therapy but no single molecular biomarker has been shown to enhance prediction of disease progression. The publication of the canine genome in 2005 raised the possibility of increasing understanding of the genetic mechanisms underpinning canine OS. This review explores the use of biomarkers within the multi-disciplinary management of dogs with OS, and highlights the few known, potential prognostic/predictive molecular markers including their potential value as 'bridging biomarkers' for human OS. Although high-throughput profiling of canine OS remains in its infancy, research within the next decade using leading-edge screening technologies has the potential to identify biomarkers that may enhance diagnostic and prognostic accuracy and result in more effective, individually tailored, treatment and management protocols for affected dogs.</w:t>
      </w:r>
      <w:r w:rsidRPr="004050AE">
        <w:rPr>
          <w:b/>
        </w:rPr>
        <w:t xml:space="preserve"> </w:t>
      </w:r>
    </w:p>
    <w:p w:rsidR="005D7ED0" w:rsidRDefault="005D7ED0" w:rsidP="004050AE">
      <w:pPr>
        <w:jc w:val="both"/>
        <w:rPr>
          <w:b/>
        </w:rPr>
      </w:pPr>
    </w:p>
    <w:p w:rsidR="005D7ED0" w:rsidRDefault="005D7ED0" w:rsidP="004050AE">
      <w:pPr>
        <w:jc w:val="both"/>
        <w:rPr>
          <w:b/>
        </w:rPr>
      </w:pPr>
      <w:r>
        <w:rPr>
          <w:b/>
          <w:noProof/>
        </w:rPr>
        <w:drawing>
          <wp:inline distT="0" distB="0" distL="0" distR="0">
            <wp:extent cx="5907645" cy="4399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2448" cy="4410940"/>
                    </a:xfrm>
                    <a:prstGeom prst="rect">
                      <a:avLst/>
                    </a:prstGeom>
                    <a:noFill/>
                    <a:ln>
                      <a:noFill/>
                    </a:ln>
                  </pic:spPr>
                </pic:pic>
              </a:graphicData>
            </a:graphic>
          </wp:inline>
        </w:drawing>
      </w:r>
    </w:p>
    <w:tbl>
      <w:tblPr>
        <w:tblStyle w:val="TableGrid"/>
        <w:tblpPr w:leftFromText="180" w:rightFromText="180" w:vertAnchor="text" w:horzAnchor="margin" w:tblpYSpec="outside"/>
        <w:tblW w:w="0" w:type="auto"/>
        <w:tblLook w:val="04A0" w:firstRow="1" w:lastRow="0" w:firstColumn="1" w:lastColumn="0" w:noHBand="0" w:noVBand="1"/>
      </w:tblPr>
      <w:tblGrid>
        <w:gridCol w:w="4675"/>
        <w:gridCol w:w="4675"/>
      </w:tblGrid>
      <w:tr w:rsidR="00E15A54" w:rsidTr="003037FB">
        <w:tc>
          <w:tcPr>
            <w:tcW w:w="4675" w:type="dxa"/>
          </w:tcPr>
          <w:p w:rsidR="00E15A54" w:rsidRDefault="00E15A54" w:rsidP="003037FB">
            <w:pPr>
              <w:jc w:val="both"/>
              <w:rPr>
                <w:b/>
              </w:rPr>
            </w:pPr>
            <w:r>
              <w:rPr>
                <w:b/>
              </w:rPr>
              <w:lastRenderedPageBreak/>
              <w:t>Description</w:t>
            </w:r>
          </w:p>
        </w:tc>
        <w:tc>
          <w:tcPr>
            <w:tcW w:w="4675" w:type="dxa"/>
          </w:tcPr>
          <w:p w:rsidR="00E15A54" w:rsidRPr="004050AE" w:rsidRDefault="00E15A54" w:rsidP="003037FB">
            <w:pPr>
              <w:jc w:val="both"/>
            </w:pPr>
            <w:r>
              <w:t>Malignant neoplasm; mesenchymal origin. Production of osteoid. Local skeletal destruction.</w:t>
            </w:r>
          </w:p>
        </w:tc>
      </w:tr>
      <w:tr w:rsidR="00E15A54" w:rsidTr="003037FB">
        <w:tc>
          <w:tcPr>
            <w:tcW w:w="4675" w:type="dxa"/>
          </w:tcPr>
          <w:p w:rsidR="00E15A54" w:rsidRDefault="00E15A54" w:rsidP="003037FB">
            <w:pPr>
              <w:jc w:val="both"/>
              <w:rPr>
                <w:b/>
              </w:rPr>
            </w:pPr>
            <w:r>
              <w:rPr>
                <w:b/>
              </w:rPr>
              <w:t>Frequency</w:t>
            </w:r>
          </w:p>
        </w:tc>
        <w:tc>
          <w:tcPr>
            <w:tcW w:w="4675" w:type="dxa"/>
          </w:tcPr>
          <w:p w:rsidR="00E15A54" w:rsidRPr="004050AE" w:rsidRDefault="00E15A54" w:rsidP="003037FB">
            <w:pPr>
              <w:jc w:val="both"/>
            </w:pPr>
            <w:r>
              <w:t>Most common primary bone tumor (approximately 90%).</w:t>
            </w:r>
          </w:p>
        </w:tc>
      </w:tr>
      <w:tr w:rsidR="00E15A54" w:rsidTr="003037FB">
        <w:tc>
          <w:tcPr>
            <w:tcW w:w="4675" w:type="dxa"/>
          </w:tcPr>
          <w:p w:rsidR="00E15A54" w:rsidRDefault="00E15A54" w:rsidP="003037FB">
            <w:pPr>
              <w:jc w:val="both"/>
              <w:rPr>
                <w:b/>
              </w:rPr>
            </w:pPr>
            <w:r>
              <w:rPr>
                <w:b/>
              </w:rPr>
              <w:t>Location</w:t>
            </w:r>
          </w:p>
        </w:tc>
        <w:tc>
          <w:tcPr>
            <w:tcW w:w="4675" w:type="dxa"/>
          </w:tcPr>
          <w:p w:rsidR="00E15A54" w:rsidRPr="004050AE" w:rsidRDefault="00E15A54" w:rsidP="003037FB">
            <w:pPr>
              <w:jc w:val="both"/>
            </w:pPr>
            <w:r>
              <w:t xml:space="preserve">Away from elbow, near stifle. 25% in axial skeleton (skull, ribs, vertebrae, sternum, pelvis). Sometimes extra-skeletal sites. </w:t>
            </w:r>
          </w:p>
        </w:tc>
      </w:tr>
      <w:tr w:rsidR="00E15A54" w:rsidTr="003037FB">
        <w:tc>
          <w:tcPr>
            <w:tcW w:w="4675" w:type="dxa"/>
          </w:tcPr>
          <w:p w:rsidR="00E15A54" w:rsidRDefault="00E15A54" w:rsidP="003037FB">
            <w:pPr>
              <w:jc w:val="both"/>
              <w:rPr>
                <w:b/>
              </w:rPr>
            </w:pPr>
            <w:r>
              <w:rPr>
                <w:b/>
              </w:rPr>
              <w:t>Behavior</w:t>
            </w:r>
          </w:p>
        </w:tc>
        <w:tc>
          <w:tcPr>
            <w:tcW w:w="4675" w:type="dxa"/>
          </w:tcPr>
          <w:p w:rsidR="00E15A54" w:rsidRPr="004050AE" w:rsidRDefault="00E15A54" w:rsidP="003037FB">
            <w:pPr>
              <w:jc w:val="both"/>
            </w:pPr>
            <w:r>
              <w:t xml:space="preserve">Aggressive and invasive. Highly metastatic.  </w:t>
            </w:r>
            <w:proofErr w:type="spellStart"/>
            <w:r>
              <w:t>Hetergoneous</w:t>
            </w:r>
            <w:proofErr w:type="spellEnd"/>
            <w:r>
              <w:t xml:space="preserve"> (</w:t>
            </w:r>
            <w:proofErr w:type="spellStart"/>
            <w:r>
              <w:t>locatrion</w:t>
            </w:r>
            <w:proofErr w:type="spellEnd"/>
            <w:r>
              <w:t xml:space="preserve">, met sties, </w:t>
            </w:r>
            <w:proofErr w:type="spellStart"/>
            <w:r>
              <w:t>xrays</w:t>
            </w:r>
            <w:proofErr w:type="spellEnd"/>
            <w:r>
              <w:t xml:space="preserve"> signs, </w:t>
            </w:r>
            <w:proofErr w:type="spellStart"/>
            <w:r>
              <w:t>histopath</w:t>
            </w:r>
            <w:proofErr w:type="spellEnd"/>
            <w:r>
              <w:t xml:space="preserve">, progression, response to </w:t>
            </w:r>
            <w:proofErr w:type="spellStart"/>
            <w:r>
              <w:t>Tx</w:t>
            </w:r>
            <w:proofErr w:type="spellEnd"/>
            <w:r>
              <w:t>)</w:t>
            </w:r>
          </w:p>
        </w:tc>
      </w:tr>
      <w:tr w:rsidR="00E15A54" w:rsidTr="003037FB">
        <w:tc>
          <w:tcPr>
            <w:tcW w:w="4675" w:type="dxa"/>
          </w:tcPr>
          <w:p w:rsidR="00E15A54" w:rsidRDefault="00E15A54" w:rsidP="003037FB">
            <w:pPr>
              <w:jc w:val="both"/>
              <w:rPr>
                <w:b/>
              </w:rPr>
            </w:pPr>
            <w:r>
              <w:rPr>
                <w:b/>
              </w:rPr>
              <w:t>Age at presentation</w:t>
            </w:r>
          </w:p>
        </w:tc>
        <w:tc>
          <w:tcPr>
            <w:tcW w:w="4675" w:type="dxa"/>
          </w:tcPr>
          <w:p w:rsidR="00E15A54" w:rsidRPr="004050AE" w:rsidRDefault="00E15A54" w:rsidP="003037FB">
            <w:pPr>
              <w:jc w:val="both"/>
            </w:pPr>
            <w:r>
              <w:t xml:space="preserve">Median age: 8-10 y; subset of tumor arising in younger dogs. Males may be predisposed. </w:t>
            </w:r>
          </w:p>
        </w:tc>
      </w:tr>
      <w:tr w:rsidR="00E15A54" w:rsidTr="003037FB">
        <w:tc>
          <w:tcPr>
            <w:tcW w:w="4675" w:type="dxa"/>
          </w:tcPr>
          <w:p w:rsidR="00E15A54" w:rsidRDefault="00E15A54" w:rsidP="003037FB">
            <w:pPr>
              <w:jc w:val="both"/>
              <w:rPr>
                <w:b/>
              </w:rPr>
            </w:pPr>
            <w:r>
              <w:rPr>
                <w:b/>
              </w:rPr>
              <w:t>Clinical signs</w:t>
            </w:r>
          </w:p>
        </w:tc>
        <w:tc>
          <w:tcPr>
            <w:tcW w:w="4675" w:type="dxa"/>
          </w:tcPr>
          <w:p w:rsidR="00E15A54" w:rsidRPr="004050AE" w:rsidRDefault="00E15A54" w:rsidP="003037FB">
            <w:pPr>
              <w:jc w:val="both"/>
            </w:pPr>
            <w:r>
              <w:t>Lameness or even fracture</w:t>
            </w:r>
          </w:p>
        </w:tc>
      </w:tr>
      <w:tr w:rsidR="00E15A54" w:rsidTr="003037FB">
        <w:tc>
          <w:tcPr>
            <w:tcW w:w="4675" w:type="dxa"/>
          </w:tcPr>
          <w:p w:rsidR="00E15A54" w:rsidRDefault="00E15A54" w:rsidP="003037FB">
            <w:pPr>
              <w:jc w:val="both"/>
              <w:rPr>
                <w:b/>
              </w:rPr>
            </w:pPr>
            <w:r>
              <w:rPr>
                <w:b/>
              </w:rPr>
              <w:t>Diagnostics</w:t>
            </w:r>
          </w:p>
        </w:tc>
        <w:tc>
          <w:tcPr>
            <w:tcW w:w="4675" w:type="dxa"/>
          </w:tcPr>
          <w:p w:rsidR="00E15A54" w:rsidRDefault="00E15A54" w:rsidP="003037FB">
            <w:pPr>
              <w:jc w:val="both"/>
            </w:pPr>
            <w:proofErr w:type="spellStart"/>
            <w:r>
              <w:t>Xrays</w:t>
            </w:r>
            <w:proofErr w:type="spellEnd"/>
            <w:r>
              <w:t xml:space="preserve">: osteolytic and </w:t>
            </w:r>
            <w:proofErr w:type="spellStart"/>
            <w:r>
              <w:t>osteoproductive</w:t>
            </w:r>
            <w:proofErr w:type="spellEnd"/>
            <w:r>
              <w:t xml:space="preserve"> lesions. </w:t>
            </w:r>
          </w:p>
          <w:p w:rsidR="00E15A54" w:rsidRPr="004050AE" w:rsidRDefault="00E15A54" w:rsidP="003037FB">
            <w:pPr>
              <w:jc w:val="both"/>
            </w:pPr>
            <w:proofErr w:type="spellStart"/>
            <w:r>
              <w:t>Histopath</w:t>
            </w:r>
            <w:proofErr w:type="spellEnd"/>
            <w:r>
              <w:t xml:space="preserve">: osteoid matrix with osteoblastic, fibroblastic, </w:t>
            </w:r>
            <w:proofErr w:type="spellStart"/>
            <w:r>
              <w:t>chondroblastic</w:t>
            </w:r>
            <w:proofErr w:type="spellEnd"/>
            <w:r>
              <w:t xml:space="preserve"> and </w:t>
            </w:r>
            <w:proofErr w:type="spellStart"/>
            <w:r>
              <w:t>telangiectic</w:t>
            </w:r>
            <w:proofErr w:type="spellEnd"/>
            <w:r>
              <w:t xml:space="preserve"> subtypes. Mets </w:t>
            </w:r>
            <w:proofErr w:type="spellStart"/>
            <w:r>
              <w:t>histopath</w:t>
            </w:r>
            <w:proofErr w:type="spellEnd"/>
            <w:r>
              <w:t>: more necrosis</w:t>
            </w:r>
          </w:p>
        </w:tc>
      </w:tr>
      <w:tr w:rsidR="00E15A54" w:rsidTr="003037FB">
        <w:tc>
          <w:tcPr>
            <w:tcW w:w="4675" w:type="dxa"/>
          </w:tcPr>
          <w:p w:rsidR="00E15A54" w:rsidRDefault="00E15A54" w:rsidP="003037FB">
            <w:pPr>
              <w:jc w:val="both"/>
              <w:rPr>
                <w:b/>
              </w:rPr>
            </w:pPr>
            <w:r>
              <w:rPr>
                <w:b/>
              </w:rPr>
              <w:t>Mets</w:t>
            </w:r>
          </w:p>
        </w:tc>
        <w:tc>
          <w:tcPr>
            <w:tcW w:w="4675" w:type="dxa"/>
          </w:tcPr>
          <w:p w:rsidR="00E15A54" w:rsidRPr="004050AE" w:rsidRDefault="00E15A54" w:rsidP="003037FB">
            <w:pPr>
              <w:jc w:val="both"/>
            </w:pPr>
            <w:r>
              <w:t xml:space="preserve">Lungs*, distant bones, regional LN, soft tissues. Less than 15% have </w:t>
            </w:r>
            <w:proofErr w:type="spellStart"/>
            <w:r>
              <w:t>xray</w:t>
            </w:r>
            <w:proofErr w:type="spellEnd"/>
            <w:r>
              <w:t xml:space="preserve"> detectable lung or bone </w:t>
            </w:r>
            <w:proofErr w:type="spellStart"/>
            <w:r>
              <w:t>mets</w:t>
            </w:r>
            <w:proofErr w:type="spellEnd"/>
            <w:r>
              <w:t xml:space="preserve"> at presentation. 90% of them die w/in 1 y with met disease if only amputation.</w:t>
            </w:r>
          </w:p>
        </w:tc>
      </w:tr>
      <w:tr w:rsidR="00E15A54" w:rsidTr="003037FB">
        <w:tc>
          <w:tcPr>
            <w:tcW w:w="4675" w:type="dxa"/>
          </w:tcPr>
          <w:p w:rsidR="00E15A54" w:rsidRDefault="00E15A54" w:rsidP="003037FB">
            <w:pPr>
              <w:jc w:val="both"/>
              <w:rPr>
                <w:b/>
              </w:rPr>
            </w:pPr>
            <w:r>
              <w:rPr>
                <w:b/>
              </w:rPr>
              <w:t>Treatment</w:t>
            </w:r>
          </w:p>
        </w:tc>
        <w:tc>
          <w:tcPr>
            <w:tcW w:w="4675" w:type="dxa"/>
          </w:tcPr>
          <w:p w:rsidR="00E15A54" w:rsidRPr="004050AE" w:rsidRDefault="00E15A54" w:rsidP="003037FB">
            <w:pPr>
              <w:jc w:val="both"/>
            </w:pPr>
            <w:r>
              <w:t xml:space="preserve">Amputation or limb-sparing (when neuro, </w:t>
            </w:r>
            <w:proofErr w:type="spellStart"/>
            <w:r>
              <w:t>ortho</w:t>
            </w:r>
            <w:proofErr w:type="spellEnd"/>
            <w:r>
              <w:t xml:space="preserve"> disorders, owner does not want </w:t>
            </w:r>
            <w:proofErr w:type="spellStart"/>
            <w:r>
              <w:t>amput</w:t>
            </w:r>
            <w:proofErr w:type="spellEnd"/>
            <w:r>
              <w:t>; risk of infection, implants failure, recurrence (in 15-25%)</w:t>
            </w:r>
          </w:p>
        </w:tc>
      </w:tr>
      <w:tr w:rsidR="00E15A54" w:rsidTr="003037FB">
        <w:tc>
          <w:tcPr>
            <w:tcW w:w="4675" w:type="dxa"/>
          </w:tcPr>
          <w:p w:rsidR="00E15A54" w:rsidRDefault="00E15A54" w:rsidP="003037FB">
            <w:pPr>
              <w:jc w:val="both"/>
              <w:rPr>
                <w:b/>
              </w:rPr>
            </w:pPr>
            <w:r>
              <w:rPr>
                <w:b/>
              </w:rPr>
              <w:t>Prognosis</w:t>
            </w:r>
          </w:p>
        </w:tc>
        <w:tc>
          <w:tcPr>
            <w:tcW w:w="4675" w:type="dxa"/>
          </w:tcPr>
          <w:p w:rsidR="00E15A54" w:rsidRDefault="00E15A54" w:rsidP="003037FB">
            <w:pPr>
              <w:jc w:val="both"/>
            </w:pPr>
            <w:r>
              <w:t>Histopathological grading system for appendicular tumor: grade III = poorer (75% of cases)</w:t>
            </w:r>
          </w:p>
          <w:p w:rsidR="00E15A54" w:rsidRDefault="00E15A54" w:rsidP="003037FB">
            <w:pPr>
              <w:jc w:val="both"/>
            </w:pPr>
            <w:r>
              <w:t>Amputation alone: &lt; 3-6mo in 90% (</w:t>
            </w:r>
            <w:proofErr w:type="spellStart"/>
            <w:r>
              <w:t>mets</w:t>
            </w:r>
            <w:proofErr w:type="spellEnd"/>
            <w:r>
              <w:t>)</w:t>
            </w:r>
          </w:p>
          <w:p w:rsidR="00E15A54" w:rsidRDefault="00E15A54" w:rsidP="003037FB">
            <w:pPr>
              <w:jc w:val="both"/>
            </w:pPr>
            <w:proofErr w:type="spellStart"/>
            <w:r>
              <w:t>Chemotx</w:t>
            </w:r>
            <w:proofErr w:type="spellEnd"/>
            <w:r>
              <w:t xml:space="preserve"> (cisplatin, carboplatin, doxorubicin) – single or multi-agent regimes.</w:t>
            </w:r>
          </w:p>
          <w:p w:rsidR="00E15A54" w:rsidRDefault="00E15A54" w:rsidP="003037FB">
            <w:pPr>
              <w:jc w:val="both"/>
            </w:pPr>
            <w:r>
              <w:t>Bisphosphonates</w:t>
            </w:r>
          </w:p>
          <w:p w:rsidR="00E15A54" w:rsidRDefault="00E15A54" w:rsidP="003037FB">
            <w:pPr>
              <w:jc w:val="both"/>
            </w:pPr>
            <w:r>
              <w:t>With chemo: MST = 10-12mo</w:t>
            </w:r>
          </w:p>
          <w:p w:rsidR="00E15A54" w:rsidRPr="004050AE" w:rsidRDefault="00E15A54" w:rsidP="003037FB">
            <w:pPr>
              <w:jc w:val="both"/>
            </w:pPr>
            <w:r>
              <w:t>&lt;10-20%:  survive &gt; 2y</w:t>
            </w:r>
          </w:p>
        </w:tc>
      </w:tr>
    </w:tbl>
    <w:p w:rsidR="00E15A54" w:rsidRDefault="00E15A54" w:rsidP="00E15A54">
      <w:pPr>
        <w:jc w:val="both"/>
        <w:rPr>
          <w:b/>
        </w:rPr>
      </w:pPr>
    </w:p>
    <w:p w:rsidR="00E15A54" w:rsidRDefault="00E15A54" w:rsidP="00E15A54">
      <w:pPr>
        <w:jc w:val="both"/>
        <w:rPr>
          <w:b/>
        </w:rPr>
      </w:pPr>
    </w:p>
    <w:p w:rsidR="00E15A54" w:rsidRDefault="00E15A54" w:rsidP="00E15A54">
      <w:pPr>
        <w:jc w:val="both"/>
        <w:rPr>
          <w:b/>
        </w:rPr>
      </w:pPr>
    </w:p>
    <w:p w:rsidR="00E15A54" w:rsidRDefault="00E15A54" w:rsidP="00E15A54">
      <w:pPr>
        <w:jc w:val="both"/>
        <w:rPr>
          <w:b/>
        </w:rPr>
      </w:pPr>
    </w:p>
    <w:p w:rsidR="00E15A54" w:rsidRDefault="00E15A54" w:rsidP="00E15A54">
      <w:pPr>
        <w:jc w:val="both"/>
        <w:rPr>
          <w:b/>
        </w:rPr>
      </w:pPr>
    </w:p>
    <w:p w:rsidR="00E15A54" w:rsidRDefault="00E15A54" w:rsidP="00E15A54">
      <w:pPr>
        <w:jc w:val="both"/>
        <w:rPr>
          <w:b/>
        </w:rPr>
      </w:pPr>
    </w:p>
    <w:p w:rsidR="00E15A54" w:rsidRDefault="00E15A54" w:rsidP="00E15A54">
      <w:pPr>
        <w:jc w:val="both"/>
        <w:rPr>
          <w:b/>
        </w:rPr>
      </w:pPr>
    </w:p>
    <w:p w:rsidR="00E15A54" w:rsidRDefault="00E15A54" w:rsidP="00E15A54">
      <w:pPr>
        <w:jc w:val="both"/>
        <w:rPr>
          <w:b/>
        </w:rPr>
      </w:pPr>
    </w:p>
    <w:p w:rsidR="00E15A54" w:rsidRPr="00E15A54" w:rsidRDefault="00E15A54" w:rsidP="00E15A54">
      <w:pPr>
        <w:jc w:val="both"/>
        <w:rPr>
          <w:b/>
        </w:rPr>
      </w:pPr>
    </w:p>
    <w:p w:rsidR="005D7ED0" w:rsidRDefault="005D7ED0" w:rsidP="005D7ED0">
      <w:pPr>
        <w:pStyle w:val="ListParagraph"/>
        <w:numPr>
          <w:ilvl w:val="0"/>
          <w:numId w:val="1"/>
        </w:numPr>
        <w:jc w:val="both"/>
        <w:rPr>
          <w:b/>
        </w:rPr>
      </w:pPr>
      <w:r>
        <w:rPr>
          <w:b/>
        </w:rPr>
        <w:lastRenderedPageBreak/>
        <w:t>Types of biomarkers</w:t>
      </w:r>
    </w:p>
    <w:p w:rsidR="005D7ED0" w:rsidRPr="004F0430" w:rsidRDefault="004F0430" w:rsidP="004F0430">
      <w:pPr>
        <w:pStyle w:val="ListParagraph"/>
        <w:numPr>
          <w:ilvl w:val="1"/>
          <w:numId w:val="1"/>
        </w:numPr>
        <w:jc w:val="both"/>
        <w:rPr>
          <w:b/>
        </w:rPr>
      </w:pPr>
      <w:r>
        <w:t>Prognostic</w:t>
      </w:r>
    </w:p>
    <w:p w:rsidR="005D7ED0" w:rsidRPr="005D7ED0" w:rsidRDefault="005D7ED0" w:rsidP="005D7ED0">
      <w:pPr>
        <w:pStyle w:val="ListParagraph"/>
        <w:numPr>
          <w:ilvl w:val="1"/>
          <w:numId w:val="1"/>
        </w:numPr>
        <w:jc w:val="both"/>
        <w:rPr>
          <w:b/>
        </w:rPr>
      </w:pPr>
      <w:r>
        <w:t>Diagnostic</w:t>
      </w:r>
    </w:p>
    <w:p w:rsidR="005D7ED0" w:rsidRPr="005D7ED0" w:rsidRDefault="005D7ED0" w:rsidP="005D7ED0">
      <w:pPr>
        <w:pStyle w:val="ListParagraph"/>
        <w:numPr>
          <w:ilvl w:val="1"/>
          <w:numId w:val="1"/>
        </w:numPr>
        <w:jc w:val="both"/>
        <w:rPr>
          <w:b/>
        </w:rPr>
      </w:pPr>
      <w:r>
        <w:t xml:space="preserve">Predictive biomarker (to predict responsiveness to </w:t>
      </w:r>
      <w:proofErr w:type="spellStart"/>
      <w:r>
        <w:t>tx</w:t>
      </w:r>
      <w:proofErr w:type="spellEnd"/>
      <w:r>
        <w:t>)</w:t>
      </w:r>
    </w:p>
    <w:p w:rsidR="005D7ED0" w:rsidRPr="004F0430" w:rsidRDefault="005D7ED0" w:rsidP="005D7ED0">
      <w:pPr>
        <w:pStyle w:val="ListParagraph"/>
        <w:numPr>
          <w:ilvl w:val="1"/>
          <w:numId w:val="1"/>
        </w:numPr>
        <w:jc w:val="both"/>
        <w:rPr>
          <w:b/>
        </w:rPr>
      </w:pPr>
      <w:r>
        <w:t xml:space="preserve">Therapeutic biomarkers/toxicity biomarkers (monitoring/responsiveness to </w:t>
      </w:r>
      <w:proofErr w:type="spellStart"/>
      <w:r>
        <w:t>Tx</w:t>
      </w:r>
      <w:proofErr w:type="spellEnd"/>
      <w:r>
        <w:t>)</w:t>
      </w:r>
    </w:p>
    <w:p w:rsidR="004F0430" w:rsidRDefault="004F0430" w:rsidP="004F0430">
      <w:pPr>
        <w:pStyle w:val="ListParagraph"/>
        <w:numPr>
          <w:ilvl w:val="0"/>
          <w:numId w:val="1"/>
        </w:numPr>
        <w:jc w:val="both"/>
        <w:rPr>
          <w:b/>
        </w:rPr>
      </w:pPr>
      <w:r>
        <w:rPr>
          <w:b/>
        </w:rPr>
        <w:t>ALP</w:t>
      </w:r>
    </w:p>
    <w:p w:rsidR="004F0430" w:rsidRPr="004F0430" w:rsidRDefault="004F0430" w:rsidP="004F0430">
      <w:pPr>
        <w:pStyle w:val="ListParagraph"/>
        <w:numPr>
          <w:ilvl w:val="1"/>
          <w:numId w:val="1"/>
        </w:numPr>
        <w:jc w:val="both"/>
        <w:rPr>
          <w:b/>
        </w:rPr>
      </w:pPr>
      <w:r>
        <w:t>Total and bone associated</w:t>
      </w:r>
    </w:p>
    <w:p w:rsidR="004F0430" w:rsidRPr="004F0430" w:rsidRDefault="004F0430" w:rsidP="004F0430">
      <w:pPr>
        <w:pStyle w:val="ListParagraph"/>
        <w:numPr>
          <w:ilvl w:val="1"/>
          <w:numId w:val="1"/>
        </w:numPr>
        <w:jc w:val="both"/>
        <w:rPr>
          <w:b/>
        </w:rPr>
      </w:pPr>
      <w:r>
        <w:t>Prognostic in dogs</w:t>
      </w:r>
    </w:p>
    <w:p w:rsidR="004F0430" w:rsidRPr="004F0430" w:rsidRDefault="004F0430" w:rsidP="004F0430">
      <w:pPr>
        <w:pStyle w:val="ListParagraph"/>
        <w:numPr>
          <w:ilvl w:val="1"/>
          <w:numId w:val="1"/>
        </w:numPr>
        <w:jc w:val="both"/>
        <w:rPr>
          <w:b/>
        </w:rPr>
      </w:pPr>
      <w:r>
        <w:t>Normal pre-</w:t>
      </w:r>
      <w:proofErr w:type="spellStart"/>
      <w:r>
        <w:t>Tx</w:t>
      </w:r>
      <w:proofErr w:type="spellEnd"/>
      <w:r>
        <w:t>: survived longer</w:t>
      </w:r>
    </w:p>
    <w:p w:rsidR="004F0430" w:rsidRPr="004F0430" w:rsidRDefault="004F0430" w:rsidP="004F0430">
      <w:pPr>
        <w:pStyle w:val="ListParagraph"/>
        <w:numPr>
          <w:ilvl w:val="1"/>
          <w:numId w:val="1"/>
        </w:numPr>
        <w:jc w:val="both"/>
        <w:rPr>
          <w:b/>
        </w:rPr>
      </w:pPr>
      <w:r>
        <w:t xml:space="preserve">Discrepancies as to its use post-op in predicting </w:t>
      </w:r>
      <w:proofErr w:type="spellStart"/>
      <w:r>
        <w:t>mets</w:t>
      </w:r>
      <w:proofErr w:type="spellEnd"/>
      <w:r>
        <w:t xml:space="preserve"> or recurrence</w:t>
      </w:r>
    </w:p>
    <w:p w:rsidR="004F0430" w:rsidRDefault="004F0430" w:rsidP="004F0430">
      <w:pPr>
        <w:pStyle w:val="ListParagraph"/>
        <w:numPr>
          <w:ilvl w:val="0"/>
          <w:numId w:val="1"/>
        </w:numPr>
        <w:jc w:val="both"/>
        <w:rPr>
          <w:b/>
        </w:rPr>
      </w:pPr>
      <w:r>
        <w:rPr>
          <w:b/>
        </w:rPr>
        <w:t>TP53 tumor suppressor</w:t>
      </w:r>
    </w:p>
    <w:p w:rsidR="004F0430" w:rsidRPr="004F0430" w:rsidRDefault="004F0430" w:rsidP="004F0430">
      <w:pPr>
        <w:pStyle w:val="ListParagraph"/>
        <w:numPr>
          <w:ilvl w:val="1"/>
          <w:numId w:val="1"/>
        </w:numPr>
        <w:jc w:val="both"/>
        <w:rPr>
          <w:b/>
        </w:rPr>
      </w:pPr>
      <w:r>
        <w:t xml:space="preserve">Tumor suppressor genes encode PT that prevent or retard cell division – and they are mutated </w:t>
      </w:r>
      <w:r>
        <w:sym w:font="Wingdings" w:char="F0E0"/>
      </w:r>
      <w:r>
        <w:t xml:space="preserve"> development/progression of cancer</w:t>
      </w:r>
    </w:p>
    <w:p w:rsidR="004F0430" w:rsidRPr="004F0430" w:rsidRDefault="004F0430" w:rsidP="004F0430">
      <w:pPr>
        <w:pStyle w:val="ListParagraph"/>
        <w:numPr>
          <w:ilvl w:val="1"/>
          <w:numId w:val="1"/>
        </w:numPr>
        <w:jc w:val="both"/>
        <w:rPr>
          <w:b/>
        </w:rPr>
      </w:pPr>
      <w:r>
        <w:t>TP53 mutation may be independent prognostic indicator and predictor of more malignant phenotype</w:t>
      </w:r>
    </w:p>
    <w:p w:rsidR="004F0430" w:rsidRDefault="004F0430" w:rsidP="004F0430">
      <w:pPr>
        <w:pStyle w:val="ListParagraph"/>
        <w:numPr>
          <w:ilvl w:val="0"/>
          <w:numId w:val="1"/>
        </w:numPr>
        <w:jc w:val="both"/>
        <w:rPr>
          <w:b/>
        </w:rPr>
      </w:pPr>
      <w:r>
        <w:rPr>
          <w:b/>
        </w:rPr>
        <w:t xml:space="preserve">Vascular endothelial growth factor </w:t>
      </w:r>
      <w:r>
        <w:t>– regulator of angiogenesis</w:t>
      </w:r>
    </w:p>
    <w:p w:rsidR="004F0430" w:rsidRPr="004F0430" w:rsidRDefault="004F0430" w:rsidP="004F0430">
      <w:pPr>
        <w:pStyle w:val="ListParagraph"/>
        <w:numPr>
          <w:ilvl w:val="1"/>
          <w:numId w:val="1"/>
        </w:numPr>
        <w:jc w:val="both"/>
        <w:rPr>
          <w:b/>
        </w:rPr>
      </w:pPr>
      <w:r>
        <w:t>Associated with more aggressive tumors in dogs</w:t>
      </w:r>
    </w:p>
    <w:p w:rsidR="004F0430" w:rsidRPr="004F0430" w:rsidRDefault="004F0430" w:rsidP="004F0430">
      <w:pPr>
        <w:pStyle w:val="ListParagraph"/>
        <w:numPr>
          <w:ilvl w:val="1"/>
          <w:numId w:val="1"/>
        </w:numPr>
        <w:jc w:val="both"/>
        <w:rPr>
          <w:b/>
        </w:rPr>
      </w:pPr>
      <w:r>
        <w:t>Poorer prognostic</w:t>
      </w:r>
    </w:p>
    <w:p w:rsidR="004F0430" w:rsidRDefault="004F0430" w:rsidP="004F0430">
      <w:pPr>
        <w:pStyle w:val="ListParagraph"/>
        <w:numPr>
          <w:ilvl w:val="0"/>
          <w:numId w:val="1"/>
        </w:numPr>
        <w:jc w:val="both"/>
        <w:rPr>
          <w:b/>
        </w:rPr>
      </w:pPr>
      <w:r>
        <w:rPr>
          <w:b/>
        </w:rPr>
        <w:t>Mesenchymal-epithelial transition factor</w:t>
      </w:r>
    </w:p>
    <w:p w:rsidR="004F0430" w:rsidRPr="00150FF5" w:rsidRDefault="004F0430" w:rsidP="004F0430">
      <w:pPr>
        <w:pStyle w:val="ListParagraph"/>
        <w:numPr>
          <w:ilvl w:val="1"/>
          <w:numId w:val="1"/>
        </w:numPr>
        <w:jc w:val="both"/>
        <w:rPr>
          <w:b/>
        </w:rPr>
      </w:pPr>
      <w:proofErr w:type="spellStart"/>
      <w:r>
        <w:t>Protooncogene</w:t>
      </w:r>
      <w:proofErr w:type="spellEnd"/>
      <w:r>
        <w:t xml:space="preserve"> – activates oncogenic pathways and participates in angiogenesis and </w:t>
      </w:r>
      <w:proofErr w:type="spellStart"/>
      <w:r>
        <w:t>mets</w:t>
      </w:r>
      <w:proofErr w:type="spellEnd"/>
    </w:p>
    <w:p w:rsidR="00150FF5" w:rsidRPr="00150FF5" w:rsidRDefault="00150FF5" w:rsidP="004F0430">
      <w:pPr>
        <w:pStyle w:val="ListParagraph"/>
        <w:numPr>
          <w:ilvl w:val="1"/>
          <w:numId w:val="1"/>
        </w:numPr>
        <w:jc w:val="both"/>
        <w:rPr>
          <w:b/>
        </w:rPr>
      </w:pPr>
      <w:r>
        <w:t xml:space="preserve">Predictor for </w:t>
      </w:r>
      <w:proofErr w:type="spellStart"/>
      <w:r>
        <w:t>mets</w:t>
      </w:r>
      <w:proofErr w:type="spellEnd"/>
      <w:r>
        <w:t xml:space="preserve"> vis lymphatics</w:t>
      </w:r>
    </w:p>
    <w:p w:rsidR="00150FF5" w:rsidRPr="00150FF5" w:rsidRDefault="00150FF5" w:rsidP="00150FF5">
      <w:pPr>
        <w:pStyle w:val="ListParagraph"/>
        <w:numPr>
          <w:ilvl w:val="0"/>
          <w:numId w:val="1"/>
        </w:numPr>
        <w:jc w:val="both"/>
        <w:rPr>
          <w:b/>
        </w:rPr>
      </w:pPr>
      <w:r>
        <w:rPr>
          <w:b/>
        </w:rPr>
        <w:t xml:space="preserve">COX-2 – </w:t>
      </w:r>
      <w:r>
        <w:t>regulator of angiogenesis</w:t>
      </w:r>
    </w:p>
    <w:p w:rsidR="00150FF5" w:rsidRPr="00150FF5" w:rsidRDefault="00150FF5" w:rsidP="00150FF5">
      <w:pPr>
        <w:pStyle w:val="ListParagraph"/>
        <w:numPr>
          <w:ilvl w:val="1"/>
          <w:numId w:val="1"/>
        </w:numPr>
        <w:jc w:val="both"/>
        <w:rPr>
          <w:b/>
        </w:rPr>
      </w:pPr>
      <w:r>
        <w:t>Involved in apoptosis, angiogenesis, immune-surveillance, production of PGs</w:t>
      </w:r>
    </w:p>
    <w:p w:rsidR="00150FF5" w:rsidRPr="00150FF5" w:rsidRDefault="00150FF5" w:rsidP="00150FF5">
      <w:pPr>
        <w:pStyle w:val="ListParagraph"/>
        <w:numPr>
          <w:ilvl w:val="1"/>
          <w:numId w:val="1"/>
        </w:numPr>
        <w:jc w:val="both"/>
        <w:rPr>
          <w:b/>
        </w:rPr>
      </w:pPr>
      <w:proofErr w:type="spellStart"/>
      <w:r>
        <w:t>Prdictor</w:t>
      </w:r>
      <w:proofErr w:type="spellEnd"/>
      <w:r>
        <w:t xml:space="preserve"> of </w:t>
      </w:r>
      <w:proofErr w:type="spellStart"/>
      <w:r>
        <w:t>mets</w:t>
      </w:r>
      <w:proofErr w:type="spellEnd"/>
      <w:r>
        <w:t xml:space="preserve"> and survival – debatable</w:t>
      </w:r>
    </w:p>
    <w:p w:rsidR="00150FF5" w:rsidRPr="00150FF5" w:rsidRDefault="00150FF5" w:rsidP="00150FF5">
      <w:pPr>
        <w:pStyle w:val="ListParagraph"/>
        <w:numPr>
          <w:ilvl w:val="0"/>
          <w:numId w:val="1"/>
        </w:numPr>
        <w:jc w:val="both"/>
        <w:rPr>
          <w:b/>
        </w:rPr>
      </w:pPr>
      <w:proofErr w:type="spellStart"/>
      <w:r>
        <w:rPr>
          <w:b/>
        </w:rPr>
        <w:t>Ezrin</w:t>
      </w:r>
      <w:proofErr w:type="spellEnd"/>
      <w:r>
        <w:rPr>
          <w:b/>
        </w:rPr>
        <w:t xml:space="preserve"> – </w:t>
      </w:r>
      <w:r>
        <w:t>cytoskeletal linker protein</w:t>
      </w:r>
    </w:p>
    <w:p w:rsidR="00150FF5" w:rsidRDefault="00150FF5" w:rsidP="00150FF5">
      <w:pPr>
        <w:pStyle w:val="ListParagraph"/>
        <w:numPr>
          <w:ilvl w:val="1"/>
          <w:numId w:val="1"/>
        </w:numPr>
        <w:jc w:val="both"/>
      </w:pPr>
      <w:r w:rsidRPr="00150FF5">
        <w:t>P</w:t>
      </w:r>
      <w:r w:rsidRPr="00150FF5">
        <w:t>hysical and functional anchor site for cyto</w:t>
      </w:r>
      <w:r>
        <w:t>skeletal F-actin fibers</w:t>
      </w:r>
    </w:p>
    <w:p w:rsidR="00150FF5" w:rsidRDefault="00150FF5" w:rsidP="00150FF5">
      <w:pPr>
        <w:pStyle w:val="ListParagraph"/>
        <w:numPr>
          <w:ilvl w:val="1"/>
          <w:numId w:val="1"/>
        </w:numPr>
        <w:jc w:val="both"/>
      </w:pPr>
      <w:r>
        <w:t xml:space="preserve">Associated with </w:t>
      </w:r>
      <w:proofErr w:type="spellStart"/>
      <w:r>
        <w:t>mets</w:t>
      </w:r>
      <w:proofErr w:type="spellEnd"/>
    </w:p>
    <w:p w:rsidR="00150FF5" w:rsidRDefault="00150FF5" w:rsidP="00150FF5">
      <w:pPr>
        <w:pStyle w:val="ListParagraph"/>
        <w:numPr>
          <w:ilvl w:val="1"/>
          <w:numId w:val="1"/>
        </w:numPr>
        <w:jc w:val="both"/>
      </w:pPr>
      <w:r>
        <w:t>Predictor of poor outcome</w:t>
      </w:r>
    </w:p>
    <w:p w:rsidR="00150FF5" w:rsidRPr="00150FF5" w:rsidRDefault="00150FF5" w:rsidP="00150FF5">
      <w:pPr>
        <w:pStyle w:val="ListParagraph"/>
        <w:numPr>
          <w:ilvl w:val="0"/>
          <w:numId w:val="1"/>
        </w:numPr>
        <w:jc w:val="both"/>
      </w:pPr>
      <w:r>
        <w:rPr>
          <w:b/>
        </w:rPr>
        <w:t>Metalloproteinases – MMP</w:t>
      </w:r>
    </w:p>
    <w:p w:rsidR="00150FF5" w:rsidRDefault="00150FF5" w:rsidP="00150FF5">
      <w:pPr>
        <w:pStyle w:val="ListParagraph"/>
        <w:numPr>
          <w:ilvl w:val="1"/>
          <w:numId w:val="1"/>
        </w:numPr>
        <w:jc w:val="both"/>
      </w:pPr>
      <w:r>
        <w:t>Predictor of shorter survival</w:t>
      </w:r>
    </w:p>
    <w:p w:rsidR="00150FF5" w:rsidRDefault="00150FF5" w:rsidP="00150FF5">
      <w:pPr>
        <w:pStyle w:val="ListParagraph"/>
        <w:numPr>
          <w:ilvl w:val="1"/>
          <w:numId w:val="1"/>
        </w:numPr>
        <w:jc w:val="both"/>
      </w:pPr>
      <w:r>
        <w:t>Correlate with invasive and metast</w:t>
      </w:r>
      <w:r w:rsidR="00611CB7">
        <w:t xml:space="preserve">atic forms in </w:t>
      </w:r>
      <w:r>
        <w:t>humans</w:t>
      </w:r>
    </w:p>
    <w:p w:rsidR="00150FF5" w:rsidRPr="00150FF5" w:rsidRDefault="00E15A54" w:rsidP="00150FF5">
      <w:pPr>
        <w:pStyle w:val="ListParagraph"/>
        <w:numPr>
          <w:ilvl w:val="0"/>
          <w:numId w:val="1"/>
        </w:numPr>
        <w:jc w:val="both"/>
      </w:pPr>
      <w:r>
        <w:rPr>
          <w:b/>
        </w:rPr>
        <w:t>Therapeutic and toxicity</w:t>
      </w:r>
      <w:r w:rsidR="00150FF5">
        <w:rPr>
          <w:b/>
        </w:rPr>
        <w:t xml:space="preserve"> markers</w:t>
      </w:r>
    </w:p>
    <w:p w:rsidR="00150FF5" w:rsidRPr="00150FF5" w:rsidRDefault="00E15A54" w:rsidP="00150FF5">
      <w:pPr>
        <w:pStyle w:val="ListParagraph"/>
        <w:numPr>
          <w:ilvl w:val="1"/>
          <w:numId w:val="1"/>
        </w:numPr>
        <w:jc w:val="both"/>
      </w:pPr>
      <w:proofErr w:type="spellStart"/>
      <w:r>
        <w:t>CtnI</w:t>
      </w:r>
      <w:proofErr w:type="spellEnd"/>
      <w:r>
        <w:t xml:space="preserve"> – Sn and </w:t>
      </w:r>
      <w:proofErr w:type="spellStart"/>
      <w:r>
        <w:t>Sp</w:t>
      </w:r>
      <w:proofErr w:type="spellEnd"/>
      <w:r>
        <w:t>; doxorubicin toxicity</w:t>
      </w:r>
    </w:p>
    <w:p w:rsidR="004F0430" w:rsidRPr="004F0430" w:rsidRDefault="004F0430" w:rsidP="004F0430">
      <w:pPr>
        <w:jc w:val="both"/>
        <w:rPr>
          <w:b/>
        </w:rPr>
      </w:pPr>
    </w:p>
    <w:p w:rsidR="004050AE" w:rsidRDefault="004050AE" w:rsidP="004050AE">
      <w:pPr>
        <w:jc w:val="both"/>
        <w:rPr>
          <w:b/>
        </w:rPr>
      </w:pPr>
    </w:p>
    <w:p w:rsidR="004050AE" w:rsidRDefault="004050AE" w:rsidP="004050AE">
      <w:pPr>
        <w:jc w:val="both"/>
        <w:rPr>
          <w:b/>
        </w:rPr>
      </w:pPr>
    </w:p>
    <w:p w:rsidR="004050AE" w:rsidRDefault="004050AE" w:rsidP="004050AE">
      <w:pPr>
        <w:jc w:val="both"/>
        <w:rPr>
          <w:b/>
        </w:rPr>
      </w:pPr>
    </w:p>
    <w:p w:rsidR="009C3ADC" w:rsidRDefault="009C3ADC" w:rsidP="009C3ADC"/>
    <w:p w:rsidR="00E15A54" w:rsidRDefault="00E15A54" w:rsidP="009C3ADC"/>
    <w:p w:rsidR="00E15A54" w:rsidRDefault="00E15A54" w:rsidP="009C3ADC"/>
    <w:p w:rsidR="00E15A54" w:rsidRDefault="00E15A54" w:rsidP="009C3ADC">
      <w:pPr>
        <w:rPr>
          <w:b/>
        </w:rPr>
      </w:pPr>
      <w:r>
        <w:rPr>
          <w:b/>
        </w:rPr>
        <w:lastRenderedPageBreak/>
        <w:t>Questions</w:t>
      </w:r>
    </w:p>
    <w:p w:rsidR="00E15A54" w:rsidRPr="00611CB7" w:rsidRDefault="00E15A54" w:rsidP="00E15A54">
      <w:pPr>
        <w:pStyle w:val="ListParagraph"/>
        <w:numPr>
          <w:ilvl w:val="0"/>
          <w:numId w:val="2"/>
        </w:numPr>
        <w:rPr>
          <w:b/>
        </w:rPr>
      </w:pPr>
      <w:r w:rsidRPr="00611CB7">
        <w:rPr>
          <w:b/>
        </w:rPr>
        <w:t>Prognosis in dogs with OSA that receive amputation and chemotherapy</w:t>
      </w:r>
    </w:p>
    <w:p w:rsidR="00E15A54" w:rsidRDefault="00E15A54" w:rsidP="00E15A54">
      <w:pPr>
        <w:pStyle w:val="ListParagraph"/>
        <w:numPr>
          <w:ilvl w:val="1"/>
          <w:numId w:val="2"/>
        </w:numPr>
      </w:pPr>
      <w:r>
        <w:t xml:space="preserve">&lt; 3 </w:t>
      </w:r>
      <w:proofErr w:type="spellStart"/>
      <w:r>
        <w:t>mo</w:t>
      </w:r>
      <w:proofErr w:type="spellEnd"/>
    </w:p>
    <w:p w:rsidR="00E15A54" w:rsidRDefault="00E15A54" w:rsidP="00E15A54">
      <w:pPr>
        <w:pStyle w:val="ListParagraph"/>
        <w:numPr>
          <w:ilvl w:val="1"/>
          <w:numId w:val="2"/>
        </w:numPr>
      </w:pPr>
      <w:r>
        <w:t xml:space="preserve">6-9 </w:t>
      </w:r>
      <w:proofErr w:type="spellStart"/>
      <w:r>
        <w:t>mo</w:t>
      </w:r>
      <w:proofErr w:type="spellEnd"/>
    </w:p>
    <w:p w:rsidR="00E15A54" w:rsidRDefault="00E15A54" w:rsidP="00E15A54">
      <w:pPr>
        <w:pStyle w:val="ListParagraph"/>
        <w:numPr>
          <w:ilvl w:val="1"/>
          <w:numId w:val="2"/>
        </w:numPr>
      </w:pPr>
      <w:r>
        <w:t xml:space="preserve">10-12 </w:t>
      </w:r>
      <w:proofErr w:type="spellStart"/>
      <w:r>
        <w:t>mo</w:t>
      </w:r>
      <w:proofErr w:type="spellEnd"/>
    </w:p>
    <w:p w:rsidR="00E15A54" w:rsidRDefault="00E15A54" w:rsidP="00E15A54">
      <w:pPr>
        <w:pStyle w:val="ListParagraph"/>
        <w:numPr>
          <w:ilvl w:val="1"/>
          <w:numId w:val="2"/>
        </w:numPr>
      </w:pPr>
      <w:r>
        <w:t>2 years</w:t>
      </w:r>
    </w:p>
    <w:p w:rsidR="00E15A54" w:rsidRPr="00611CB7" w:rsidRDefault="00E15A54" w:rsidP="00E15A54">
      <w:pPr>
        <w:pStyle w:val="ListParagraph"/>
        <w:numPr>
          <w:ilvl w:val="0"/>
          <w:numId w:val="2"/>
        </w:numPr>
        <w:rPr>
          <w:b/>
        </w:rPr>
      </w:pPr>
      <w:r w:rsidRPr="00611CB7">
        <w:rPr>
          <w:b/>
        </w:rPr>
        <w:t xml:space="preserve">Which % of dogs have </w:t>
      </w:r>
      <w:proofErr w:type="spellStart"/>
      <w:r w:rsidRPr="00611CB7">
        <w:rPr>
          <w:b/>
        </w:rPr>
        <w:t>mets</w:t>
      </w:r>
      <w:proofErr w:type="spellEnd"/>
      <w:r w:rsidRPr="00611CB7">
        <w:rPr>
          <w:b/>
        </w:rPr>
        <w:t xml:space="preserve"> detectable on chest </w:t>
      </w:r>
      <w:proofErr w:type="spellStart"/>
      <w:r w:rsidRPr="00611CB7">
        <w:rPr>
          <w:b/>
        </w:rPr>
        <w:t>xrays</w:t>
      </w:r>
      <w:proofErr w:type="spellEnd"/>
      <w:r w:rsidRPr="00611CB7">
        <w:rPr>
          <w:b/>
        </w:rPr>
        <w:t xml:space="preserve"> at the time of diagnosis of OSA?</w:t>
      </w:r>
    </w:p>
    <w:p w:rsidR="00E15A54" w:rsidRDefault="00E15A54" w:rsidP="00E15A54">
      <w:pPr>
        <w:pStyle w:val="ListParagraph"/>
        <w:numPr>
          <w:ilvl w:val="1"/>
          <w:numId w:val="2"/>
        </w:numPr>
      </w:pPr>
      <w:r>
        <w:t>10%</w:t>
      </w:r>
    </w:p>
    <w:p w:rsidR="00E15A54" w:rsidRDefault="00E15A54" w:rsidP="00E15A54">
      <w:pPr>
        <w:pStyle w:val="ListParagraph"/>
        <w:numPr>
          <w:ilvl w:val="1"/>
          <w:numId w:val="2"/>
        </w:numPr>
      </w:pPr>
      <w:r>
        <w:t>25%</w:t>
      </w:r>
    </w:p>
    <w:p w:rsidR="00E15A54" w:rsidRDefault="00E15A54" w:rsidP="00E15A54">
      <w:pPr>
        <w:pStyle w:val="ListParagraph"/>
        <w:numPr>
          <w:ilvl w:val="1"/>
          <w:numId w:val="2"/>
        </w:numPr>
      </w:pPr>
      <w:r>
        <w:t>50%</w:t>
      </w:r>
    </w:p>
    <w:p w:rsidR="00E15A54" w:rsidRDefault="00E15A54" w:rsidP="00E15A54">
      <w:pPr>
        <w:pStyle w:val="ListParagraph"/>
        <w:numPr>
          <w:ilvl w:val="1"/>
          <w:numId w:val="2"/>
        </w:numPr>
      </w:pPr>
      <w:r>
        <w:t>75%</w:t>
      </w:r>
    </w:p>
    <w:p w:rsidR="00E15A54" w:rsidRPr="00611CB7" w:rsidRDefault="00E15A54" w:rsidP="00E15A54">
      <w:pPr>
        <w:pStyle w:val="ListParagraph"/>
        <w:numPr>
          <w:ilvl w:val="0"/>
          <w:numId w:val="2"/>
        </w:numPr>
        <w:rPr>
          <w:b/>
        </w:rPr>
      </w:pPr>
      <w:r w:rsidRPr="00611CB7">
        <w:rPr>
          <w:b/>
        </w:rPr>
        <w:t>Which of the following has been associated with poorer outcome in dogs with OSA</w:t>
      </w:r>
    </w:p>
    <w:p w:rsidR="00E15A54" w:rsidRDefault="00E15A54" w:rsidP="00E15A54">
      <w:pPr>
        <w:pStyle w:val="ListParagraph"/>
        <w:numPr>
          <w:ilvl w:val="1"/>
          <w:numId w:val="2"/>
        </w:numPr>
      </w:pPr>
      <w:r>
        <w:t>Elevated pre-treatment ALP</w:t>
      </w:r>
    </w:p>
    <w:p w:rsidR="00E15A54" w:rsidRDefault="00E15A54" w:rsidP="00E15A54">
      <w:pPr>
        <w:pStyle w:val="ListParagraph"/>
        <w:numPr>
          <w:ilvl w:val="1"/>
          <w:numId w:val="2"/>
        </w:numPr>
      </w:pPr>
      <w:r>
        <w:t>Elevated ALP post-treatment</w:t>
      </w:r>
    </w:p>
    <w:p w:rsidR="00E15A54" w:rsidRDefault="00E15A54" w:rsidP="00E15A54">
      <w:pPr>
        <w:pStyle w:val="ListParagraph"/>
        <w:numPr>
          <w:ilvl w:val="1"/>
          <w:numId w:val="2"/>
        </w:numPr>
      </w:pPr>
      <w:r>
        <w:t>Worsening ALP following initiation of treatment</w:t>
      </w:r>
    </w:p>
    <w:p w:rsidR="00E15A54" w:rsidRDefault="00E15A54" w:rsidP="00E15A54">
      <w:pPr>
        <w:pStyle w:val="ListParagraph"/>
        <w:numPr>
          <w:ilvl w:val="1"/>
          <w:numId w:val="2"/>
        </w:numPr>
      </w:pPr>
      <w:r>
        <w:t>ALP is not associated with survival in dogs with OSA</w:t>
      </w:r>
    </w:p>
    <w:p w:rsidR="00E15A54" w:rsidRPr="00611CB7" w:rsidRDefault="00611CB7" w:rsidP="00E15A54">
      <w:pPr>
        <w:pStyle w:val="ListParagraph"/>
        <w:numPr>
          <w:ilvl w:val="0"/>
          <w:numId w:val="2"/>
        </w:numPr>
        <w:rPr>
          <w:b/>
        </w:rPr>
      </w:pPr>
      <w:r w:rsidRPr="00611CB7">
        <w:rPr>
          <w:b/>
        </w:rPr>
        <w:t>Which tumor location has been associated with better prognosis</w:t>
      </w:r>
    </w:p>
    <w:p w:rsidR="00611CB7" w:rsidRDefault="00611CB7" w:rsidP="00611CB7">
      <w:pPr>
        <w:pStyle w:val="ListParagraph"/>
        <w:numPr>
          <w:ilvl w:val="1"/>
          <w:numId w:val="2"/>
        </w:numPr>
      </w:pPr>
      <w:r>
        <w:t>Humerus</w:t>
      </w:r>
    </w:p>
    <w:p w:rsidR="00611CB7" w:rsidRDefault="00611CB7" w:rsidP="00611CB7">
      <w:pPr>
        <w:pStyle w:val="ListParagraph"/>
        <w:numPr>
          <w:ilvl w:val="1"/>
          <w:numId w:val="2"/>
        </w:numPr>
      </w:pPr>
      <w:r>
        <w:t>Femur</w:t>
      </w:r>
    </w:p>
    <w:p w:rsidR="00611CB7" w:rsidRDefault="00611CB7" w:rsidP="00611CB7">
      <w:pPr>
        <w:pStyle w:val="ListParagraph"/>
        <w:numPr>
          <w:ilvl w:val="1"/>
          <w:numId w:val="2"/>
        </w:numPr>
      </w:pPr>
      <w:r>
        <w:t>Mandible</w:t>
      </w:r>
    </w:p>
    <w:p w:rsidR="00611CB7" w:rsidRDefault="00611CB7" w:rsidP="00611CB7">
      <w:pPr>
        <w:pStyle w:val="ListParagraph"/>
        <w:numPr>
          <w:ilvl w:val="1"/>
          <w:numId w:val="2"/>
        </w:numPr>
      </w:pPr>
      <w:r>
        <w:t>Rib</w:t>
      </w:r>
    </w:p>
    <w:p w:rsidR="00611CB7" w:rsidRPr="00611CB7" w:rsidRDefault="00611CB7" w:rsidP="00611CB7">
      <w:pPr>
        <w:pStyle w:val="ListParagraph"/>
        <w:numPr>
          <w:ilvl w:val="0"/>
          <w:numId w:val="2"/>
        </w:numPr>
        <w:rPr>
          <w:b/>
        </w:rPr>
      </w:pPr>
      <w:r w:rsidRPr="00611CB7">
        <w:rPr>
          <w:b/>
        </w:rPr>
        <w:t xml:space="preserve">TP53 </w:t>
      </w:r>
    </w:p>
    <w:p w:rsidR="00611CB7" w:rsidRDefault="00611CB7" w:rsidP="00611CB7">
      <w:pPr>
        <w:pStyle w:val="ListParagraph"/>
        <w:numPr>
          <w:ilvl w:val="1"/>
          <w:numId w:val="2"/>
        </w:numPr>
      </w:pPr>
      <w:r>
        <w:t>Prevents or retards cell division</w:t>
      </w:r>
    </w:p>
    <w:p w:rsidR="00611CB7" w:rsidRDefault="00611CB7" w:rsidP="00611CB7">
      <w:pPr>
        <w:pStyle w:val="ListParagraph"/>
        <w:numPr>
          <w:ilvl w:val="1"/>
          <w:numId w:val="2"/>
        </w:numPr>
      </w:pPr>
      <w:r>
        <w:t>Regulates angiogenesis</w:t>
      </w:r>
    </w:p>
    <w:p w:rsidR="00611CB7" w:rsidRDefault="00611CB7" w:rsidP="00611CB7">
      <w:pPr>
        <w:pStyle w:val="ListParagraph"/>
        <w:numPr>
          <w:ilvl w:val="1"/>
          <w:numId w:val="2"/>
        </w:numPr>
      </w:pPr>
      <w:r>
        <w:t>Is a cytoskeletal linker protein</w:t>
      </w:r>
    </w:p>
    <w:p w:rsidR="00611CB7" w:rsidRPr="00E15A54" w:rsidRDefault="00611CB7" w:rsidP="00611CB7">
      <w:pPr>
        <w:pStyle w:val="ListParagraph"/>
        <w:numPr>
          <w:ilvl w:val="1"/>
          <w:numId w:val="2"/>
        </w:numPr>
      </w:pPr>
      <w:r>
        <w:t>Is a predictor for metastasis via lymphatics</w:t>
      </w:r>
    </w:p>
    <w:p w:rsidR="00E15A54" w:rsidRDefault="00E15A54" w:rsidP="009C3ADC">
      <w:pPr>
        <w:rPr>
          <w:b/>
        </w:rPr>
      </w:pPr>
    </w:p>
    <w:p w:rsidR="00E15A54" w:rsidRDefault="00E15A54" w:rsidP="009C3ADC">
      <w:pPr>
        <w:rPr>
          <w:b/>
        </w:rPr>
      </w:pPr>
    </w:p>
    <w:p w:rsidR="00E15A54" w:rsidRDefault="00E15A54" w:rsidP="009C3ADC">
      <w:pPr>
        <w:rPr>
          <w:b/>
        </w:rPr>
      </w:pPr>
    </w:p>
    <w:p w:rsidR="00611CB7" w:rsidRDefault="00611CB7" w:rsidP="009C3ADC">
      <w:pPr>
        <w:rPr>
          <w:b/>
        </w:rPr>
      </w:pPr>
    </w:p>
    <w:p w:rsidR="00611CB7" w:rsidRDefault="00611CB7" w:rsidP="009C3ADC">
      <w:pPr>
        <w:rPr>
          <w:b/>
        </w:rPr>
      </w:pPr>
    </w:p>
    <w:p w:rsidR="00611CB7" w:rsidRDefault="00611CB7" w:rsidP="009C3ADC">
      <w:pPr>
        <w:rPr>
          <w:b/>
        </w:rPr>
      </w:pPr>
    </w:p>
    <w:p w:rsidR="00611CB7" w:rsidRDefault="00611CB7" w:rsidP="009C3ADC">
      <w:pPr>
        <w:rPr>
          <w:b/>
        </w:rPr>
      </w:pPr>
    </w:p>
    <w:p w:rsidR="00611CB7" w:rsidRDefault="00611CB7" w:rsidP="009C3ADC">
      <w:pPr>
        <w:rPr>
          <w:b/>
        </w:rPr>
      </w:pPr>
    </w:p>
    <w:p w:rsidR="00611CB7" w:rsidRDefault="00611CB7" w:rsidP="009C3ADC">
      <w:pPr>
        <w:rPr>
          <w:b/>
        </w:rPr>
      </w:pPr>
    </w:p>
    <w:p w:rsidR="00611CB7" w:rsidRDefault="00611CB7" w:rsidP="009C3ADC">
      <w:pPr>
        <w:rPr>
          <w:b/>
        </w:rPr>
      </w:pPr>
    </w:p>
    <w:p w:rsidR="00611CB7" w:rsidRDefault="00611CB7" w:rsidP="009C3ADC">
      <w:pPr>
        <w:rPr>
          <w:b/>
        </w:rPr>
      </w:pPr>
    </w:p>
    <w:p w:rsidR="00E15A54" w:rsidRDefault="00E15A54" w:rsidP="009C3ADC">
      <w:pPr>
        <w:rPr>
          <w:b/>
        </w:rPr>
      </w:pPr>
      <w:r>
        <w:rPr>
          <w:b/>
        </w:rPr>
        <w:lastRenderedPageBreak/>
        <w:t>Questions &amp; Answers</w:t>
      </w:r>
    </w:p>
    <w:p w:rsidR="00611CB7" w:rsidRPr="00611CB7" w:rsidRDefault="00611CB7" w:rsidP="00611CB7">
      <w:pPr>
        <w:pStyle w:val="ListParagraph"/>
        <w:numPr>
          <w:ilvl w:val="0"/>
          <w:numId w:val="3"/>
        </w:numPr>
        <w:rPr>
          <w:b/>
        </w:rPr>
      </w:pPr>
      <w:r w:rsidRPr="00611CB7">
        <w:rPr>
          <w:b/>
        </w:rPr>
        <w:t>Prognosis in dogs with OSA that receive amputation and chemotherapy</w:t>
      </w:r>
    </w:p>
    <w:p w:rsidR="00611CB7" w:rsidRDefault="00611CB7" w:rsidP="00611CB7">
      <w:pPr>
        <w:pStyle w:val="ListParagraph"/>
        <w:numPr>
          <w:ilvl w:val="1"/>
          <w:numId w:val="3"/>
        </w:numPr>
      </w:pPr>
      <w:r>
        <w:t xml:space="preserve">&lt; 3 </w:t>
      </w:r>
      <w:proofErr w:type="spellStart"/>
      <w:r>
        <w:t>mo</w:t>
      </w:r>
      <w:proofErr w:type="spellEnd"/>
    </w:p>
    <w:p w:rsidR="00611CB7" w:rsidRDefault="00611CB7" w:rsidP="00611CB7">
      <w:pPr>
        <w:pStyle w:val="ListParagraph"/>
        <w:numPr>
          <w:ilvl w:val="1"/>
          <w:numId w:val="3"/>
        </w:numPr>
      </w:pPr>
      <w:r>
        <w:t xml:space="preserve">6-9 </w:t>
      </w:r>
      <w:proofErr w:type="spellStart"/>
      <w:r>
        <w:t>mo</w:t>
      </w:r>
      <w:proofErr w:type="spellEnd"/>
    </w:p>
    <w:p w:rsidR="00611CB7" w:rsidRPr="00611CB7" w:rsidRDefault="00611CB7" w:rsidP="00611CB7">
      <w:pPr>
        <w:pStyle w:val="ListParagraph"/>
        <w:numPr>
          <w:ilvl w:val="1"/>
          <w:numId w:val="3"/>
        </w:numPr>
        <w:rPr>
          <w:b/>
        </w:rPr>
      </w:pPr>
      <w:r w:rsidRPr="00611CB7">
        <w:rPr>
          <w:b/>
        </w:rPr>
        <w:t xml:space="preserve">10-12 </w:t>
      </w:r>
      <w:proofErr w:type="spellStart"/>
      <w:r w:rsidRPr="00611CB7">
        <w:rPr>
          <w:b/>
        </w:rPr>
        <w:t>mo</w:t>
      </w:r>
      <w:proofErr w:type="spellEnd"/>
    </w:p>
    <w:p w:rsidR="00611CB7" w:rsidRDefault="00611CB7" w:rsidP="00611CB7">
      <w:pPr>
        <w:pStyle w:val="ListParagraph"/>
        <w:numPr>
          <w:ilvl w:val="1"/>
          <w:numId w:val="3"/>
        </w:numPr>
      </w:pPr>
      <w:r>
        <w:t>2 years</w:t>
      </w:r>
    </w:p>
    <w:p w:rsidR="00611CB7" w:rsidRPr="00611CB7" w:rsidRDefault="00611CB7" w:rsidP="00611CB7">
      <w:pPr>
        <w:pStyle w:val="ListParagraph"/>
        <w:numPr>
          <w:ilvl w:val="0"/>
          <w:numId w:val="3"/>
        </w:numPr>
        <w:rPr>
          <w:b/>
        </w:rPr>
      </w:pPr>
      <w:r w:rsidRPr="00611CB7">
        <w:rPr>
          <w:b/>
        </w:rPr>
        <w:t xml:space="preserve">Which % of dogs have </w:t>
      </w:r>
      <w:proofErr w:type="spellStart"/>
      <w:r w:rsidRPr="00611CB7">
        <w:rPr>
          <w:b/>
        </w:rPr>
        <w:t>mets</w:t>
      </w:r>
      <w:proofErr w:type="spellEnd"/>
      <w:r w:rsidRPr="00611CB7">
        <w:rPr>
          <w:b/>
        </w:rPr>
        <w:t xml:space="preserve"> detectable on chest </w:t>
      </w:r>
      <w:proofErr w:type="spellStart"/>
      <w:r w:rsidRPr="00611CB7">
        <w:rPr>
          <w:b/>
        </w:rPr>
        <w:t>xrays</w:t>
      </w:r>
      <w:proofErr w:type="spellEnd"/>
      <w:r w:rsidRPr="00611CB7">
        <w:rPr>
          <w:b/>
        </w:rPr>
        <w:t xml:space="preserve"> at the time of diagnosis of OSA?</w:t>
      </w:r>
    </w:p>
    <w:p w:rsidR="00611CB7" w:rsidRPr="00611CB7" w:rsidRDefault="00611CB7" w:rsidP="00611CB7">
      <w:pPr>
        <w:pStyle w:val="ListParagraph"/>
        <w:numPr>
          <w:ilvl w:val="1"/>
          <w:numId w:val="3"/>
        </w:numPr>
        <w:rPr>
          <w:b/>
        </w:rPr>
      </w:pPr>
      <w:r w:rsidRPr="00611CB7">
        <w:rPr>
          <w:b/>
        </w:rPr>
        <w:t>10%</w:t>
      </w:r>
      <w:r>
        <w:rPr>
          <w:b/>
        </w:rPr>
        <w:t xml:space="preserve"> (&lt; 15%)</w:t>
      </w:r>
    </w:p>
    <w:p w:rsidR="00611CB7" w:rsidRDefault="00611CB7" w:rsidP="00611CB7">
      <w:pPr>
        <w:pStyle w:val="ListParagraph"/>
        <w:numPr>
          <w:ilvl w:val="1"/>
          <w:numId w:val="3"/>
        </w:numPr>
      </w:pPr>
      <w:r>
        <w:t>25%</w:t>
      </w:r>
    </w:p>
    <w:p w:rsidR="00611CB7" w:rsidRDefault="00611CB7" w:rsidP="00611CB7">
      <w:pPr>
        <w:pStyle w:val="ListParagraph"/>
        <w:numPr>
          <w:ilvl w:val="1"/>
          <w:numId w:val="3"/>
        </w:numPr>
      </w:pPr>
      <w:r>
        <w:t>50%</w:t>
      </w:r>
    </w:p>
    <w:p w:rsidR="00611CB7" w:rsidRDefault="00611CB7" w:rsidP="00611CB7">
      <w:pPr>
        <w:pStyle w:val="ListParagraph"/>
        <w:numPr>
          <w:ilvl w:val="1"/>
          <w:numId w:val="3"/>
        </w:numPr>
      </w:pPr>
      <w:r>
        <w:t>75%</w:t>
      </w:r>
    </w:p>
    <w:p w:rsidR="00611CB7" w:rsidRPr="00611CB7" w:rsidRDefault="00611CB7" w:rsidP="00611CB7">
      <w:pPr>
        <w:pStyle w:val="ListParagraph"/>
        <w:numPr>
          <w:ilvl w:val="0"/>
          <w:numId w:val="3"/>
        </w:numPr>
        <w:rPr>
          <w:b/>
        </w:rPr>
      </w:pPr>
      <w:r w:rsidRPr="00611CB7">
        <w:rPr>
          <w:b/>
        </w:rPr>
        <w:t>Which of the following has been associated with poorer outcome in dogs with OSA</w:t>
      </w:r>
    </w:p>
    <w:p w:rsidR="00611CB7" w:rsidRPr="00611CB7" w:rsidRDefault="00611CB7" w:rsidP="00611CB7">
      <w:pPr>
        <w:pStyle w:val="ListParagraph"/>
        <w:numPr>
          <w:ilvl w:val="1"/>
          <w:numId w:val="3"/>
        </w:numPr>
        <w:rPr>
          <w:b/>
        </w:rPr>
      </w:pPr>
      <w:r w:rsidRPr="00611CB7">
        <w:rPr>
          <w:b/>
        </w:rPr>
        <w:t>Elevated pre-treatment ALP</w:t>
      </w:r>
    </w:p>
    <w:p w:rsidR="00611CB7" w:rsidRDefault="00611CB7" w:rsidP="00611CB7">
      <w:pPr>
        <w:pStyle w:val="ListParagraph"/>
        <w:numPr>
          <w:ilvl w:val="1"/>
          <w:numId w:val="3"/>
        </w:numPr>
      </w:pPr>
      <w:r>
        <w:t>Elevated ALP post-treatment</w:t>
      </w:r>
    </w:p>
    <w:p w:rsidR="00611CB7" w:rsidRDefault="00611CB7" w:rsidP="00611CB7">
      <w:pPr>
        <w:pStyle w:val="ListParagraph"/>
        <w:numPr>
          <w:ilvl w:val="1"/>
          <w:numId w:val="3"/>
        </w:numPr>
      </w:pPr>
      <w:r>
        <w:t>Worsening ALP following initiation of treatment</w:t>
      </w:r>
    </w:p>
    <w:p w:rsidR="00611CB7" w:rsidRDefault="00611CB7" w:rsidP="00611CB7">
      <w:pPr>
        <w:pStyle w:val="ListParagraph"/>
        <w:numPr>
          <w:ilvl w:val="1"/>
          <w:numId w:val="3"/>
        </w:numPr>
      </w:pPr>
      <w:r>
        <w:t>ALP is not associated with survival in dogs with OSA</w:t>
      </w:r>
    </w:p>
    <w:p w:rsidR="00611CB7" w:rsidRPr="00611CB7" w:rsidRDefault="00611CB7" w:rsidP="00611CB7">
      <w:pPr>
        <w:pStyle w:val="ListParagraph"/>
        <w:numPr>
          <w:ilvl w:val="0"/>
          <w:numId w:val="3"/>
        </w:numPr>
        <w:rPr>
          <w:b/>
        </w:rPr>
      </w:pPr>
      <w:r w:rsidRPr="00611CB7">
        <w:rPr>
          <w:b/>
        </w:rPr>
        <w:t>Which tumor location has been associated with better prognosis</w:t>
      </w:r>
    </w:p>
    <w:p w:rsidR="00611CB7" w:rsidRDefault="00611CB7" w:rsidP="00611CB7">
      <w:pPr>
        <w:pStyle w:val="ListParagraph"/>
        <w:numPr>
          <w:ilvl w:val="1"/>
          <w:numId w:val="3"/>
        </w:numPr>
      </w:pPr>
      <w:r>
        <w:t>Humerus</w:t>
      </w:r>
    </w:p>
    <w:p w:rsidR="00611CB7" w:rsidRDefault="00611CB7" w:rsidP="00611CB7">
      <w:pPr>
        <w:pStyle w:val="ListParagraph"/>
        <w:numPr>
          <w:ilvl w:val="1"/>
          <w:numId w:val="3"/>
        </w:numPr>
      </w:pPr>
      <w:r>
        <w:t>Femur</w:t>
      </w:r>
    </w:p>
    <w:p w:rsidR="00611CB7" w:rsidRPr="00611CB7" w:rsidRDefault="00611CB7" w:rsidP="00611CB7">
      <w:pPr>
        <w:pStyle w:val="ListParagraph"/>
        <w:numPr>
          <w:ilvl w:val="1"/>
          <w:numId w:val="3"/>
        </w:numPr>
        <w:rPr>
          <w:b/>
        </w:rPr>
      </w:pPr>
      <w:r w:rsidRPr="00611CB7">
        <w:rPr>
          <w:b/>
        </w:rPr>
        <w:t>Mandible</w:t>
      </w:r>
    </w:p>
    <w:p w:rsidR="00611CB7" w:rsidRDefault="00611CB7" w:rsidP="00611CB7">
      <w:pPr>
        <w:pStyle w:val="ListParagraph"/>
        <w:numPr>
          <w:ilvl w:val="1"/>
          <w:numId w:val="3"/>
        </w:numPr>
      </w:pPr>
      <w:r>
        <w:t>Rib</w:t>
      </w:r>
    </w:p>
    <w:p w:rsidR="00611CB7" w:rsidRPr="00611CB7" w:rsidRDefault="00611CB7" w:rsidP="00611CB7">
      <w:pPr>
        <w:pStyle w:val="ListParagraph"/>
        <w:numPr>
          <w:ilvl w:val="0"/>
          <w:numId w:val="3"/>
        </w:numPr>
        <w:rPr>
          <w:b/>
        </w:rPr>
      </w:pPr>
      <w:r w:rsidRPr="00611CB7">
        <w:rPr>
          <w:b/>
        </w:rPr>
        <w:t xml:space="preserve">TP53 </w:t>
      </w:r>
    </w:p>
    <w:p w:rsidR="00611CB7" w:rsidRPr="00611CB7" w:rsidRDefault="00611CB7" w:rsidP="00611CB7">
      <w:pPr>
        <w:pStyle w:val="ListParagraph"/>
        <w:numPr>
          <w:ilvl w:val="1"/>
          <w:numId w:val="3"/>
        </w:numPr>
        <w:rPr>
          <w:b/>
        </w:rPr>
      </w:pPr>
      <w:r w:rsidRPr="00611CB7">
        <w:rPr>
          <w:b/>
        </w:rPr>
        <w:t>Prevents or retards cell division</w:t>
      </w:r>
    </w:p>
    <w:p w:rsidR="00611CB7" w:rsidRDefault="00611CB7" w:rsidP="00611CB7">
      <w:pPr>
        <w:pStyle w:val="ListParagraph"/>
        <w:numPr>
          <w:ilvl w:val="1"/>
          <w:numId w:val="3"/>
        </w:numPr>
      </w:pPr>
      <w:r>
        <w:t>Regulates angiogenesis</w:t>
      </w:r>
      <w:r>
        <w:t xml:space="preserve"> – VEGF and COX-2</w:t>
      </w:r>
    </w:p>
    <w:p w:rsidR="00611CB7" w:rsidRDefault="00611CB7" w:rsidP="00611CB7">
      <w:pPr>
        <w:pStyle w:val="ListParagraph"/>
        <w:numPr>
          <w:ilvl w:val="1"/>
          <w:numId w:val="3"/>
        </w:numPr>
      </w:pPr>
      <w:r>
        <w:t>Is a cytoskeletal linker protein</w:t>
      </w:r>
      <w:r>
        <w:t xml:space="preserve"> - </w:t>
      </w:r>
      <w:proofErr w:type="spellStart"/>
      <w:r>
        <w:t>Ezrin</w:t>
      </w:r>
      <w:proofErr w:type="spellEnd"/>
    </w:p>
    <w:p w:rsidR="00611CB7" w:rsidRPr="00E15A54" w:rsidRDefault="00611CB7" w:rsidP="00611CB7">
      <w:pPr>
        <w:pStyle w:val="ListParagraph"/>
        <w:numPr>
          <w:ilvl w:val="1"/>
          <w:numId w:val="3"/>
        </w:numPr>
      </w:pPr>
      <w:r>
        <w:t>Is a predictor for metastasis via lymphatics</w:t>
      </w:r>
      <w:r>
        <w:t xml:space="preserve"> - MET</w:t>
      </w:r>
    </w:p>
    <w:p w:rsidR="00611CB7" w:rsidRPr="00E15A54" w:rsidRDefault="00611CB7" w:rsidP="009C3ADC">
      <w:pPr>
        <w:rPr>
          <w:b/>
        </w:rPr>
      </w:pPr>
      <w:bookmarkStart w:id="0" w:name="_GoBack"/>
      <w:bookmarkEnd w:id="0"/>
    </w:p>
    <w:sectPr w:rsidR="00611CB7" w:rsidRPr="00E15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16BEA"/>
    <w:multiLevelType w:val="hybridMultilevel"/>
    <w:tmpl w:val="F72264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49551A"/>
    <w:multiLevelType w:val="hybridMultilevel"/>
    <w:tmpl w:val="F72264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E923E3"/>
    <w:multiLevelType w:val="hybridMultilevel"/>
    <w:tmpl w:val="FC26C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ADC"/>
    <w:rsid w:val="000D434A"/>
    <w:rsid w:val="00150FF5"/>
    <w:rsid w:val="002933C2"/>
    <w:rsid w:val="004050AE"/>
    <w:rsid w:val="004F0430"/>
    <w:rsid w:val="005D7ED0"/>
    <w:rsid w:val="00611CB7"/>
    <w:rsid w:val="009C3ADC"/>
    <w:rsid w:val="009D56CD"/>
    <w:rsid w:val="00E15A54"/>
    <w:rsid w:val="00EF1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56607-37AD-4D01-8406-169F3E57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613688">
      <w:bodyDiv w:val="1"/>
      <w:marLeft w:val="0"/>
      <w:marRight w:val="0"/>
      <w:marTop w:val="0"/>
      <w:marBottom w:val="0"/>
      <w:divBdr>
        <w:top w:val="none" w:sz="0" w:space="0" w:color="auto"/>
        <w:left w:val="none" w:sz="0" w:space="0" w:color="auto"/>
        <w:bottom w:val="none" w:sz="0" w:space="0" w:color="auto"/>
        <w:right w:val="none" w:sz="0" w:space="0" w:color="auto"/>
      </w:divBdr>
      <w:divsChild>
        <w:div w:id="906182941">
          <w:marLeft w:val="0"/>
          <w:marRight w:val="0"/>
          <w:marTop w:val="0"/>
          <w:marBottom w:val="0"/>
          <w:divBdr>
            <w:top w:val="none" w:sz="0" w:space="0" w:color="auto"/>
            <w:left w:val="none" w:sz="0" w:space="0" w:color="auto"/>
            <w:bottom w:val="none" w:sz="0" w:space="0" w:color="auto"/>
            <w:right w:val="none" w:sz="0" w:space="0" w:color="auto"/>
          </w:divBdr>
        </w:div>
        <w:div w:id="214853061">
          <w:marLeft w:val="0"/>
          <w:marRight w:val="0"/>
          <w:marTop w:val="0"/>
          <w:marBottom w:val="0"/>
          <w:divBdr>
            <w:top w:val="none" w:sz="0" w:space="0" w:color="auto"/>
            <w:left w:val="none" w:sz="0" w:space="0" w:color="auto"/>
            <w:bottom w:val="none" w:sz="0" w:space="0" w:color="auto"/>
            <w:right w:val="none" w:sz="0" w:space="0" w:color="auto"/>
          </w:divBdr>
        </w:div>
        <w:div w:id="1875538209">
          <w:marLeft w:val="0"/>
          <w:marRight w:val="0"/>
          <w:marTop w:val="0"/>
          <w:marBottom w:val="0"/>
          <w:divBdr>
            <w:top w:val="none" w:sz="0" w:space="0" w:color="auto"/>
            <w:left w:val="none" w:sz="0" w:space="0" w:color="auto"/>
            <w:bottom w:val="none" w:sz="0" w:space="0" w:color="auto"/>
            <w:right w:val="none" w:sz="0" w:space="0" w:color="auto"/>
          </w:divBdr>
        </w:div>
        <w:div w:id="1844468607">
          <w:marLeft w:val="0"/>
          <w:marRight w:val="0"/>
          <w:marTop w:val="0"/>
          <w:marBottom w:val="0"/>
          <w:divBdr>
            <w:top w:val="none" w:sz="0" w:space="0" w:color="auto"/>
            <w:left w:val="none" w:sz="0" w:space="0" w:color="auto"/>
            <w:bottom w:val="none" w:sz="0" w:space="0" w:color="auto"/>
            <w:right w:val="none" w:sz="0" w:space="0" w:color="auto"/>
          </w:divBdr>
          <w:divsChild>
            <w:div w:id="5168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99094">
      <w:bodyDiv w:val="1"/>
      <w:marLeft w:val="0"/>
      <w:marRight w:val="0"/>
      <w:marTop w:val="0"/>
      <w:marBottom w:val="0"/>
      <w:divBdr>
        <w:top w:val="none" w:sz="0" w:space="0" w:color="auto"/>
        <w:left w:val="none" w:sz="0" w:space="0" w:color="auto"/>
        <w:bottom w:val="none" w:sz="0" w:space="0" w:color="auto"/>
        <w:right w:val="none" w:sz="0" w:space="0" w:color="auto"/>
      </w:divBdr>
      <w:divsChild>
        <w:div w:id="2079135112">
          <w:marLeft w:val="0"/>
          <w:marRight w:val="0"/>
          <w:marTop w:val="0"/>
          <w:marBottom w:val="0"/>
          <w:divBdr>
            <w:top w:val="none" w:sz="0" w:space="0" w:color="auto"/>
            <w:left w:val="none" w:sz="0" w:space="0" w:color="auto"/>
            <w:bottom w:val="none" w:sz="0" w:space="0" w:color="auto"/>
            <w:right w:val="none" w:sz="0" w:space="0" w:color="auto"/>
          </w:divBdr>
        </w:div>
        <w:div w:id="241724248">
          <w:marLeft w:val="0"/>
          <w:marRight w:val="0"/>
          <w:marTop w:val="0"/>
          <w:marBottom w:val="0"/>
          <w:divBdr>
            <w:top w:val="none" w:sz="0" w:space="0" w:color="auto"/>
            <w:left w:val="none" w:sz="0" w:space="0" w:color="auto"/>
            <w:bottom w:val="none" w:sz="0" w:space="0" w:color="auto"/>
            <w:right w:val="none" w:sz="0" w:space="0" w:color="auto"/>
          </w:divBdr>
        </w:div>
        <w:div w:id="853035122">
          <w:marLeft w:val="0"/>
          <w:marRight w:val="0"/>
          <w:marTop w:val="0"/>
          <w:marBottom w:val="0"/>
          <w:divBdr>
            <w:top w:val="none" w:sz="0" w:space="0" w:color="auto"/>
            <w:left w:val="none" w:sz="0" w:space="0" w:color="auto"/>
            <w:bottom w:val="none" w:sz="0" w:space="0" w:color="auto"/>
            <w:right w:val="none" w:sz="0" w:space="0" w:color="auto"/>
          </w:divBdr>
        </w:div>
        <w:div w:id="1277181810">
          <w:marLeft w:val="0"/>
          <w:marRight w:val="0"/>
          <w:marTop w:val="0"/>
          <w:marBottom w:val="0"/>
          <w:divBdr>
            <w:top w:val="none" w:sz="0" w:space="0" w:color="auto"/>
            <w:left w:val="none" w:sz="0" w:space="0" w:color="auto"/>
            <w:bottom w:val="none" w:sz="0" w:space="0" w:color="auto"/>
            <w:right w:val="none" w:sz="0" w:space="0" w:color="auto"/>
          </w:divBdr>
        </w:div>
        <w:div w:id="437875377">
          <w:marLeft w:val="0"/>
          <w:marRight w:val="0"/>
          <w:marTop w:val="0"/>
          <w:marBottom w:val="0"/>
          <w:divBdr>
            <w:top w:val="none" w:sz="0" w:space="0" w:color="auto"/>
            <w:left w:val="none" w:sz="0" w:space="0" w:color="auto"/>
            <w:bottom w:val="none" w:sz="0" w:space="0" w:color="auto"/>
            <w:right w:val="none" w:sz="0" w:space="0" w:color="auto"/>
          </w:divBdr>
        </w:div>
        <w:div w:id="681471252">
          <w:marLeft w:val="0"/>
          <w:marRight w:val="0"/>
          <w:marTop w:val="0"/>
          <w:marBottom w:val="0"/>
          <w:divBdr>
            <w:top w:val="none" w:sz="0" w:space="0" w:color="auto"/>
            <w:left w:val="none" w:sz="0" w:space="0" w:color="auto"/>
            <w:bottom w:val="none" w:sz="0" w:space="0" w:color="auto"/>
            <w:right w:val="none" w:sz="0" w:space="0" w:color="auto"/>
          </w:divBdr>
        </w:div>
        <w:div w:id="1210267084">
          <w:marLeft w:val="0"/>
          <w:marRight w:val="0"/>
          <w:marTop w:val="0"/>
          <w:marBottom w:val="0"/>
          <w:divBdr>
            <w:top w:val="none" w:sz="0" w:space="0" w:color="auto"/>
            <w:left w:val="none" w:sz="0" w:space="0" w:color="auto"/>
            <w:bottom w:val="none" w:sz="0" w:space="0" w:color="auto"/>
            <w:right w:val="none" w:sz="0" w:space="0" w:color="auto"/>
          </w:divBdr>
        </w:div>
        <w:div w:id="1746762241">
          <w:marLeft w:val="0"/>
          <w:marRight w:val="0"/>
          <w:marTop w:val="0"/>
          <w:marBottom w:val="0"/>
          <w:divBdr>
            <w:top w:val="none" w:sz="0" w:space="0" w:color="auto"/>
            <w:left w:val="none" w:sz="0" w:space="0" w:color="auto"/>
            <w:bottom w:val="none" w:sz="0" w:space="0" w:color="auto"/>
            <w:right w:val="none" w:sz="0" w:space="0" w:color="auto"/>
          </w:divBdr>
        </w:div>
        <w:div w:id="499665766">
          <w:marLeft w:val="0"/>
          <w:marRight w:val="0"/>
          <w:marTop w:val="0"/>
          <w:marBottom w:val="0"/>
          <w:divBdr>
            <w:top w:val="none" w:sz="0" w:space="0" w:color="auto"/>
            <w:left w:val="none" w:sz="0" w:space="0" w:color="auto"/>
            <w:bottom w:val="none" w:sz="0" w:space="0" w:color="auto"/>
            <w:right w:val="none" w:sz="0" w:space="0" w:color="auto"/>
          </w:divBdr>
        </w:div>
        <w:div w:id="650451407">
          <w:marLeft w:val="0"/>
          <w:marRight w:val="0"/>
          <w:marTop w:val="0"/>
          <w:marBottom w:val="0"/>
          <w:divBdr>
            <w:top w:val="none" w:sz="0" w:space="0" w:color="auto"/>
            <w:left w:val="none" w:sz="0" w:space="0" w:color="auto"/>
            <w:bottom w:val="none" w:sz="0" w:space="0" w:color="auto"/>
            <w:right w:val="none" w:sz="0" w:space="0" w:color="auto"/>
          </w:divBdr>
        </w:div>
        <w:div w:id="771781118">
          <w:marLeft w:val="0"/>
          <w:marRight w:val="0"/>
          <w:marTop w:val="0"/>
          <w:marBottom w:val="0"/>
          <w:divBdr>
            <w:top w:val="none" w:sz="0" w:space="0" w:color="auto"/>
            <w:left w:val="none" w:sz="0" w:space="0" w:color="auto"/>
            <w:bottom w:val="none" w:sz="0" w:space="0" w:color="auto"/>
            <w:right w:val="none" w:sz="0" w:space="0" w:color="auto"/>
          </w:divBdr>
        </w:div>
        <w:div w:id="1236479258">
          <w:marLeft w:val="0"/>
          <w:marRight w:val="0"/>
          <w:marTop w:val="0"/>
          <w:marBottom w:val="0"/>
          <w:divBdr>
            <w:top w:val="none" w:sz="0" w:space="0" w:color="auto"/>
            <w:left w:val="none" w:sz="0" w:space="0" w:color="auto"/>
            <w:bottom w:val="none" w:sz="0" w:space="0" w:color="auto"/>
            <w:right w:val="none" w:sz="0" w:space="0" w:color="auto"/>
          </w:divBdr>
        </w:div>
        <w:div w:id="1115832011">
          <w:marLeft w:val="0"/>
          <w:marRight w:val="0"/>
          <w:marTop w:val="0"/>
          <w:marBottom w:val="0"/>
          <w:divBdr>
            <w:top w:val="none" w:sz="0" w:space="0" w:color="auto"/>
            <w:left w:val="none" w:sz="0" w:space="0" w:color="auto"/>
            <w:bottom w:val="none" w:sz="0" w:space="0" w:color="auto"/>
            <w:right w:val="none" w:sz="0" w:space="0" w:color="auto"/>
          </w:divBdr>
        </w:div>
        <w:div w:id="296762063">
          <w:marLeft w:val="0"/>
          <w:marRight w:val="0"/>
          <w:marTop w:val="0"/>
          <w:marBottom w:val="0"/>
          <w:divBdr>
            <w:top w:val="none" w:sz="0" w:space="0" w:color="auto"/>
            <w:left w:val="none" w:sz="0" w:space="0" w:color="auto"/>
            <w:bottom w:val="none" w:sz="0" w:space="0" w:color="auto"/>
            <w:right w:val="none" w:sz="0" w:space="0" w:color="auto"/>
          </w:divBdr>
        </w:div>
        <w:div w:id="646714763">
          <w:marLeft w:val="0"/>
          <w:marRight w:val="0"/>
          <w:marTop w:val="0"/>
          <w:marBottom w:val="0"/>
          <w:divBdr>
            <w:top w:val="none" w:sz="0" w:space="0" w:color="auto"/>
            <w:left w:val="none" w:sz="0" w:space="0" w:color="auto"/>
            <w:bottom w:val="none" w:sz="0" w:space="0" w:color="auto"/>
            <w:right w:val="none" w:sz="0" w:space="0" w:color="auto"/>
          </w:divBdr>
        </w:div>
        <w:div w:id="333459178">
          <w:marLeft w:val="0"/>
          <w:marRight w:val="0"/>
          <w:marTop w:val="0"/>
          <w:marBottom w:val="0"/>
          <w:divBdr>
            <w:top w:val="none" w:sz="0" w:space="0" w:color="auto"/>
            <w:left w:val="none" w:sz="0" w:space="0" w:color="auto"/>
            <w:bottom w:val="none" w:sz="0" w:space="0" w:color="auto"/>
            <w:right w:val="none" w:sz="0" w:space="0" w:color="auto"/>
          </w:divBdr>
        </w:div>
        <w:div w:id="1775855791">
          <w:marLeft w:val="0"/>
          <w:marRight w:val="0"/>
          <w:marTop w:val="0"/>
          <w:marBottom w:val="0"/>
          <w:divBdr>
            <w:top w:val="none" w:sz="0" w:space="0" w:color="auto"/>
            <w:left w:val="none" w:sz="0" w:space="0" w:color="auto"/>
            <w:bottom w:val="none" w:sz="0" w:space="0" w:color="auto"/>
            <w:right w:val="none" w:sz="0" w:space="0" w:color="auto"/>
          </w:divBdr>
        </w:div>
        <w:div w:id="797114421">
          <w:marLeft w:val="0"/>
          <w:marRight w:val="0"/>
          <w:marTop w:val="0"/>
          <w:marBottom w:val="0"/>
          <w:divBdr>
            <w:top w:val="none" w:sz="0" w:space="0" w:color="auto"/>
            <w:left w:val="none" w:sz="0" w:space="0" w:color="auto"/>
            <w:bottom w:val="none" w:sz="0" w:space="0" w:color="auto"/>
            <w:right w:val="none" w:sz="0" w:space="0" w:color="auto"/>
          </w:divBdr>
        </w:div>
        <w:div w:id="1784684578">
          <w:marLeft w:val="0"/>
          <w:marRight w:val="0"/>
          <w:marTop w:val="0"/>
          <w:marBottom w:val="0"/>
          <w:divBdr>
            <w:top w:val="none" w:sz="0" w:space="0" w:color="auto"/>
            <w:left w:val="none" w:sz="0" w:space="0" w:color="auto"/>
            <w:bottom w:val="none" w:sz="0" w:space="0" w:color="auto"/>
            <w:right w:val="none" w:sz="0" w:space="0" w:color="auto"/>
          </w:divBdr>
        </w:div>
        <w:div w:id="1260332070">
          <w:marLeft w:val="0"/>
          <w:marRight w:val="0"/>
          <w:marTop w:val="0"/>
          <w:marBottom w:val="0"/>
          <w:divBdr>
            <w:top w:val="none" w:sz="0" w:space="0" w:color="auto"/>
            <w:left w:val="none" w:sz="0" w:space="0" w:color="auto"/>
            <w:bottom w:val="none" w:sz="0" w:space="0" w:color="auto"/>
            <w:right w:val="none" w:sz="0" w:space="0" w:color="auto"/>
          </w:divBdr>
        </w:div>
        <w:div w:id="1264994113">
          <w:marLeft w:val="0"/>
          <w:marRight w:val="0"/>
          <w:marTop w:val="0"/>
          <w:marBottom w:val="0"/>
          <w:divBdr>
            <w:top w:val="none" w:sz="0" w:space="0" w:color="auto"/>
            <w:left w:val="none" w:sz="0" w:space="0" w:color="auto"/>
            <w:bottom w:val="none" w:sz="0" w:space="0" w:color="auto"/>
            <w:right w:val="none" w:sz="0" w:space="0" w:color="auto"/>
          </w:divBdr>
        </w:div>
        <w:div w:id="600795715">
          <w:marLeft w:val="0"/>
          <w:marRight w:val="0"/>
          <w:marTop w:val="0"/>
          <w:marBottom w:val="0"/>
          <w:divBdr>
            <w:top w:val="none" w:sz="0" w:space="0" w:color="auto"/>
            <w:left w:val="none" w:sz="0" w:space="0" w:color="auto"/>
            <w:bottom w:val="none" w:sz="0" w:space="0" w:color="auto"/>
            <w:right w:val="none" w:sz="0" w:space="0" w:color="auto"/>
          </w:divBdr>
        </w:div>
      </w:divsChild>
    </w:div>
    <w:div w:id="1900478465">
      <w:bodyDiv w:val="1"/>
      <w:marLeft w:val="0"/>
      <w:marRight w:val="0"/>
      <w:marTop w:val="0"/>
      <w:marBottom w:val="0"/>
      <w:divBdr>
        <w:top w:val="none" w:sz="0" w:space="0" w:color="auto"/>
        <w:left w:val="none" w:sz="0" w:space="0" w:color="auto"/>
        <w:bottom w:val="none" w:sz="0" w:space="0" w:color="auto"/>
        <w:right w:val="none" w:sz="0" w:space="0" w:color="auto"/>
      </w:divBdr>
      <w:divsChild>
        <w:div w:id="194271957">
          <w:marLeft w:val="0"/>
          <w:marRight w:val="0"/>
          <w:marTop w:val="0"/>
          <w:marBottom w:val="0"/>
          <w:divBdr>
            <w:top w:val="none" w:sz="0" w:space="0" w:color="auto"/>
            <w:left w:val="none" w:sz="0" w:space="0" w:color="auto"/>
            <w:bottom w:val="none" w:sz="0" w:space="0" w:color="auto"/>
            <w:right w:val="none" w:sz="0" w:space="0" w:color="auto"/>
          </w:divBdr>
        </w:div>
        <w:div w:id="1346859306">
          <w:marLeft w:val="0"/>
          <w:marRight w:val="0"/>
          <w:marTop w:val="0"/>
          <w:marBottom w:val="0"/>
          <w:divBdr>
            <w:top w:val="none" w:sz="0" w:space="0" w:color="auto"/>
            <w:left w:val="none" w:sz="0" w:space="0" w:color="auto"/>
            <w:bottom w:val="none" w:sz="0" w:space="0" w:color="auto"/>
            <w:right w:val="none" w:sz="0" w:space="0" w:color="auto"/>
          </w:divBdr>
        </w:div>
        <w:div w:id="1929578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5</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3</cp:revision>
  <dcterms:created xsi:type="dcterms:W3CDTF">2017-01-08T18:49:00Z</dcterms:created>
  <dcterms:modified xsi:type="dcterms:W3CDTF">2017-01-08T21:27:00Z</dcterms:modified>
</cp:coreProperties>
</file>