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092" w:rsidRDefault="00533092">
      <w:pPr>
        <w:rPr>
          <w:b/>
        </w:rPr>
      </w:pPr>
      <w:r>
        <w:rPr>
          <w:b/>
        </w:rPr>
        <w:t xml:space="preserve">In vitro study of the effect of dog food on the absorptive capacity of activated charcoal </w:t>
      </w:r>
    </w:p>
    <w:p w:rsidR="00533092" w:rsidRDefault="00533092">
      <w:pPr>
        <w:rPr>
          <w:b/>
        </w:rPr>
      </w:pPr>
      <w:r>
        <w:rPr>
          <w:b/>
        </w:rPr>
        <w:t>JVECC 2013</w:t>
      </w:r>
    </w:p>
    <w:p w:rsidR="00533092" w:rsidRDefault="00533092">
      <w:r>
        <w:t>OBJECTIVE:</w:t>
      </w:r>
    </w:p>
    <w:p w:rsidR="00533092" w:rsidRDefault="00533092">
      <w:r>
        <w:t>To evaluate the effect of dog food on the absorptive capacity of activated charcoal</w:t>
      </w:r>
    </w:p>
    <w:p w:rsidR="00533092" w:rsidRDefault="00533092">
      <w:r>
        <w:t>METHOD:</w:t>
      </w:r>
    </w:p>
    <w:p w:rsidR="00533092" w:rsidRDefault="00533092">
      <w:r>
        <w:t xml:space="preserve">Fixed quantities of activated charcoal (1g) were mixed with varying amounts of dog food </w:t>
      </w:r>
      <w:r w:rsidR="00A26E4F">
        <w:t xml:space="preserve">(Hills a/d) </w:t>
      </w:r>
      <w:r>
        <w:t xml:space="preserve">(2-14g) and a fixed quantity of acetaminophen (50mg). Mixed and incubated for 1 hour, then centrifuged and supernatant acetaminophen levels analyzed.  Also analyzed acetaminophen alone, acetaminophen with charcoal, and acetaminophen with food. </w:t>
      </w:r>
    </w:p>
    <w:p w:rsidR="00533092" w:rsidRDefault="00533092">
      <w:r>
        <w:t>RESULTS:</w:t>
      </w:r>
    </w:p>
    <w:p w:rsidR="00533092" w:rsidRDefault="00533092" w:rsidP="00533092">
      <w:pPr>
        <w:pStyle w:val="ListParagraph"/>
        <w:numPr>
          <w:ilvl w:val="0"/>
          <w:numId w:val="1"/>
        </w:numPr>
      </w:pPr>
      <w:r>
        <w:t>Acetaminophen with charcoal had 99.6% reduction</w:t>
      </w:r>
    </w:p>
    <w:p w:rsidR="00533092" w:rsidRDefault="00A26E4F" w:rsidP="00533092">
      <w:pPr>
        <w:pStyle w:val="ListParagraph"/>
        <w:numPr>
          <w:ilvl w:val="0"/>
          <w:numId w:val="1"/>
        </w:numPr>
      </w:pPr>
      <w:r>
        <w:t xml:space="preserve">Acetaminophen with dog food reduced 74%; dog food was capable of binding significant proportion of acetaminophen </w:t>
      </w:r>
    </w:p>
    <w:p w:rsidR="00A26E4F" w:rsidRDefault="00A26E4F" w:rsidP="00533092">
      <w:pPr>
        <w:pStyle w:val="ListParagraph"/>
        <w:numPr>
          <w:ilvl w:val="0"/>
          <w:numId w:val="1"/>
        </w:numPr>
      </w:pPr>
      <w:r>
        <w:t>Positive linear correlation between amount of food and residual acetaminophen (P = 0.0018)</w:t>
      </w:r>
    </w:p>
    <w:p w:rsidR="00A26E4F" w:rsidRDefault="00A26E4F" w:rsidP="00A26E4F">
      <w:pPr>
        <w:pStyle w:val="ListParagraph"/>
        <w:numPr>
          <w:ilvl w:val="0"/>
          <w:numId w:val="1"/>
        </w:numPr>
      </w:pPr>
      <w:r>
        <w:t>Reduction was at least 98.6% in all samples so this is not likely clinically significant</w:t>
      </w:r>
    </w:p>
    <w:p w:rsidR="00A26E4F" w:rsidRDefault="00A26E4F" w:rsidP="00A26E4F"/>
    <w:p w:rsidR="00A26E4F" w:rsidRDefault="00A26E4F" w:rsidP="00A26E4F">
      <w:pPr>
        <w:pStyle w:val="ListParagraph"/>
        <w:numPr>
          <w:ilvl w:val="0"/>
          <w:numId w:val="1"/>
        </w:numPr>
      </w:pPr>
      <w:r>
        <w:t xml:space="preserve">Method was based on previously established methods for toxicology studies in charcoal. </w:t>
      </w:r>
      <w:proofErr w:type="gramStart"/>
      <w:r>
        <w:t>pH</w:t>
      </w:r>
      <w:proofErr w:type="gramEnd"/>
      <w:r>
        <w:t xml:space="preserve"> between 1.2 and 7.5 have not </w:t>
      </w:r>
      <w:r w:rsidR="00227A26">
        <w:t xml:space="preserve">has not been shown to affect absorption characteristics. </w:t>
      </w:r>
    </w:p>
    <w:p w:rsidR="007E47E6" w:rsidRDefault="007E47E6" w:rsidP="007E47E6">
      <w:pPr>
        <w:pStyle w:val="ListParagraph"/>
      </w:pPr>
    </w:p>
    <w:p w:rsidR="007E47E6" w:rsidRDefault="007E47E6" w:rsidP="00A26E4F">
      <w:pPr>
        <w:pStyle w:val="ListParagraph"/>
        <w:numPr>
          <w:ilvl w:val="0"/>
          <w:numId w:val="1"/>
        </w:numPr>
      </w:pPr>
      <w:r>
        <w:t>While binding of acetaminophen to food was demonstrated it is unknown what happens to this when the food is digested – will it b</w:t>
      </w:r>
      <w:r w:rsidR="009D7CB2">
        <w:t>e adsorbed onto surrounding charcoal or systemically absorbed?</w:t>
      </w:r>
    </w:p>
    <w:p w:rsidR="009D7CB2" w:rsidRDefault="009D7CB2" w:rsidP="009D7CB2">
      <w:pPr>
        <w:pStyle w:val="ListParagraph"/>
      </w:pPr>
    </w:p>
    <w:p w:rsidR="003722F1" w:rsidRDefault="009D7CB2" w:rsidP="003722F1">
      <w:pPr>
        <w:pStyle w:val="ListParagraph"/>
        <w:numPr>
          <w:ilvl w:val="0"/>
          <w:numId w:val="1"/>
        </w:numPr>
      </w:pPr>
      <w:r>
        <w:t>Gave more food per gram of charcoal then is generally used in clinical situations</w:t>
      </w:r>
    </w:p>
    <w:p w:rsidR="009D7CB2" w:rsidRDefault="009D7CB2" w:rsidP="00A26E4F">
      <w:pPr>
        <w:pStyle w:val="ListParagraph"/>
        <w:numPr>
          <w:ilvl w:val="0"/>
          <w:numId w:val="1"/>
        </w:numPr>
      </w:pPr>
      <w:r>
        <w:t>Unsure what the results would show with different types of dog food or different toxic agents</w:t>
      </w:r>
    </w:p>
    <w:p w:rsidR="009D7CB2" w:rsidRDefault="009D7CB2" w:rsidP="009D7CB2">
      <w:pPr>
        <w:pStyle w:val="ListParagraph"/>
      </w:pPr>
    </w:p>
    <w:p w:rsidR="009D7CB2" w:rsidRDefault="009D7CB2" w:rsidP="009D7CB2">
      <w:r>
        <w:t>QUESTIONS:</w:t>
      </w:r>
    </w:p>
    <w:p w:rsidR="003722F1" w:rsidRDefault="003722F1" w:rsidP="003722F1">
      <w:pPr>
        <w:pStyle w:val="ListParagraph"/>
        <w:numPr>
          <w:ilvl w:val="0"/>
          <w:numId w:val="2"/>
        </w:numPr>
      </w:pPr>
      <w:r>
        <w:t xml:space="preserve">After ingestion of a toxic dose of which of the following is </w:t>
      </w:r>
      <w:r w:rsidR="009D7CB2">
        <w:t>a</w:t>
      </w:r>
      <w:r>
        <w:t>ctivated charcoal not indicated:</w:t>
      </w:r>
    </w:p>
    <w:p w:rsidR="003722F1" w:rsidRDefault="003722F1" w:rsidP="003722F1">
      <w:pPr>
        <w:pStyle w:val="ListParagraph"/>
        <w:numPr>
          <w:ilvl w:val="1"/>
          <w:numId w:val="2"/>
        </w:numPr>
      </w:pPr>
      <w:r>
        <w:t>Ethylene glycol</w:t>
      </w:r>
    </w:p>
    <w:p w:rsidR="003722F1" w:rsidRDefault="008B27DC" w:rsidP="003722F1">
      <w:pPr>
        <w:pStyle w:val="ListParagraph"/>
        <w:numPr>
          <w:ilvl w:val="1"/>
          <w:numId w:val="2"/>
        </w:numPr>
      </w:pPr>
      <w:proofErr w:type="spellStart"/>
      <w:r>
        <w:t>Carprof</w:t>
      </w:r>
      <w:r w:rsidR="003722F1">
        <w:t>en</w:t>
      </w:r>
      <w:proofErr w:type="spellEnd"/>
      <w:r w:rsidR="003722F1">
        <w:t xml:space="preserve"> </w:t>
      </w:r>
    </w:p>
    <w:p w:rsidR="003722F1" w:rsidRDefault="003722F1" w:rsidP="003722F1">
      <w:pPr>
        <w:pStyle w:val="ListParagraph"/>
        <w:numPr>
          <w:ilvl w:val="1"/>
          <w:numId w:val="2"/>
        </w:numPr>
      </w:pPr>
      <w:r>
        <w:t>Furosemide</w:t>
      </w:r>
    </w:p>
    <w:p w:rsidR="003722F1" w:rsidRDefault="003722F1" w:rsidP="003722F1">
      <w:pPr>
        <w:pStyle w:val="ListParagraph"/>
        <w:numPr>
          <w:ilvl w:val="1"/>
          <w:numId w:val="2"/>
        </w:numPr>
      </w:pPr>
      <w:r>
        <w:t xml:space="preserve">Phenobarbital </w:t>
      </w:r>
      <w:bookmarkStart w:id="0" w:name="_GoBack"/>
      <w:bookmarkEnd w:id="0"/>
    </w:p>
    <w:p w:rsidR="003722F1" w:rsidRDefault="003722F1" w:rsidP="003722F1">
      <w:pPr>
        <w:pStyle w:val="ListParagraph"/>
        <w:numPr>
          <w:ilvl w:val="0"/>
          <w:numId w:val="2"/>
        </w:numPr>
      </w:pPr>
      <w:r>
        <w:t xml:space="preserve">True or false: Digoxin undergoes enterohepatic circulation and so multiple doses of activated charcoal are indicated. </w:t>
      </w:r>
    </w:p>
    <w:p w:rsidR="003722F1" w:rsidRDefault="003722F1" w:rsidP="003722F1"/>
    <w:p w:rsidR="003722F1" w:rsidRPr="00533092" w:rsidRDefault="003722F1" w:rsidP="003722F1"/>
    <w:sectPr w:rsidR="003722F1" w:rsidRPr="00533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5754F"/>
    <w:multiLevelType w:val="hybridMultilevel"/>
    <w:tmpl w:val="82C064E2"/>
    <w:lvl w:ilvl="0" w:tplc="BE36B1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46B1C"/>
    <w:multiLevelType w:val="hybridMultilevel"/>
    <w:tmpl w:val="08564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92"/>
    <w:rsid w:val="00227A26"/>
    <w:rsid w:val="003722F1"/>
    <w:rsid w:val="00533092"/>
    <w:rsid w:val="007C705F"/>
    <w:rsid w:val="007E47E6"/>
    <w:rsid w:val="008B27DC"/>
    <w:rsid w:val="009D7CB2"/>
    <w:rsid w:val="00A2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7A0B33-EAD6-474C-896D-F48F3E51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VM-cah-neuro-user</dc:creator>
  <cp:keywords/>
  <dc:description/>
  <cp:lastModifiedBy>VM-cah-neuro-user</cp:lastModifiedBy>
  <cp:revision>3</cp:revision>
  <dcterms:created xsi:type="dcterms:W3CDTF">2016-11-09T16:57:00Z</dcterms:created>
  <dcterms:modified xsi:type="dcterms:W3CDTF">2016-11-09T17:50:00Z</dcterms:modified>
</cp:coreProperties>
</file>