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1874" w:rsidRDefault="00FF2A59" w:rsidP="00946454">
      <w:pPr>
        <w:jc w:val="center"/>
      </w:pPr>
      <w:r>
        <w:rPr>
          <w:noProof/>
        </w:rPr>
        <w:drawing>
          <wp:inline distT="0" distB="0" distL="0" distR="0" wp14:anchorId="65071A0D" wp14:editId="2B051A29">
            <wp:extent cx="4953000" cy="2673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962259" cy="2678348"/>
                    </a:xfrm>
                    <a:prstGeom prst="rect">
                      <a:avLst/>
                    </a:prstGeom>
                  </pic:spPr>
                </pic:pic>
              </a:graphicData>
            </a:graphic>
          </wp:inline>
        </w:drawing>
      </w:r>
    </w:p>
    <w:p w:rsidR="006B5CB5" w:rsidRDefault="00946454" w:rsidP="00946454">
      <w:pPr>
        <w:jc w:val="center"/>
      </w:pPr>
      <w:r>
        <w:rPr>
          <w:noProof/>
        </w:rPr>
        <w:drawing>
          <wp:inline distT="0" distB="0" distL="0" distR="0">
            <wp:extent cx="4817717" cy="452433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23300" cy="4529573"/>
                    </a:xfrm>
                    <a:prstGeom prst="rect">
                      <a:avLst/>
                    </a:prstGeom>
                    <a:noFill/>
                    <a:ln>
                      <a:noFill/>
                    </a:ln>
                  </pic:spPr>
                </pic:pic>
              </a:graphicData>
            </a:graphic>
          </wp:inline>
        </w:drawing>
      </w:r>
    </w:p>
    <w:p w:rsidR="006B5CB5" w:rsidRDefault="006B5CB5" w:rsidP="006B5CB5">
      <w:pPr>
        <w:pStyle w:val="ListParagraph"/>
        <w:numPr>
          <w:ilvl w:val="0"/>
          <w:numId w:val="1"/>
        </w:numPr>
      </w:pPr>
      <w:r>
        <w:t>Intranasal ketamine-midazolam has also been used for sedation in rabbits</w:t>
      </w:r>
    </w:p>
    <w:p w:rsidR="006B5CB5" w:rsidRDefault="006B5CB5" w:rsidP="006B5CB5">
      <w:pPr>
        <w:pStyle w:val="ListParagraph"/>
        <w:numPr>
          <w:ilvl w:val="0"/>
          <w:numId w:val="1"/>
        </w:numPr>
      </w:pPr>
      <w:r>
        <w:t>Ketamine 14 mg/kg + Midazolam 0.5 mg/kg IV diluted with saline to a volume of 1 ml</w:t>
      </w:r>
    </w:p>
    <w:p w:rsidR="00946454" w:rsidRDefault="00946454" w:rsidP="006B5CB5">
      <w:pPr>
        <w:pStyle w:val="ListParagraph"/>
        <w:numPr>
          <w:ilvl w:val="0"/>
          <w:numId w:val="1"/>
        </w:numPr>
      </w:pPr>
      <w:r>
        <w:t>No vocalization noted with IN vs IM</w:t>
      </w:r>
    </w:p>
    <w:p w:rsidR="00946454" w:rsidRDefault="00946454" w:rsidP="00946454">
      <w:pPr>
        <w:pStyle w:val="ListParagraph"/>
        <w:numPr>
          <w:ilvl w:val="0"/>
          <w:numId w:val="1"/>
        </w:numPr>
      </w:pPr>
      <w:r>
        <w:t>No difference in time to onset or recovery</w:t>
      </w:r>
    </w:p>
    <w:p w:rsidR="00C8338B" w:rsidRDefault="00C8338B" w:rsidP="00946454">
      <w:pPr>
        <w:jc w:val="center"/>
      </w:pPr>
      <w:r>
        <w:rPr>
          <w:noProof/>
        </w:rPr>
        <w:lastRenderedPageBreak/>
        <w:drawing>
          <wp:inline distT="0" distB="0" distL="0" distR="0" wp14:anchorId="27F007CB" wp14:editId="1BB64761">
            <wp:extent cx="4840559" cy="26835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866568" cy="2697929"/>
                    </a:xfrm>
                    <a:prstGeom prst="rect">
                      <a:avLst/>
                    </a:prstGeom>
                  </pic:spPr>
                </pic:pic>
              </a:graphicData>
            </a:graphic>
          </wp:inline>
        </w:drawing>
      </w:r>
    </w:p>
    <w:p w:rsidR="00C8338B" w:rsidRDefault="00946454" w:rsidP="00924BCC">
      <w:pPr>
        <w:jc w:val="center"/>
      </w:pPr>
      <w:r>
        <w:rPr>
          <w:noProof/>
        </w:rPr>
        <w:drawing>
          <wp:inline distT="0" distB="0" distL="0" distR="0" wp14:anchorId="6AF9D3F3" wp14:editId="2A6993B6">
            <wp:extent cx="2852583" cy="401955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91049" cy="4073752"/>
                    </a:xfrm>
                    <a:prstGeom prst="rect">
                      <a:avLst/>
                    </a:prstGeom>
                  </pic:spPr>
                </pic:pic>
              </a:graphicData>
            </a:graphic>
          </wp:inline>
        </w:drawing>
      </w:r>
    </w:p>
    <w:p w:rsidR="000B1C47" w:rsidRPr="000B1C47" w:rsidRDefault="00946454" w:rsidP="000B1C47">
      <w:pPr>
        <w:pStyle w:val="ListParagraph"/>
        <w:numPr>
          <w:ilvl w:val="0"/>
          <w:numId w:val="2"/>
        </w:numPr>
        <w:autoSpaceDE w:val="0"/>
        <w:autoSpaceDN w:val="0"/>
        <w:adjustRightInd w:val="0"/>
        <w:spacing w:after="0" w:line="240" w:lineRule="auto"/>
      </w:pPr>
      <w:r w:rsidRPr="00946454">
        <w:rPr>
          <w:rFonts w:cs="AdvPSPH-R"/>
        </w:rPr>
        <w:t>Cats weighing more than 6 kg are</w:t>
      </w:r>
      <w:r w:rsidRPr="00946454">
        <w:rPr>
          <w:rFonts w:cs="AdvPSPH-R"/>
        </w:rPr>
        <w:t xml:space="preserve"> </w:t>
      </w:r>
      <w:r w:rsidRPr="00946454">
        <w:rPr>
          <w:rFonts w:cs="AdvPSPH-R"/>
        </w:rPr>
        <w:t>nearly three times as likely to die in the perioperative</w:t>
      </w:r>
      <w:r w:rsidRPr="00946454">
        <w:rPr>
          <w:rFonts w:cs="AdvPSPH-R"/>
        </w:rPr>
        <w:t xml:space="preserve"> </w:t>
      </w:r>
      <w:r w:rsidRPr="00946454">
        <w:rPr>
          <w:rFonts w:cs="AdvPSPH-R"/>
        </w:rPr>
        <w:t>period as those weighing between 2 and 6 kg</w:t>
      </w:r>
    </w:p>
    <w:p w:rsidR="00946454" w:rsidRPr="000B1C47" w:rsidRDefault="000B1C47" w:rsidP="00A03001">
      <w:pPr>
        <w:pStyle w:val="ListParagraph"/>
        <w:numPr>
          <w:ilvl w:val="0"/>
          <w:numId w:val="2"/>
        </w:numPr>
        <w:autoSpaceDE w:val="0"/>
        <w:autoSpaceDN w:val="0"/>
        <w:adjustRightInd w:val="0"/>
        <w:spacing w:after="0" w:line="240" w:lineRule="auto"/>
      </w:pPr>
      <w:r w:rsidRPr="000B1C47">
        <w:rPr>
          <w:rFonts w:cs="AdvPSPH-R"/>
        </w:rPr>
        <w:t>D</w:t>
      </w:r>
      <w:r w:rsidRPr="000B1C47">
        <w:rPr>
          <w:rFonts w:cs="AdvPSPH-R"/>
        </w:rPr>
        <w:t>ogs diagnosed with chronic renal failure,</w:t>
      </w:r>
      <w:r w:rsidRPr="000B1C47">
        <w:rPr>
          <w:rFonts w:cs="AdvPSPH-R"/>
        </w:rPr>
        <w:t xml:space="preserve"> </w:t>
      </w:r>
      <w:r w:rsidRPr="000B1C47">
        <w:rPr>
          <w:rFonts w:cs="AdvPSPH-R"/>
        </w:rPr>
        <w:t>survival was positively correlated with increasing</w:t>
      </w:r>
      <w:r w:rsidRPr="000B1C47">
        <w:rPr>
          <w:rFonts w:cs="AdvPSPH-R"/>
        </w:rPr>
        <w:t xml:space="preserve"> </w:t>
      </w:r>
      <w:r w:rsidRPr="000B1C47">
        <w:rPr>
          <w:rFonts w:cs="AdvPSPH-R"/>
        </w:rPr>
        <w:t>BCS</w:t>
      </w:r>
    </w:p>
    <w:p w:rsidR="000B1C47" w:rsidRPr="000B1C47" w:rsidRDefault="000B1C47" w:rsidP="002C1DB1">
      <w:pPr>
        <w:pStyle w:val="ListParagraph"/>
        <w:numPr>
          <w:ilvl w:val="0"/>
          <w:numId w:val="2"/>
        </w:numPr>
        <w:autoSpaceDE w:val="0"/>
        <w:autoSpaceDN w:val="0"/>
        <w:adjustRightInd w:val="0"/>
        <w:spacing w:after="0" w:line="240" w:lineRule="auto"/>
      </w:pPr>
      <w:r w:rsidRPr="000B1C47">
        <w:rPr>
          <w:rFonts w:cs="AdvPSPH-R"/>
        </w:rPr>
        <w:t>Adipose tissue hypoxia leads to the increased secretion of proinflammatory adipokines</w:t>
      </w:r>
      <w:bookmarkStart w:id="0" w:name="_GoBack"/>
      <w:bookmarkEnd w:id="0"/>
      <w:r w:rsidRPr="000B1C47">
        <w:rPr>
          <w:rFonts w:cs="AdvPSPH-R"/>
        </w:rPr>
        <w:t xml:space="preserve"> underlying the chronic inflammatory state of obesity, including leptin, interleukin-</w:t>
      </w:r>
      <w:r>
        <w:rPr>
          <w:rFonts w:cs="AdvPSPH-R"/>
        </w:rPr>
        <w:t xml:space="preserve"> </w:t>
      </w:r>
      <w:r w:rsidRPr="000B1C47">
        <w:rPr>
          <w:rFonts w:cs="AdvPSPH-R"/>
        </w:rPr>
        <w:t>6 (IL-6), and tumor necrosis factor-a (TNF-a)</w:t>
      </w:r>
    </w:p>
    <w:p w:rsidR="000B1C47" w:rsidRPr="007427CC" w:rsidRDefault="000B1C47" w:rsidP="002C1DB1">
      <w:pPr>
        <w:pStyle w:val="ListParagraph"/>
        <w:numPr>
          <w:ilvl w:val="0"/>
          <w:numId w:val="2"/>
        </w:numPr>
        <w:autoSpaceDE w:val="0"/>
        <w:autoSpaceDN w:val="0"/>
        <w:adjustRightInd w:val="0"/>
        <w:spacing w:after="0" w:line="240" w:lineRule="auto"/>
      </w:pPr>
      <w:r>
        <w:rPr>
          <w:rFonts w:cs="AdvPSPH-R"/>
        </w:rPr>
        <w:lastRenderedPageBreak/>
        <w:t>Respiratory: difficult airway management, more tracheal collapse and laryngeal paralysis</w:t>
      </w:r>
      <w:r w:rsidR="007427CC">
        <w:rPr>
          <w:rFonts w:cs="AdvPSPH-R"/>
        </w:rPr>
        <w:t>, decreased pulmonary compliance, increased atelectasis</w:t>
      </w:r>
    </w:p>
    <w:p w:rsidR="007427CC" w:rsidRPr="00924BCC" w:rsidRDefault="007427CC" w:rsidP="002C1DB1">
      <w:pPr>
        <w:pStyle w:val="ListParagraph"/>
        <w:numPr>
          <w:ilvl w:val="0"/>
          <w:numId w:val="2"/>
        </w:numPr>
        <w:autoSpaceDE w:val="0"/>
        <w:autoSpaceDN w:val="0"/>
        <w:adjustRightInd w:val="0"/>
        <w:spacing w:after="0" w:line="240" w:lineRule="auto"/>
      </w:pPr>
      <w:r>
        <w:rPr>
          <w:rFonts w:cs="AdvPSPH-R"/>
        </w:rPr>
        <w:t>Cardiovascular: increased HR</w:t>
      </w:r>
      <w:r w:rsidR="00A24884">
        <w:rPr>
          <w:rFonts w:cs="AdvPSPH-R"/>
        </w:rPr>
        <w:t xml:space="preserve"> and BP after induction</w:t>
      </w:r>
    </w:p>
    <w:p w:rsidR="00924BCC" w:rsidRPr="00A24884" w:rsidRDefault="00924BCC" w:rsidP="00924BCC">
      <w:pPr>
        <w:pStyle w:val="ListParagraph"/>
        <w:numPr>
          <w:ilvl w:val="0"/>
          <w:numId w:val="2"/>
        </w:numPr>
        <w:autoSpaceDE w:val="0"/>
        <w:autoSpaceDN w:val="0"/>
        <w:adjustRightInd w:val="0"/>
        <w:spacing w:after="0" w:line="240" w:lineRule="auto"/>
      </w:pPr>
      <w:r w:rsidRPr="00A24884">
        <w:rPr>
          <w:rFonts w:cs="AdvPSPH-R"/>
        </w:rPr>
        <w:t>Increased metabolic oxygen requirements due to the increased body mass of obesity result in increased total blood volume and CO</w:t>
      </w:r>
    </w:p>
    <w:p w:rsidR="00924BCC" w:rsidRPr="00A24884" w:rsidRDefault="00924BCC" w:rsidP="00924BCC">
      <w:pPr>
        <w:pStyle w:val="ListParagraph"/>
        <w:numPr>
          <w:ilvl w:val="0"/>
          <w:numId w:val="2"/>
        </w:numPr>
        <w:autoSpaceDE w:val="0"/>
        <w:autoSpaceDN w:val="0"/>
        <w:adjustRightInd w:val="0"/>
        <w:spacing w:after="0" w:line="240" w:lineRule="auto"/>
      </w:pPr>
      <w:r w:rsidRPr="00A24884">
        <w:rPr>
          <w:rFonts w:cs="AdvPSPH-R"/>
        </w:rPr>
        <w:t>Binding of drugs to albumin appears to be unchanged in obesity</w:t>
      </w:r>
    </w:p>
    <w:p w:rsidR="00924BCC" w:rsidRPr="00A24884" w:rsidRDefault="00924BCC" w:rsidP="00924BCC">
      <w:pPr>
        <w:pStyle w:val="ListParagraph"/>
        <w:numPr>
          <w:ilvl w:val="0"/>
          <w:numId w:val="2"/>
        </w:numPr>
        <w:autoSpaceDE w:val="0"/>
        <w:autoSpaceDN w:val="0"/>
        <w:adjustRightInd w:val="0"/>
        <w:spacing w:after="0" w:line="240" w:lineRule="auto"/>
      </w:pPr>
      <w:r w:rsidRPr="00A24884">
        <w:rPr>
          <w:rFonts w:cs="AdvPSPH-R"/>
        </w:rPr>
        <w:t xml:space="preserve">Suggestions have been made for alteration of loading doses in obese humans, including using IBW for hydrophilic drugs, TBW for dosing of lipophilic drugs and, for drugs that are partially distributed to adipose tissue, using an adjusted body weight of IBW </w:t>
      </w:r>
      <w:r w:rsidRPr="00A24884">
        <w:rPr>
          <w:rFonts w:cs="AdvTT3713a231"/>
        </w:rPr>
        <w:t xml:space="preserve">+ </w:t>
      </w:r>
      <w:r w:rsidRPr="00A24884">
        <w:rPr>
          <w:rFonts w:cs="AdvPSPH-R"/>
        </w:rPr>
        <w:t xml:space="preserve">20% </w:t>
      </w:r>
    </w:p>
    <w:p w:rsidR="00924BCC" w:rsidRPr="007427CC" w:rsidRDefault="00924BCC" w:rsidP="00924BCC">
      <w:pPr>
        <w:pStyle w:val="ListParagraph"/>
        <w:autoSpaceDE w:val="0"/>
        <w:autoSpaceDN w:val="0"/>
        <w:adjustRightInd w:val="0"/>
        <w:spacing w:after="0" w:line="240" w:lineRule="auto"/>
      </w:pPr>
    </w:p>
    <w:p w:rsidR="007427CC" w:rsidRDefault="007427CC" w:rsidP="007427CC">
      <w:pPr>
        <w:autoSpaceDE w:val="0"/>
        <w:autoSpaceDN w:val="0"/>
        <w:adjustRightInd w:val="0"/>
        <w:spacing w:after="0" w:line="240" w:lineRule="auto"/>
      </w:pPr>
    </w:p>
    <w:p w:rsidR="007427CC" w:rsidRPr="000B1C47" w:rsidRDefault="007427CC" w:rsidP="007427CC">
      <w:pPr>
        <w:autoSpaceDE w:val="0"/>
        <w:autoSpaceDN w:val="0"/>
        <w:adjustRightInd w:val="0"/>
        <w:spacing w:after="0" w:line="240" w:lineRule="auto"/>
      </w:pPr>
    </w:p>
    <w:p w:rsidR="007427CC" w:rsidRDefault="000B1C47" w:rsidP="00A24884">
      <w:pPr>
        <w:autoSpaceDE w:val="0"/>
        <w:autoSpaceDN w:val="0"/>
        <w:adjustRightInd w:val="0"/>
        <w:spacing w:after="0" w:line="240" w:lineRule="auto"/>
        <w:ind w:left="360"/>
        <w:jc w:val="center"/>
      </w:pPr>
      <w:r>
        <w:rPr>
          <w:noProof/>
        </w:rPr>
        <w:drawing>
          <wp:inline distT="0" distB="0" distL="0" distR="0" wp14:anchorId="4B5A580F" wp14:editId="47369937">
            <wp:extent cx="3124200" cy="263053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55052" cy="2656511"/>
                    </a:xfrm>
                    <a:prstGeom prst="rect">
                      <a:avLst/>
                    </a:prstGeom>
                  </pic:spPr>
                </pic:pic>
              </a:graphicData>
            </a:graphic>
          </wp:inline>
        </w:drawing>
      </w:r>
    </w:p>
    <w:p w:rsidR="00924BCC" w:rsidRDefault="00924BCC" w:rsidP="00A24884">
      <w:pPr>
        <w:autoSpaceDE w:val="0"/>
        <w:autoSpaceDN w:val="0"/>
        <w:adjustRightInd w:val="0"/>
        <w:spacing w:after="0" w:line="240" w:lineRule="auto"/>
        <w:ind w:left="360"/>
        <w:jc w:val="center"/>
      </w:pPr>
    </w:p>
    <w:p w:rsidR="00924BCC" w:rsidRDefault="00924BCC" w:rsidP="00A24884">
      <w:pPr>
        <w:autoSpaceDE w:val="0"/>
        <w:autoSpaceDN w:val="0"/>
        <w:adjustRightInd w:val="0"/>
        <w:spacing w:after="0" w:line="240" w:lineRule="auto"/>
        <w:ind w:left="360"/>
        <w:jc w:val="center"/>
      </w:pPr>
    </w:p>
    <w:p w:rsidR="00924BCC" w:rsidRDefault="00924BCC" w:rsidP="00A24884">
      <w:pPr>
        <w:autoSpaceDE w:val="0"/>
        <w:autoSpaceDN w:val="0"/>
        <w:adjustRightInd w:val="0"/>
        <w:spacing w:after="0" w:line="240" w:lineRule="auto"/>
        <w:ind w:left="360"/>
        <w:jc w:val="center"/>
      </w:pPr>
    </w:p>
    <w:p w:rsidR="007427CC" w:rsidRDefault="007427CC" w:rsidP="007427CC">
      <w:pPr>
        <w:autoSpaceDE w:val="0"/>
        <w:autoSpaceDN w:val="0"/>
        <w:adjustRightInd w:val="0"/>
        <w:spacing w:after="0" w:line="240" w:lineRule="auto"/>
        <w:ind w:left="360"/>
      </w:pPr>
    </w:p>
    <w:p w:rsidR="00A24884" w:rsidRDefault="007427CC" w:rsidP="00A24884">
      <w:pPr>
        <w:autoSpaceDE w:val="0"/>
        <w:autoSpaceDN w:val="0"/>
        <w:adjustRightInd w:val="0"/>
        <w:spacing w:after="0" w:line="240" w:lineRule="auto"/>
        <w:ind w:left="360"/>
        <w:jc w:val="center"/>
      </w:pPr>
      <w:r>
        <w:rPr>
          <w:noProof/>
        </w:rPr>
        <w:drawing>
          <wp:inline distT="0" distB="0" distL="0" distR="0" wp14:anchorId="6ACC15EF" wp14:editId="12F439A1">
            <wp:extent cx="3189209" cy="18764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04791" cy="1885593"/>
                    </a:xfrm>
                    <a:prstGeom prst="rect">
                      <a:avLst/>
                    </a:prstGeom>
                  </pic:spPr>
                </pic:pic>
              </a:graphicData>
            </a:graphic>
          </wp:inline>
        </w:drawing>
      </w:r>
    </w:p>
    <w:p w:rsidR="00A24884" w:rsidRDefault="00A24884" w:rsidP="00A24884">
      <w:pPr>
        <w:autoSpaceDE w:val="0"/>
        <w:autoSpaceDN w:val="0"/>
        <w:adjustRightInd w:val="0"/>
        <w:spacing w:after="0" w:line="240" w:lineRule="auto"/>
        <w:ind w:left="360"/>
        <w:jc w:val="center"/>
      </w:pPr>
      <w:r>
        <w:rPr>
          <w:noProof/>
        </w:rPr>
        <w:lastRenderedPageBreak/>
        <w:drawing>
          <wp:inline distT="0" distB="0" distL="0" distR="0" wp14:anchorId="3DC7EED0" wp14:editId="3A216D9E">
            <wp:extent cx="3003282" cy="334327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09450" cy="3350141"/>
                    </a:xfrm>
                    <a:prstGeom prst="rect">
                      <a:avLst/>
                    </a:prstGeom>
                  </pic:spPr>
                </pic:pic>
              </a:graphicData>
            </a:graphic>
          </wp:inline>
        </w:drawing>
      </w:r>
    </w:p>
    <w:p w:rsidR="00A24884" w:rsidRDefault="00A24884" w:rsidP="00A24884">
      <w:pPr>
        <w:autoSpaceDE w:val="0"/>
        <w:autoSpaceDN w:val="0"/>
        <w:adjustRightInd w:val="0"/>
        <w:spacing w:after="0" w:line="240" w:lineRule="auto"/>
        <w:ind w:left="360"/>
      </w:pPr>
    </w:p>
    <w:p w:rsidR="00A24884" w:rsidRPr="00A24884" w:rsidRDefault="00A24884" w:rsidP="00924BCC">
      <w:pPr>
        <w:pStyle w:val="ListParagraph"/>
        <w:autoSpaceDE w:val="0"/>
        <w:autoSpaceDN w:val="0"/>
        <w:adjustRightInd w:val="0"/>
        <w:spacing w:after="0" w:line="240" w:lineRule="auto"/>
        <w:ind w:left="1080"/>
      </w:pPr>
    </w:p>
    <w:sectPr w:rsidR="00A24884" w:rsidRPr="00A248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dvPSPH-R">
    <w:panose1 w:val="00000000000000000000"/>
    <w:charset w:val="00"/>
    <w:family w:val="roman"/>
    <w:notTrueType/>
    <w:pitch w:val="default"/>
    <w:sig w:usb0="00000003" w:usb1="00000000" w:usb2="00000000" w:usb3="00000000" w:csb0="00000001" w:csb1="00000000"/>
  </w:font>
  <w:font w:name="AdvTT3713a231">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B4BBA"/>
    <w:multiLevelType w:val="hybridMultilevel"/>
    <w:tmpl w:val="E5B03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545898"/>
    <w:multiLevelType w:val="hybridMultilevel"/>
    <w:tmpl w:val="2940E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845122"/>
    <w:multiLevelType w:val="hybridMultilevel"/>
    <w:tmpl w:val="9C9ED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F432FF"/>
    <w:multiLevelType w:val="hybridMultilevel"/>
    <w:tmpl w:val="BD060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49616B"/>
    <w:multiLevelType w:val="hybridMultilevel"/>
    <w:tmpl w:val="1E366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A59"/>
    <w:rsid w:val="000B1C47"/>
    <w:rsid w:val="004A1874"/>
    <w:rsid w:val="006B5CB5"/>
    <w:rsid w:val="007427CC"/>
    <w:rsid w:val="00924BCC"/>
    <w:rsid w:val="00946454"/>
    <w:rsid w:val="00A24884"/>
    <w:rsid w:val="00C8338B"/>
    <w:rsid w:val="00DB45A8"/>
    <w:rsid w:val="00E348E1"/>
    <w:rsid w:val="00FF2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C5FCD5-D378-4DA2-9ACA-189C6F2C6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C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202</Words>
  <Characters>1155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A Pardo</dc:creator>
  <cp:keywords/>
  <dc:description/>
  <cp:lastModifiedBy>VM-Cah-icu-user</cp:lastModifiedBy>
  <cp:revision>3</cp:revision>
  <dcterms:created xsi:type="dcterms:W3CDTF">2016-08-04T19:34:00Z</dcterms:created>
  <dcterms:modified xsi:type="dcterms:W3CDTF">2016-08-04T19:34:00Z</dcterms:modified>
</cp:coreProperties>
</file>