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1943100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05500" cy="3876675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876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Take-Homes: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Manifestations and Complications of GIDM include Ingesta or food bolus stasis and Disruption of absorption, which leads to GERD, Esophagitis, Aspiration, Bacterial overgrowth, abdominal distention, fluid shifts, and delayed nutrition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GIDM include early enteral nutrition, fluid therapy aimed at avoided hypo or hypervolemia, correction of systemic abnormalities, and pharmacotherapies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The most common GI motility disorders in critically ill human and small animal veterinary patients: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esophageal dysmotility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delayed gastric emptying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functional intestinal obstruction (ie, ileus)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colonic motility abnormalities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 tract excitatory neurotransmitters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**Acetylcholine**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Primary neurotransmitter of parasympathetic system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Substance P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Neurokinin 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Serotonin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 tract inhibitory neurotransmitters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Vasoactive intestinal peptide (VIP)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inhibitory peptide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Somatostatin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somato-Stasis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Nitric oxide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movement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GABA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Esophagus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Dogs - all skeletal muscle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Cats - distal smooth muscle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Average small intestinal transit time of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3–5 hours in healthy dogs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2–3 hours in healthy cats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GIDM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Complications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aspiration pneumonia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Esophagitis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feeding difficulties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increased risk of bacterial translocation and sepsis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increased intraabdominal pressure (IAP)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Drugs that induce esophageal inhibition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Ketamine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Benzodiazepines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Opioids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Delayed gastric emptying theories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Decreased motor activity “pump failure”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Increased inhibitory input “Excessive feedback”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Appears to be gaining support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Risk Factors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Primary GI disease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Secondary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Peritonitis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Pancreatitis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Stress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Electrolyte derangements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Metabolic/endocrine disturbances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Drugs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4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Opioids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4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Alpha-2s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4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Vasopressors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Diabetes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Hypoperfusion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Hypoxemia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Obesity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SIRS/Sepsis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Neoplasia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TBI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Manifestations and Complications of GIDM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Ingesta or food bolus stasis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GERD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Esophagitis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Aspiration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Bacterial overgrowth/translocation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4"/>
        </w:numPr>
        <w:spacing w:after="0" w:before="0" w:line="276" w:lineRule="auto"/>
        <w:ind w:left="288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In people with SIRS,investigators found that GIDM was associated with altered gut flora as well as with higher septic mortality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Bloat/distention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Disruption of absorption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Fluid sequestration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4"/>
        </w:numPr>
        <w:spacing w:after="0" w:before="0" w:line="276" w:lineRule="auto"/>
        <w:ind w:left="288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Hypovolemia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Delayed nutrition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Diagnostics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Nothing very good, many things have been studied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Tends mostly to be clinical suspicion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Treatment of underlying condition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Early nutrition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Improving blood flow to the gut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protecting the GI mucosa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reducing the risk of translocation of intestinal bacteria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stimulating motility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promoting secretion of various gut hormones and growth factors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Judicious fluid therapy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Minimize gut edema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Early ambulation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4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 supporting evidence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Correction of metabolic derangements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Normothermia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Multimodal pain management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4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Pharmacological intervention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drawing>
          <wp:inline distB="114300" distT="114300" distL="114300" distR="114300">
            <wp:extent cx="5943600" cy="22225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drawing>
          <wp:inline distB="114300" distT="114300" distL="114300" distR="114300">
            <wp:extent cx="5943600" cy="4470400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2.png"/><Relationship Id="rId6" Type="http://schemas.openxmlformats.org/officeDocument/2006/relationships/image" Target="media/image05.png"/><Relationship Id="rId7" Type="http://schemas.openxmlformats.org/officeDocument/2006/relationships/image" Target="media/image03.png"/><Relationship Id="rId8" Type="http://schemas.openxmlformats.org/officeDocument/2006/relationships/image" Target="media/image07.png"/></Relationships>
</file>