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D0F" w:rsidRDefault="00D658E3">
      <w:r>
        <w:rPr>
          <w:noProof/>
        </w:rPr>
        <w:drawing>
          <wp:inline distT="0" distB="0" distL="0" distR="0" wp14:anchorId="62F8BF75" wp14:editId="68E64154">
            <wp:extent cx="5410200" cy="4143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8E3" w:rsidRDefault="00D658E3" w:rsidP="00D658E3">
      <w:pPr>
        <w:pStyle w:val="ListParagraph"/>
        <w:numPr>
          <w:ilvl w:val="0"/>
          <w:numId w:val="1"/>
        </w:numPr>
      </w:pPr>
      <w:r>
        <w:t xml:space="preserve">Endothelial cells form the innermost lining </w:t>
      </w:r>
      <w:r w:rsidR="001F511C">
        <w:t>of all blood vessels and lymphatic vessels</w:t>
      </w:r>
    </w:p>
    <w:p w:rsidR="001F511C" w:rsidRDefault="001F511C" w:rsidP="00D658E3">
      <w:pPr>
        <w:pStyle w:val="ListParagraph"/>
        <w:numPr>
          <w:ilvl w:val="0"/>
          <w:numId w:val="1"/>
        </w:numPr>
      </w:pPr>
      <w:r>
        <w:t>Functions:</w:t>
      </w:r>
    </w:p>
    <w:p w:rsidR="001F511C" w:rsidRDefault="001F511C" w:rsidP="001F511C">
      <w:pPr>
        <w:pStyle w:val="ListParagraph"/>
        <w:numPr>
          <w:ilvl w:val="1"/>
          <w:numId w:val="1"/>
        </w:numPr>
      </w:pPr>
      <w:r>
        <w:t>Vasomotor control</w:t>
      </w:r>
    </w:p>
    <w:p w:rsidR="001F511C" w:rsidRDefault="001F511C" w:rsidP="001F511C">
      <w:pPr>
        <w:pStyle w:val="ListParagraph"/>
        <w:numPr>
          <w:ilvl w:val="1"/>
          <w:numId w:val="1"/>
        </w:numPr>
      </w:pPr>
      <w:r>
        <w:t>Maintenance of blood fluidity</w:t>
      </w:r>
    </w:p>
    <w:p w:rsidR="001F511C" w:rsidRDefault="001F511C" w:rsidP="001F511C">
      <w:pPr>
        <w:pStyle w:val="ListParagraph"/>
        <w:numPr>
          <w:ilvl w:val="1"/>
          <w:numId w:val="1"/>
        </w:numPr>
      </w:pPr>
      <w:r>
        <w:t>Regulated transfer of water, nutrients and leukocytes across vascular wall</w:t>
      </w:r>
    </w:p>
    <w:p w:rsidR="001F511C" w:rsidRDefault="001F511C" w:rsidP="001F511C">
      <w:pPr>
        <w:pStyle w:val="ListParagraph"/>
        <w:numPr>
          <w:ilvl w:val="1"/>
          <w:numId w:val="1"/>
        </w:numPr>
      </w:pPr>
      <w:r>
        <w:t>Innate and acquired immunity</w:t>
      </w:r>
    </w:p>
    <w:p w:rsidR="001F511C" w:rsidRDefault="001F511C" w:rsidP="001F511C">
      <w:pPr>
        <w:pStyle w:val="ListParagraph"/>
        <w:numPr>
          <w:ilvl w:val="1"/>
          <w:numId w:val="1"/>
        </w:numPr>
      </w:pPr>
      <w:r>
        <w:t>Angiogenesis</w:t>
      </w:r>
    </w:p>
    <w:p w:rsidR="001F511C" w:rsidRDefault="001F511C" w:rsidP="001F511C">
      <w:pPr>
        <w:pStyle w:val="ListParagraph"/>
        <w:numPr>
          <w:ilvl w:val="0"/>
          <w:numId w:val="1"/>
        </w:numPr>
      </w:pPr>
      <w:r>
        <w:t xml:space="preserve">Endothelium is anticoagulated </w:t>
      </w:r>
      <w:r w:rsidR="00822315">
        <w:t>by:</w:t>
      </w:r>
    </w:p>
    <w:p w:rsidR="001F511C" w:rsidRDefault="001F511C" w:rsidP="001F511C">
      <w:pPr>
        <w:pStyle w:val="ListParagraph"/>
        <w:numPr>
          <w:ilvl w:val="1"/>
          <w:numId w:val="1"/>
        </w:numPr>
      </w:pPr>
      <w:r>
        <w:t>natural anticoagulants</w:t>
      </w:r>
    </w:p>
    <w:p w:rsidR="001F511C" w:rsidRDefault="001F511C" w:rsidP="001F511C">
      <w:pPr>
        <w:pStyle w:val="ListParagraph"/>
        <w:numPr>
          <w:ilvl w:val="1"/>
          <w:numId w:val="1"/>
        </w:numPr>
      </w:pPr>
      <w:r>
        <w:t xml:space="preserve">glycocalyx, negatively charged surface, rich in </w:t>
      </w:r>
      <w:proofErr w:type="spellStart"/>
      <w:r>
        <w:t>heparonoids</w:t>
      </w:r>
      <w:proofErr w:type="spellEnd"/>
      <w:r>
        <w:t xml:space="preserve"> and interacts with antithrombin)</w:t>
      </w:r>
    </w:p>
    <w:p w:rsidR="00B970B8" w:rsidRDefault="00B970B8" w:rsidP="001F511C">
      <w:pPr>
        <w:pStyle w:val="ListParagraph"/>
        <w:numPr>
          <w:ilvl w:val="1"/>
          <w:numId w:val="1"/>
        </w:numPr>
      </w:pPr>
      <w:r>
        <w:t xml:space="preserve">Tissue factor pathway inhibitor (TFPI) and protein C/thrombomodulin </w:t>
      </w:r>
      <w:proofErr w:type="spellStart"/>
      <w:r>
        <w:t>syst</w:t>
      </w:r>
      <w:proofErr w:type="spellEnd"/>
      <w:r>
        <w:t xml:space="preserve"> </w:t>
      </w:r>
    </w:p>
    <w:p w:rsidR="00822315" w:rsidRDefault="00822315" w:rsidP="001F511C">
      <w:pPr>
        <w:pStyle w:val="ListParagraph"/>
        <w:numPr>
          <w:ilvl w:val="1"/>
          <w:numId w:val="1"/>
        </w:numPr>
      </w:pPr>
      <w:r>
        <w:t>Endothelial release of tissue-type plasminogen activator (</w:t>
      </w:r>
      <w:proofErr w:type="spellStart"/>
      <w:r>
        <w:t>tPA</w:t>
      </w:r>
      <w:proofErr w:type="spellEnd"/>
      <w:r>
        <w:t xml:space="preserve">) and </w:t>
      </w:r>
      <w:proofErr w:type="spellStart"/>
      <w:r>
        <w:t>urokinase</w:t>
      </w:r>
      <w:proofErr w:type="spellEnd"/>
      <w:r>
        <w:t>-type plasminogen activator</w:t>
      </w:r>
    </w:p>
    <w:p w:rsidR="00822315" w:rsidRDefault="00822315" w:rsidP="00822315">
      <w:pPr>
        <w:pStyle w:val="ListParagraph"/>
        <w:numPr>
          <w:ilvl w:val="0"/>
          <w:numId w:val="1"/>
        </w:numPr>
      </w:pPr>
      <w:r>
        <w:t xml:space="preserve">Shedding, degradation and/or release of the glycocalyx from the injured endothelium induces profound </w:t>
      </w:r>
      <w:proofErr w:type="spellStart"/>
      <w:r>
        <w:t>hypocoagulability</w:t>
      </w:r>
      <w:proofErr w:type="spellEnd"/>
      <w:r>
        <w:t xml:space="preserve"> in acutely critically ill patients with shock</w:t>
      </w:r>
    </w:p>
    <w:p w:rsidR="00D658E3" w:rsidRDefault="00822315" w:rsidP="00432ACE">
      <w:pPr>
        <w:pStyle w:val="ListParagraph"/>
        <w:numPr>
          <w:ilvl w:val="0"/>
          <w:numId w:val="1"/>
        </w:numPr>
      </w:pPr>
      <w:r>
        <w:t xml:space="preserve">Shock-induced </w:t>
      </w:r>
      <w:proofErr w:type="spellStart"/>
      <w:r>
        <w:t>endotheliopathy</w:t>
      </w:r>
      <w:proofErr w:type="spellEnd"/>
      <w:r>
        <w:t xml:space="preserve"> (SHINE)</w:t>
      </w:r>
    </w:p>
    <w:p w:rsidR="00432ACE" w:rsidRDefault="00432ACE" w:rsidP="00432ACE">
      <w:pPr>
        <w:pStyle w:val="ListParagraph"/>
        <w:numPr>
          <w:ilvl w:val="1"/>
          <w:numId w:val="1"/>
        </w:numPr>
      </w:pPr>
      <w:r>
        <w:t>Traumatic shock</w:t>
      </w:r>
    </w:p>
    <w:p w:rsidR="00432ACE" w:rsidRDefault="00432ACE" w:rsidP="00432ACE">
      <w:pPr>
        <w:pStyle w:val="ListParagraph"/>
        <w:numPr>
          <w:ilvl w:val="1"/>
          <w:numId w:val="1"/>
        </w:numPr>
      </w:pPr>
      <w:r>
        <w:t>Septic shock</w:t>
      </w:r>
    </w:p>
    <w:p w:rsidR="00432ACE" w:rsidRDefault="00432ACE" w:rsidP="00432ACE">
      <w:pPr>
        <w:pStyle w:val="ListParagraph"/>
        <w:numPr>
          <w:ilvl w:val="1"/>
          <w:numId w:val="1"/>
        </w:numPr>
      </w:pPr>
      <w:r>
        <w:t>Cardiogenic shock and cardiac arrest</w:t>
      </w:r>
    </w:p>
    <w:p w:rsidR="00432ACE" w:rsidRDefault="00432ACE" w:rsidP="00432ACE">
      <w:pPr>
        <w:pStyle w:val="ListParagraph"/>
        <w:ind w:left="1440"/>
      </w:pPr>
    </w:p>
    <w:p w:rsidR="00432ACE" w:rsidRDefault="00432ACE" w:rsidP="00432ACE">
      <w:pPr>
        <w:pStyle w:val="ListParagraph"/>
        <w:numPr>
          <w:ilvl w:val="0"/>
          <w:numId w:val="1"/>
        </w:numPr>
      </w:pPr>
      <w:r>
        <w:lastRenderedPageBreak/>
        <w:t>SHINE may be a unifying pathophysiological mechanism, linked to outcome</w:t>
      </w:r>
    </w:p>
    <w:p w:rsidR="00432ACE" w:rsidRDefault="00432ACE" w:rsidP="00432ACE">
      <w:pPr>
        <w:pStyle w:val="ListParagraph"/>
        <w:numPr>
          <w:ilvl w:val="1"/>
          <w:numId w:val="1"/>
        </w:numPr>
      </w:pPr>
      <w:proofErr w:type="spellStart"/>
      <w:r>
        <w:t>Sympatho</w:t>
      </w:r>
      <w:proofErr w:type="spellEnd"/>
      <w:r>
        <w:t>-adrenal hyperactivation – Endothelial phenotype</w:t>
      </w:r>
    </w:p>
    <w:p w:rsidR="00432ACE" w:rsidRDefault="00432ACE" w:rsidP="00432ACE">
      <w:pPr>
        <w:pStyle w:val="ListParagraph"/>
        <w:numPr>
          <w:ilvl w:val="0"/>
          <w:numId w:val="1"/>
        </w:numPr>
      </w:pPr>
      <w:r>
        <w:t xml:space="preserve">Chemical </w:t>
      </w:r>
      <w:proofErr w:type="spellStart"/>
      <w:r>
        <w:t>sympathectomy</w:t>
      </w:r>
      <w:proofErr w:type="spellEnd"/>
      <w:r>
        <w:t xml:space="preserve"> and beta blockade attenuate endothelial damage in rats</w:t>
      </w:r>
      <w:bookmarkStart w:id="0" w:name="_GoBack"/>
      <w:bookmarkEnd w:id="0"/>
    </w:p>
    <w:p w:rsidR="00D658E3" w:rsidRDefault="00D658E3"/>
    <w:p w:rsidR="00D658E3" w:rsidRDefault="00D658E3" w:rsidP="00432ACE">
      <w:pPr>
        <w:ind w:left="-720"/>
      </w:pPr>
      <w:r>
        <w:rPr>
          <w:noProof/>
        </w:rPr>
        <w:drawing>
          <wp:inline distT="0" distB="0" distL="0" distR="0" wp14:anchorId="618F93F6" wp14:editId="2AF39CB8">
            <wp:extent cx="7116055" cy="2000250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9861" cy="200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58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CF7012"/>
    <w:multiLevelType w:val="hybridMultilevel"/>
    <w:tmpl w:val="09F69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8E3"/>
    <w:rsid w:val="001F511C"/>
    <w:rsid w:val="00432ACE"/>
    <w:rsid w:val="006673BC"/>
    <w:rsid w:val="00822315"/>
    <w:rsid w:val="00B66D0F"/>
    <w:rsid w:val="00B970B8"/>
    <w:rsid w:val="00D6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ECC06"/>
  <w15:chartTrackingRefBased/>
  <w15:docId w15:val="{05D0E81C-C5A3-47E1-99AC-9993AC44C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58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 Pardo</dc:creator>
  <cp:keywords/>
  <dc:description/>
  <cp:lastModifiedBy>Owner</cp:lastModifiedBy>
  <cp:revision>1</cp:revision>
  <dcterms:created xsi:type="dcterms:W3CDTF">2017-03-24T16:05:00Z</dcterms:created>
  <dcterms:modified xsi:type="dcterms:W3CDTF">2017-04-06T19:37:00Z</dcterms:modified>
</cp:coreProperties>
</file>