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9E4B0" w14:textId="2531608E" w:rsidR="00BC7DC1" w:rsidRDefault="00BC7DC1" w:rsidP="00750325">
      <w:r>
        <w:t xml:space="preserve">Key Points: </w:t>
      </w:r>
    </w:p>
    <w:p w14:paraId="7F1008DF" w14:textId="77777777" w:rsidR="00BC7DC1" w:rsidRDefault="00BC7DC1" w:rsidP="00750325"/>
    <w:p w14:paraId="7251DFB4" w14:textId="7CD201A7" w:rsidR="00BC7DC1" w:rsidRDefault="00BC7DC1" w:rsidP="00750325">
      <w:r>
        <w:t xml:space="preserve">The goals of medical managements of pyometra are to: </w:t>
      </w:r>
    </w:p>
    <w:p w14:paraId="289351C4" w14:textId="52D129CE" w:rsidR="00BC7DC1" w:rsidRDefault="00BC7DC1" w:rsidP="00BC7DC1">
      <w:pPr>
        <w:pStyle w:val="ListParagraph"/>
        <w:numPr>
          <w:ilvl w:val="0"/>
          <w:numId w:val="2"/>
        </w:numPr>
      </w:pPr>
      <w:r>
        <w:t>Prevent progesterone effects by inducing luteolysis or preventing p</w:t>
      </w:r>
      <w:r>
        <w:t>rogesterone binding to receptors</w:t>
      </w:r>
      <w:r>
        <w:t xml:space="preserve"> </w:t>
      </w:r>
    </w:p>
    <w:p w14:paraId="702635F4" w14:textId="40868404" w:rsidR="00BC7DC1" w:rsidRDefault="00BC7DC1" w:rsidP="00BC7DC1">
      <w:pPr>
        <w:pStyle w:val="ListParagraph"/>
        <w:numPr>
          <w:ilvl w:val="0"/>
          <w:numId w:val="2"/>
        </w:numPr>
      </w:pPr>
      <w:r>
        <w:t xml:space="preserve">Promote cervical relaxation in closed pyometras for expulsion of uterine contents </w:t>
      </w:r>
    </w:p>
    <w:p w14:paraId="23271415" w14:textId="12C72D78" w:rsidR="00BC7DC1" w:rsidRDefault="00BC7DC1" w:rsidP="00BC7DC1">
      <w:pPr>
        <w:pStyle w:val="ListParagraph"/>
        <w:numPr>
          <w:ilvl w:val="0"/>
          <w:numId w:val="2"/>
        </w:numPr>
      </w:pPr>
      <w:r>
        <w:t>Induce uterine contractions</w:t>
      </w:r>
      <w:r>
        <w:t xml:space="preserve"> and emptying </w:t>
      </w:r>
      <w:r>
        <w:t xml:space="preserve"> </w:t>
      </w:r>
    </w:p>
    <w:p w14:paraId="2D3A4079" w14:textId="142DEBF7" w:rsidR="00BC7DC1" w:rsidRDefault="00BC7DC1" w:rsidP="00BC7DC1">
      <w:pPr>
        <w:pStyle w:val="ListParagraph"/>
        <w:numPr>
          <w:ilvl w:val="0"/>
          <w:numId w:val="2"/>
        </w:numPr>
      </w:pPr>
      <w:r>
        <w:t>Inhibit bacterial growth</w:t>
      </w:r>
    </w:p>
    <w:p w14:paraId="132C6109" w14:textId="5CEA1776" w:rsidR="00BC7DC1" w:rsidRDefault="00BC7DC1" w:rsidP="00BC7DC1">
      <w:pPr>
        <w:pStyle w:val="ListParagraph"/>
        <w:numPr>
          <w:ilvl w:val="0"/>
          <w:numId w:val="2"/>
        </w:numPr>
      </w:pPr>
      <w:r>
        <w:t xml:space="preserve">Facilitate uterine regeneration in animals with clear signs of uterine degeneration </w:t>
      </w:r>
    </w:p>
    <w:p w14:paraId="49FFFE77" w14:textId="77777777" w:rsidR="00BC7DC1" w:rsidRDefault="00BC7DC1" w:rsidP="00750325"/>
    <w:p w14:paraId="590303A3" w14:textId="77777777" w:rsidR="00750325" w:rsidRDefault="00750325" w:rsidP="00BC7DC1">
      <w:pPr>
        <w:pStyle w:val="ListParagraph"/>
        <w:numPr>
          <w:ilvl w:val="0"/>
          <w:numId w:val="1"/>
        </w:numPr>
      </w:pPr>
      <w:r>
        <w:t>Pathogenesis</w:t>
      </w:r>
    </w:p>
    <w:p w14:paraId="7D16ED33" w14:textId="35D18937" w:rsidR="00BC7DC1" w:rsidRDefault="00BC7DC1" w:rsidP="00BC7DC1">
      <w:pPr>
        <w:pStyle w:val="ListParagraph"/>
        <w:numPr>
          <w:ilvl w:val="1"/>
          <w:numId w:val="1"/>
        </w:numPr>
      </w:pPr>
      <w:r>
        <w:t xml:space="preserve">Pyometra affects ~ ¼ all female dogs before they reach 10 years of age </w:t>
      </w:r>
    </w:p>
    <w:p w14:paraId="63AF61A6" w14:textId="22DB97BA" w:rsidR="00AF7C65" w:rsidRDefault="00AF7C65" w:rsidP="00AF7C65">
      <w:pPr>
        <w:pStyle w:val="ListParagraph"/>
        <w:numPr>
          <w:ilvl w:val="1"/>
          <w:numId w:val="1"/>
        </w:numPr>
      </w:pPr>
      <w:r>
        <w:t xml:space="preserve">Diestrus (2/3) or </w:t>
      </w:r>
      <w:r w:rsidR="00EF410B">
        <w:t>anestrus</w:t>
      </w:r>
      <w:r>
        <w:t xml:space="preserve"> (1/3) </w:t>
      </w:r>
    </w:p>
    <w:p w14:paraId="5A420A8D" w14:textId="77777777" w:rsidR="00AF7C65" w:rsidRDefault="00AF7C65" w:rsidP="00AF7C65">
      <w:pPr>
        <w:pStyle w:val="ListParagraph"/>
        <w:numPr>
          <w:ilvl w:val="2"/>
          <w:numId w:val="1"/>
        </w:numPr>
      </w:pPr>
      <w:r>
        <w:t xml:space="preserve">Anestus may be after a premature shortening of luteal phase induced by prostaglandins in response to uterine inflammation </w:t>
      </w:r>
    </w:p>
    <w:p w14:paraId="329B969E" w14:textId="77777777" w:rsidR="00AF7C65" w:rsidRDefault="00AF7C65" w:rsidP="00AF7C65">
      <w:pPr>
        <w:pStyle w:val="ListParagraph"/>
        <w:numPr>
          <w:ilvl w:val="1"/>
          <w:numId w:val="1"/>
        </w:numPr>
      </w:pPr>
      <w:r>
        <w:t xml:space="preserve">Progesterone </w:t>
      </w:r>
    </w:p>
    <w:p w14:paraId="15EE0B9C" w14:textId="77777777" w:rsidR="00AF7C65" w:rsidRDefault="00AF7C65" w:rsidP="00AF7C65">
      <w:pPr>
        <w:pStyle w:val="ListParagraph"/>
        <w:numPr>
          <w:ilvl w:val="2"/>
          <w:numId w:val="1"/>
        </w:numPr>
      </w:pPr>
      <w:r>
        <w:t>Suppresses immune responses</w:t>
      </w:r>
    </w:p>
    <w:p w14:paraId="68401BD6" w14:textId="292E5E3C" w:rsidR="00AF7C65" w:rsidRDefault="00AF7C65" w:rsidP="00AF7C65">
      <w:pPr>
        <w:pStyle w:val="ListParagraph"/>
        <w:numPr>
          <w:ilvl w:val="2"/>
          <w:numId w:val="1"/>
        </w:numPr>
      </w:pPr>
      <w:r>
        <w:t xml:space="preserve">Stimulates endometrial gland secretions (&gt; suitable </w:t>
      </w:r>
      <w:r w:rsidR="00EF410B">
        <w:t>environment</w:t>
      </w:r>
      <w:r>
        <w:t xml:space="preserve"> for bacterial growth) </w:t>
      </w:r>
    </w:p>
    <w:p w14:paraId="7E78DB79" w14:textId="77777777" w:rsidR="00AF7C65" w:rsidRDefault="00AF7C65" w:rsidP="00AF7C65">
      <w:pPr>
        <w:pStyle w:val="ListParagraph"/>
        <w:numPr>
          <w:ilvl w:val="2"/>
          <w:numId w:val="1"/>
        </w:numPr>
      </w:pPr>
      <w:r>
        <w:t xml:space="preserve">Functional closure of cervix (&gt; inhibits drainage of uterine exudates) </w:t>
      </w:r>
    </w:p>
    <w:p w14:paraId="7D889F06" w14:textId="77777777" w:rsidR="00AF7C65" w:rsidRDefault="00AF7C65" w:rsidP="00AF7C65">
      <w:pPr>
        <w:pStyle w:val="ListParagraph"/>
        <w:numPr>
          <w:ilvl w:val="2"/>
          <w:numId w:val="1"/>
        </w:numPr>
      </w:pPr>
      <w:r>
        <w:t xml:space="preserve">Mediation of cystic endometrial hyperplasia </w:t>
      </w:r>
    </w:p>
    <w:p w14:paraId="7D49A2EF" w14:textId="5EC7162F" w:rsidR="00C2756C" w:rsidRDefault="00C2756C" w:rsidP="00AF7C65">
      <w:pPr>
        <w:pStyle w:val="ListParagraph"/>
        <w:numPr>
          <w:ilvl w:val="2"/>
          <w:numId w:val="1"/>
        </w:numPr>
      </w:pPr>
      <w:r>
        <w:t xml:space="preserve">Prolonged exposure versus exaggerated responses to </w:t>
      </w:r>
      <w:r w:rsidR="00EF410B">
        <w:t>progesterone</w:t>
      </w:r>
      <w:r>
        <w:t xml:space="preserve"> (differences in receptor expression have not been demonstrated) </w:t>
      </w:r>
    </w:p>
    <w:p w14:paraId="0CFCB179" w14:textId="77777777" w:rsidR="00AF7C65" w:rsidRDefault="00AF7C65" w:rsidP="00AF7C65">
      <w:pPr>
        <w:pStyle w:val="ListParagraph"/>
        <w:numPr>
          <w:ilvl w:val="1"/>
          <w:numId w:val="1"/>
        </w:numPr>
      </w:pPr>
      <w:r>
        <w:t xml:space="preserve">In cases with basal plasma progesterone </w:t>
      </w:r>
    </w:p>
    <w:p w14:paraId="5531322B" w14:textId="77777777" w:rsidR="00AF7C65" w:rsidRDefault="00AF7C65" w:rsidP="00AF7C65">
      <w:pPr>
        <w:pStyle w:val="ListParagraph"/>
        <w:numPr>
          <w:ilvl w:val="2"/>
          <w:numId w:val="1"/>
        </w:numPr>
      </w:pPr>
      <w:r>
        <w:t xml:space="preserve">Degenerated uterus unable to contract </w:t>
      </w:r>
    </w:p>
    <w:p w14:paraId="5B5E72D6" w14:textId="77777777" w:rsidR="00AF7C65" w:rsidRDefault="00AF7C65" w:rsidP="00AF7C65">
      <w:pPr>
        <w:pStyle w:val="ListParagraph"/>
        <w:numPr>
          <w:ilvl w:val="2"/>
          <w:numId w:val="1"/>
        </w:numPr>
      </w:pPr>
      <w:r>
        <w:t xml:space="preserve">Failure of cervix to relax </w:t>
      </w:r>
    </w:p>
    <w:p w14:paraId="51686611" w14:textId="77777777" w:rsidR="00AF7C65" w:rsidRDefault="00AF7C65" w:rsidP="00AF7C65">
      <w:pPr>
        <w:pStyle w:val="ListParagraph"/>
        <w:numPr>
          <w:ilvl w:val="2"/>
          <w:numId w:val="1"/>
        </w:numPr>
      </w:pPr>
      <w:r>
        <w:t xml:space="preserve">Possibly plasma progesterone concentrations below sensitivity of assay but enough to inhibit uterine contraction and cervical relaxation </w:t>
      </w:r>
    </w:p>
    <w:p w14:paraId="2D206A5A" w14:textId="375F5F32" w:rsidR="00C2756C" w:rsidRDefault="00C2756C" w:rsidP="00C2756C">
      <w:pPr>
        <w:pStyle w:val="ListParagraph"/>
        <w:numPr>
          <w:ilvl w:val="1"/>
          <w:numId w:val="1"/>
        </w:numPr>
      </w:pPr>
      <w:r>
        <w:t xml:space="preserve">Potential </w:t>
      </w:r>
      <w:r w:rsidR="00EF410B">
        <w:t>predisposing</w:t>
      </w:r>
      <w:r>
        <w:t xml:space="preserve"> factors </w:t>
      </w:r>
    </w:p>
    <w:p w14:paraId="4F9CBFCF" w14:textId="77777777" w:rsidR="00C2756C" w:rsidRDefault="00C2756C" w:rsidP="00C2756C">
      <w:pPr>
        <w:pStyle w:val="ListParagraph"/>
        <w:numPr>
          <w:ilvl w:val="2"/>
          <w:numId w:val="1"/>
        </w:numPr>
      </w:pPr>
      <w:r>
        <w:t xml:space="preserve">Nulliparity </w:t>
      </w:r>
    </w:p>
    <w:p w14:paraId="4B773C1E" w14:textId="77777777" w:rsidR="00C2756C" w:rsidRDefault="00C2756C" w:rsidP="00C2756C">
      <w:pPr>
        <w:pStyle w:val="ListParagraph"/>
        <w:numPr>
          <w:ilvl w:val="2"/>
          <w:numId w:val="1"/>
        </w:numPr>
      </w:pPr>
      <w:r>
        <w:t xml:space="preserve">Irregular estrous cycles </w:t>
      </w:r>
    </w:p>
    <w:p w14:paraId="384A3586" w14:textId="77777777" w:rsidR="00C2756C" w:rsidRDefault="00C2756C" w:rsidP="00C2756C">
      <w:pPr>
        <w:pStyle w:val="ListParagraph"/>
        <w:numPr>
          <w:ilvl w:val="2"/>
          <w:numId w:val="1"/>
        </w:numPr>
      </w:pPr>
      <w:r>
        <w:t xml:space="preserve">Pseudopregnancy </w:t>
      </w:r>
    </w:p>
    <w:p w14:paraId="11F41B5E" w14:textId="77777777" w:rsidR="00C2756C" w:rsidRDefault="00C2756C" w:rsidP="00C2756C">
      <w:pPr>
        <w:pStyle w:val="ListParagraph"/>
        <w:numPr>
          <w:ilvl w:val="2"/>
          <w:numId w:val="1"/>
        </w:numPr>
      </w:pPr>
      <w:r>
        <w:t xml:space="preserve">Prior administration of estrogen </w:t>
      </w:r>
    </w:p>
    <w:p w14:paraId="5CCA95C7" w14:textId="77777777" w:rsidR="00C2756C" w:rsidRDefault="00C2756C" w:rsidP="00C2756C">
      <w:pPr>
        <w:pStyle w:val="ListParagraph"/>
        <w:numPr>
          <w:ilvl w:val="2"/>
          <w:numId w:val="1"/>
        </w:numPr>
      </w:pPr>
      <w:r>
        <w:t xml:space="preserve">Lower risk for wire haired dachshunds and mixed breed dogs </w:t>
      </w:r>
    </w:p>
    <w:p w14:paraId="62E0C8B6" w14:textId="77777777" w:rsidR="00C2756C" w:rsidRDefault="00C2756C" w:rsidP="00C2756C">
      <w:pPr>
        <w:pStyle w:val="ListParagraph"/>
        <w:numPr>
          <w:ilvl w:val="2"/>
          <w:numId w:val="1"/>
        </w:numPr>
      </w:pPr>
      <w:r>
        <w:t xml:space="preserve">CEH </w:t>
      </w:r>
    </w:p>
    <w:p w14:paraId="6480CAA7" w14:textId="77777777" w:rsidR="00C2756C" w:rsidRDefault="00C2756C" w:rsidP="00C2756C">
      <w:pPr>
        <w:pStyle w:val="ListParagraph"/>
        <w:numPr>
          <w:ilvl w:val="3"/>
          <w:numId w:val="1"/>
        </w:numPr>
      </w:pPr>
      <w:r>
        <w:t xml:space="preserve">CEH associated degenerative changes in uterine tissues </w:t>
      </w:r>
    </w:p>
    <w:p w14:paraId="3BEB4F05" w14:textId="0CA385DF" w:rsidR="00C2756C" w:rsidRDefault="00C2756C" w:rsidP="00C2756C">
      <w:pPr>
        <w:pStyle w:val="ListParagraph"/>
        <w:numPr>
          <w:ilvl w:val="4"/>
          <w:numId w:val="1"/>
        </w:numPr>
      </w:pPr>
      <w:r>
        <w:t xml:space="preserve">Cystic distension of glands, fibrosis </w:t>
      </w:r>
      <w:r w:rsidR="00EF410B">
        <w:t>etc.</w:t>
      </w:r>
      <w:r>
        <w:t xml:space="preserve"> </w:t>
      </w:r>
    </w:p>
    <w:p w14:paraId="4D43514D" w14:textId="34EE7450" w:rsidR="00C2756C" w:rsidRDefault="00C2756C" w:rsidP="00C2756C">
      <w:pPr>
        <w:pStyle w:val="ListParagraph"/>
        <w:numPr>
          <w:ilvl w:val="4"/>
          <w:numId w:val="1"/>
        </w:numPr>
      </w:pPr>
      <w:r>
        <w:t xml:space="preserve">Invasion of compromised uterus by opportunistic pathogens (primarily E. coli) from the vagina – with optimal adhesion factors </w:t>
      </w:r>
      <w:r w:rsidR="00EF410B">
        <w:t>prolferate in</w:t>
      </w:r>
      <w:r>
        <w:t xml:space="preserve"> uterus (Cystic Endometrium-Pyometra Complex) </w:t>
      </w:r>
    </w:p>
    <w:p w14:paraId="2A92D2B0" w14:textId="0580A0E2" w:rsidR="00C2756C" w:rsidRDefault="00C2756C" w:rsidP="00C2756C">
      <w:pPr>
        <w:pStyle w:val="ListParagraph"/>
        <w:numPr>
          <w:ilvl w:val="2"/>
          <w:numId w:val="1"/>
        </w:numPr>
      </w:pPr>
      <w:r>
        <w:t xml:space="preserve">Sub-clinical uterine infection or endometrial irritation by foreign bodies at end of </w:t>
      </w:r>
      <w:r w:rsidR="00EF410B">
        <w:t>estrus</w:t>
      </w:r>
      <w:r>
        <w:t xml:space="preserve"> or first </w:t>
      </w:r>
      <w:r w:rsidR="00EF410B">
        <w:t>half</w:t>
      </w:r>
      <w:r>
        <w:t xml:space="preserve"> diestrus </w:t>
      </w:r>
    </w:p>
    <w:p w14:paraId="5DA96A00" w14:textId="5760DBC3" w:rsidR="00C2756C" w:rsidRDefault="00C2756C" w:rsidP="00C2756C">
      <w:pPr>
        <w:pStyle w:val="ListParagraph"/>
        <w:numPr>
          <w:ilvl w:val="3"/>
          <w:numId w:val="1"/>
        </w:numPr>
      </w:pPr>
      <w:r>
        <w:lastRenderedPageBreak/>
        <w:t xml:space="preserve">Stimulus for excessive endometrial hypertrophy and hyperplasia similar to implantation (“trophoblastic or decidual reaction”) </w:t>
      </w:r>
      <w:r w:rsidR="009B14BD">
        <w:t xml:space="preserve">&gt; endometrial glandular proliferation and </w:t>
      </w:r>
      <w:r w:rsidR="00EF410B">
        <w:t>luminal</w:t>
      </w:r>
      <w:r w:rsidR="009B14BD">
        <w:t xml:space="preserve"> epithelial cellular secretions &gt; pyometra or mucometra (depending on if promoter was </w:t>
      </w:r>
      <w:r w:rsidR="00EF410B">
        <w:t>bacterial</w:t>
      </w:r>
      <w:r w:rsidR="009B14BD">
        <w:t xml:space="preserve"> or not) </w:t>
      </w:r>
    </w:p>
    <w:p w14:paraId="47546774" w14:textId="7FAD1500" w:rsidR="009B14BD" w:rsidRDefault="009B14BD" w:rsidP="009B14BD">
      <w:pPr>
        <w:pStyle w:val="ListParagraph"/>
        <w:numPr>
          <w:ilvl w:val="1"/>
          <w:numId w:val="1"/>
        </w:numPr>
      </w:pPr>
      <w:r>
        <w:t xml:space="preserve">Bacteria involved are those most commonly isolated </w:t>
      </w:r>
      <w:r w:rsidR="00EF410B">
        <w:t>from</w:t>
      </w:r>
      <w:r>
        <w:t xml:space="preserve"> vagina of normal bitches </w:t>
      </w:r>
    </w:p>
    <w:p w14:paraId="0C11A4BC" w14:textId="77777777" w:rsidR="009B14BD" w:rsidRDefault="009B14BD" w:rsidP="009B14BD">
      <w:pPr>
        <w:pStyle w:val="ListParagraph"/>
        <w:numPr>
          <w:ilvl w:val="2"/>
          <w:numId w:val="1"/>
        </w:numPr>
      </w:pPr>
      <w:r>
        <w:t xml:space="preserve">E. coli, Staphylococcus aureus, Streptococcus spp., Pseudomonal spp,. And Proteus spp. </w:t>
      </w:r>
    </w:p>
    <w:p w14:paraId="1BE980BD" w14:textId="77777777" w:rsidR="009B14BD" w:rsidRDefault="009B14BD" w:rsidP="009B14BD">
      <w:pPr>
        <w:pStyle w:val="ListParagraph"/>
        <w:numPr>
          <w:ilvl w:val="2"/>
          <w:numId w:val="1"/>
        </w:numPr>
      </w:pPr>
      <w:r>
        <w:t xml:space="preserve">E. coli adheres to binding sites in progesterone stimulated endometrium via uropathogenic virulence factor (UVF) genes (pap, sfa, hlyA, cnF1 and fim) </w:t>
      </w:r>
    </w:p>
    <w:p w14:paraId="67FC8E3A" w14:textId="77777777" w:rsidR="003A587E" w:rsidRDefault="003A587E" w:rsidP="003A587E">
      <w:pPr>
        <w:pStyle w:val="ListParagraph"/>
        <w:numPr>
          <w:ilvl w:val="0"/>
          <w:numId w:val="1"/>
        </w:numPr>
      </w:pPr>
      <w:r>
        <w:t xml:space="preserve">Diagnosis </w:t>
      </w:r>
    </w:p>
    <w:p w14:paraId="5EE9306B" w14:textId="77777777" w:rsidR="003A587E" w:rsidRDefault="003A587E" w:rsidP="003A587E">
      <w:pPr>
        <w:pStyle w:val="ListParagraph"/>
        <w:numPr>
          <w:ilvl w:val="1"/>
          <w:numId w:val="1"/>
        </w:numPr>
      </w:pPr>
      <w:r>
        <w:t xml:space="preserve">Clinical Signs </w:t>
      </w:r>
    </w:p>
    <w:p w14:paraId="32F3618C" w14:textId="77777777" w:rsidR="003A587E" w:rsidRDefault="003A587E" w:rsidP="003A587E">
      <w:pPr>
        <w:pStyle w:val="ListParagraph"/>
        <w:numPr>
          <w:ilvl w:val="2"/>
          <w:numId w:val="1"/>
        </w:numPr>
      </w:pPr>
      <w:r>
        <w:t xml:space="preserve">Vaginal discharge – may be difficult to detect due to grooming </w:t>
      </w:r>
    </w:p>
    <w:p w14:paraId="3DF2082F" w14:textId="77777777" w:rsidR="003A587E" w:rsidRDefault="003A587E" w:rsidP="003A587E">
      <w:pPr>
        <w:pStyle w:val="ListParagraph"/>
        <w:numPr>
          <w:ilvl w:val="3"/>
          <w:numId w:val="1"/>
        </w:numPr>
      </w:pPr>
      <w:r>
        <w:t xml:space="preserve">Vaginal smear and vaginoscopic exam may clarify </w:t>
      </w:r>
    </w:p>
    <w:p w14:paraId="0930C221" w14:textId="77777777" w:rsidR="003A587E" w:rsidRDefault="003A587E" w:rsidP="003A587E">
      <w:pPr>
        <w:pStyle w:val="ListParagraph"/>
        <w:numPr>
          <w:ilvl w:val="3"/>
          <w:numId w:val="1"/>
        </w:numPr>
      </w:pPr>
      <w:r>
        <w:t xml:space="preserve">May not detect if closed pyometra </w:t>
      </w:r>
    </w:p>
    <w:p w14:paraId="2E94114E" w14:textId="0C629A07" w:rsidR="006A0CF9" w:rsidRDefault="006A0CF9" w:rsidP="006A0CF9">
      <w:pPr>
        <w:pStyle w:val="ListParagraph"/>
        <w:numPr>
          <w:ilvl w:val="2"/>
          <w:numId w:val="1"/>
        </w:numPr>
      </w:pPr>
      <w:r>
        <w:t xml:space="preserve">Gradual/insidious onset of </w:t>
      </w:r>
      <w:r w:rsidR="00EF410B">
        <w:t>lethargy</w:t>
      </w:r>
      <w:r>
        <w:t xml:space="preserve">, depression, inappetence </w:t>
      </w:r>
    </w:p>
    <w:p w14:paraId="0168A259" w14:textId="77777777" w:rsidR="006A0CF9" w:rsidRDefault="006A0CF9" w:rsidP="006A0CF9">
      <w:pPr>
        <w:pStyle w:val="ListParagraph"/>
        <w:numPr>
          <w:ilvl w:val="2"/>
          <w:numId w:val="1"/>
        </w:numPr>
      </w:pPr>
      <w:r>
        <w:t xml:space="preserve">Vomiting and dehydration </w:t>
      </w:r>
    </w:p>
    <w:p w14:paraId="2628EEF9" w14:textId="77777777" w:rsidR="006A0CF9" w:rsidRDefault="006A0CF9" w:rsidP="006A0CF9">
      <w:pPr>
        <w:pStyle w:val="ListParagraph"/>
        <w:numPr>
          <w:ilvl w:val="2"/>
          <w:numId w:val="1"/>
        </w:numPr>
      </w:pPr>
      <w:r>
        <w:t xml:space="preserve">PU/PD and Renal impairment in &lt; 50 % of cases </w:t>
      </w:r>
    </w:p>
    <w:p w14:paraId="0B649A9B" w14:textId="64615EB8" w:rsidR="00A65992" w:rsidRDefault="00A65992" w:rsidP="00A65992">
      <w:pPr>
        <w:pStyle w:val="ListParagraph"/>
        <w:numPr>
          <w:ilvl w:val="3"/>
          <w:numId w:val="1"/>
        </w:numPr>
      </w:pPr>
      <w:r>
        <w:t xml:space="preserve">Bacterial endotoxins impair ability of loop of </w:t>
      </w:r>
      <w:r w:rsidR="00EF410B">
        <w:t>Henle</w:t>
      </w:r>
      <w:r>
        <w:t xml:space="preserve"> to reabsorb sodium and chloride </w:t>
      </w:r>
    </w:p>
    <w:p w14:paraId="2D8BEA9D" w14:textId="209B9F8F" w:rsidR="00A65992" w:rsidRDefault="00EF410B" w:rsidP="00A65992">
      <w:pPr>
        <w:pStyle w:val="ListParagraph"/>
        <w:numPr>
          <w:ilvl w:val="3"/>
          <w:numId w:val="1"/>
        </w:numPr>
      </w:pPr>
      <w:r>
        <w:t>E. coli</w:t>
      </w:r>
      <w:r w:rsidR="00A65992">
        <w:t xml:space="preserve"> causes tubular insensitivity to ADH (&gt; secondary nephrogenic DI)</w:t>
      </w:r>
    </w:p>
    <w:p w14:paraId="6BB45100" w14:textId="513D6FBD" w:rsidR="00A65992" w:rsidRDefault="00A65992" w:rsidP="00A65992">
      <w:pPr>
        <w:pStyle w:val="ListParagraph"/>
        <w:numPr>
          <w:ilvl w:val="3"/>
          <w:numId w:val="1"/>
        </w:numPr>
      </w:pPr>
      <w:r>
        <w:t xml:space="preserve">Renal </w:t>
      </w:r>
      <w:r w:rsidR="00EF410B">
        <w:t>protein</w:t>
      </w:r>
      <w:r>
        <w:t xml:space="preserve"> loss, elevated BUN/CRE, altered USG uncommon </w:t>
      </w:r>
    </w:p>
    <w:p w14:paraId="7F946BE3" w14:textId="4A8E5CBC" w:rsidR="00A65992" w:rsidRDefault="00A65992" w:rsidP="00A65992">
      <w:pPr>
        <w:pStyle w:val="ListParagraph"/>
        <w:numPr>
          <w:ilvl w:val="4"/>
          <w:numId w:val="1"/>
        </w:numPr>
      </w:pPr>
      <w:r>
        <w:t xml:space="preserve">Protein may be </w:t>
      </w:r>
      <w:r w:rsidR="00EF410B">
        <w:t>elevated</w:t>
      </w:r>
      <w:r>
        <w:t xml:space="preserve"> on dipstick due to discharge </w:t>
      </w:r>
    </w:p>
    <w:p w14:paraId="7BFBE7DC" w14:textId="77777777" w:rsidR="00A65992" w:rsidRDefault="00A65992" w:rsidP="00A65992">
      <w:pPr>
        <w:pStyle w:val="ListParagraph"/>
        <w:numPr>
          <w:ilvl w:val="3"/>
          <w:numId w:val="1"/>
        </w:numPr>
      </w:pPr>
      <w:r>
        <w:t xml:space="preserve">Some dogs with pyometra and proteinuria progress to renal failure </w:t>
      </w:r>
    </w:p>
    <w:p w14:paraId="09FAE1A1" w14:textId="77777777" w:rsidR="006A0CF9" w:rsidRDefault="006A0CF9" w:rsidP="006A0CF9">
      <w:pPr>
        <w:pStyle w:val="ListParagraph"/>
        <w:numPr>
          <w:ilvl w:val="2"/>
          <w:numId w:val="1"/>
        </w:numPr>
      </w:pPr>
      <w:r>
        <w:t xml:space="preserve">Uveitis </w:t>
      </w:r>
    </w:p>
    <w:p w14:paraId="78AE96F5" w14:textId="77777777" w:rsidR="006A0CF9" w:rsidRDefault="00E918B1" w:rsidP="006A0CF9">
      <w:pPr>
        <w:pStyle w:val="ListParagraph"/>
        <w:numPr>
          <w:ilvl w:val="2"/>
          <w:numId w:val="1"/>
        </w:numPr>
      </w:pPr>
      <w:r>
        <w:t>Feve</w:t>
      </w:r>
      <w:r w:rsidR="006A0CF9">
        <w:t xml:space="preserve">r is not common </w:t>
      </w:r>
    </w:p>
    <w:p w14:paraId="5CE21B0E" w14:textId="56A984BB" w:rsidR="00E918B1" w:rsidRDefault="00E918B1" w:rsidP="006A0CF9">
      <w:pPr>
        <w:pStyle w:val="ListParagraph"/>
        <w:numPr>
          <w:ilvl w:val="2"/>
          <w:numId w:val="1"/>
        </w:numPr>
      </w:pPr>
      <w:r>
        <w:t xml:space="preserve">Palpable uterine </w:t>
      </w:r>
      <w:r w:rsidR="00EF410B">
        <w:t>enlargement</w:t>
      </w:r>
      <w:r>
        <w:t xml:space="preserve"> </w:t>
      </w:r>
    </w:p>
    <w:p w14:paraId="6934D135" w14:textId="77777777" w:rsidR="00E918B1" w:rsidRDefault="00E918B1" w:rsidP="00E918B1">
      <w:pPr>
        <w:pStyle w:val="ListParagraph"/>
        <w:numPr>
          <w:ilvl w:val="3"/>
          <w:numId w:val="1"/>
        </w:numPr>
      </w:pPr>
      <w:r>
        <w:t xml:space="preserve">Confirm with ultrasound </w:t>
      </w:r>
    </w:p>
    <w:p w14:paraId="2A4AD863" w14:textId="20D81865" w:rsidR="00E918B1" w:rsidRDefault="00E918B1" w:rsidP="00E918B1">
      <w:pPr>
        <w:pStyle w:val="ListParagraph"/>
        <w:numPr>
          <w:ilvl w:val="3"/>
          <w:numId w:val="1"/>
        </w:numPr>
      </w:pPr>
      <w:r>
        <w:t xml:space="preserve">Thickness of </w:t>
      </w:r>
      <w:r w:rsidR="00EF410B">
        <w:t>the</w:t>
      </w:r>
      <w:r>
        <w:t xml:space="preserve"> uterine walls and </w:t>
      </w:r>
      <w:r w:rsidR="00EF410B">
        <w:t>characteristics</w:t>
      </w:r>
      <w:r>
        <w:t xml:space="preserve"> of fluid can help differentiate pregnancy, CEH, pyometra, mucometra </w:t>
      </w:r>
    </w:p>
    <w:p w14:paraId="145C2AA7" w14:textId="77777777" w:rsidR="00E918B1" w:rsidRDefault="00E918B1" w:rsidP="00E918B1">
      <w:pPr>
        <w:pStyle w:val="ListParagraph"/>
        <w:numPr>
          <w:ilvl w:val="4"/>
          <w:numId w:val="1"/>
        </w:numPr>
      </w:pPr>
      <w:r>
        <w:t xml:space="preserve">Pyometra: thick uterine wall, serous to viscid heterogenic fluid with flocculation </w:t>
      </w:r>
    </w:p>
    <w:p w14:paraId="2EDD1698" w14:textId="77777777" w:rsidR="00E918B1" w:rsidRDefault="00E918B1" w:rsidP="00E918B1">
      <w:pPr>
        <w:pStyle w:val="ListParagraph"/>
        <w:numPr>
          <w:ilvl w:val="4"/>
          <w:numId w:val="1"/>
        </w:numPr>
      </w:pPr>
      <w:r>
        <w:t xml:space="preserve">Mucometra: thin uterine walls and hypoechoic fluid </w:t>
      </w:r>
    </w:p>
    <w:p w14:paraId="72B89B75" w14:textId="77777777" w:rsidR="006A0CF9" w:rsidRDefault="006A0CF9" w:rsidP="006A0CF9">
      <w:pPr>
        <w:pStyle w:val="ListParagraph"/>
        <w:numPr>
          <w:ilvl w:val="1"/>
          <w:numId w:val="1"/>
        </w:numPr>
      </w:pPr>
      <w:r>
        <w:t xml:space="preserve">Clinical pathology </w:t>
      </w:r>
    </w:p>
    <w:p w14:paraId="2F30DA54" w14:textId="51F2124F" w:rsidR="006A0CF9" w:rsidRDefault="006A0CF9" w:rsidP="006A0CF9">
      <w:pPr>
        <w:pStyle w:val="ListParagraph"/>
        <w:numPr>
          <w:ilvl w:val="2"/>
          <w:numId w:val="1"/>
        </w:numPr>
      </w:pPr>
      <w:r>
        <w:t xml:space="preserve">Marked leukocytosis </w:t>
      </w:r>
      <w:r w:rsidR="00EF410B">
        <w:t>characterized</w:t>
      </w:r>
      <w:r>
        <w:t xml:space="preserve"> by neutrophilia with a left shift and toxic degeneration of neutrophils and monocytosis </w:t>
      </w:r>
    </w:p>
    <w:p w14:paraId="0034A80E" w14:textId="4F6762C9" w:rsidR="006A0CF9" w:rsidRDefault="006A0CF9" w:rsidP="006A0CF9">
      <w:pPr>
        <w:pStyle w:val="ListParagraph"/>
        <w:numPr>
          <w:ilvl w:val="2"/>
          <w:numId w:val="1"/>
        </w:numPr>
      </w:pPr>
      <w:r>
        <w:t xml:space="preserve">Mild to moderate </w:t>
      </w:r>
      <w:r w:rsidR="00EF410B">
        <w:t>normocytic</w:t>
      </w:r>
      <w:r>
        <w:t xml:space="preserve">, normochromic anemia (PCV 30-35%) [chronic nature of disease and toxic suppression of </w:t>
      </w:r>
      <w:r w:rsidR="00EF410B">
        <w:t>bone</w:t>
      </w:r>
      <w:r>
        <w:t xml:space="preserve"> marrow, evaluation complicated by dehydration) </w:t>
      </w:r>
    </w:p>
    <w:p w14:paraId="7F1FC4E6" w14:textId="77777777" w:rsidR="006A0CF9" w:rsidRDefault="006A0CF9" w:rsidP="006A0CF9">
      <w:pPr>
        <w:pStyle w:val="ListParagraph"/>
        <w:numPr>
          <w:ilvl w:val="2"/>
          <w:numId w:val="1"/>
        </w:numPr>
      </w:pPr>
      <w:r>
        <w:t xml:space="preserve">Elevated serum ALKP in 50-75% cases </w:t>
      </w:r>
    </w:p>
    <w:p w14:paraId="00D1A505" w14:textId="0A3931CF" w:rsidR="006A0CF9" w:rsidRDefault="00EF410B" w:rsidP="006A0CF9">
      <w:pPr>
        <w:pStyle w:val="ListParagraph"/>
        <w:numPr>
          <w:ilvl w:val="2"/>
          <w:numId w:val="1"/>
        </w:numPr>
      </w:pPr>
      <w:r>
        <w:t>Occasionally</w:t>
      </w:r>
      <w:r w:rsidR="006A0CF9">
        <w:t xml:space="preserve"> elevated ALT </w:t>
      </w:r>
    </w:p>
    <w:p w14:paraId="05B45D41" w14:textId="77777777" w:rsidR="006A0CF9" w:rsidRDefault="006A0CF9" w:rsidP="006A0CF9">
      <w:pPr>
        <w:pStyle w:val="ListParagraph"/>
        <w:numPr>
          <w:ilvl w:val="3"/>
          <w:numId w:val="1"/>
        </w:numPr>
      </w:pPr>
      <w:r>
        <w:t xml:space="preserve">Hepatocellular damage in response to toxemia, diminished hepatic circulation (dehydration) </w:t>
      </w:r>
    </w:p>
    <w:p w14:paraId="736A2F13" w14:textId="026665C2" w:rsidR="006A0CF9" w:rsidRDefault="006A0CF9" w:rsidP="006A0CF9">
      <w:pPr>
        <w:pStyle w:val="ListParagraph"/>
        <w:numPr>
          <w:ilvl w:val="2"/>
          <w:numId w:val="1"/>
        </w:numPr>
      </w:pPr>
      <w:r>
        <w:t xml:space="preserve">Dehydration </w:t>
      </w:r>
      <w:r w:rsidR="00EF410B">
        <w:t>leading</w:t>
      </w:r>
      <w:r>
        <w:t xml:space="preserve"> to hyperproteinemia </w:t>
      </w:r>
    </w:p>
    <w:p w14:paraId="4B9CD489" w14:textId="77777777" w:rsidR="006A0CF9" w:rsidRDefault="006A0CF9" w:rsidP="006A0CF9">
      <w:pPr>
        <w:pStyle w:val="ListParagraph"/>
        <w:numPr>
          <w:ilvl w:val="2"/>
          <w:numId w:val="1"/>
        </w:numPr>
      </w:pPr>
      <w:r>
        <w:t xml:space="preserve">Chronic antigenic stimulation &gt; hyperglobulinemia </w:t>
      </w:r>
    </w:p>
    <w:p w14:paraId="5A926442" w14:textId="2239E7A5" w:rsidR="00A65992" w:rsidRDefault="00EF410B" w:rsidP="00A65992">
      <w:pPr>
        <w:pStyle w:val="ListParagraph"/>
        <w:numPr>
          <w:ilvl w:val="1"/>
          <w:numId w:val="1"/>
        </w:numPr>
      </w:pPr>
      <w:r>
        <w:t>Histopathology</w:t>
      </w:r>
      <w:r w:rsidR="00A65992">
        <w:t xml:space="preserve"> </w:t>
      </w:r>
    </w:p>
    <w:p w14:paraId="3D1D25AC" w14:textId="59EE409B" w:rsidR="00A65992" w:rsidRDefault="00A65992" w:rsidP="00A65992">
      <w:pPr>
        <w:pStyle w:val="ListParagraph"/>
        <w:numPr>
          <w:ilvl w:val="2"/>
          <w:numId w:val="1"/>
        </w:numPr>
      </w:pPr>
      <w:proofErr w:type="spellStart"/>
      <w:r>
        <w:t>T</w:t>
      </w:r>
      <w:r w:rsidR="00EF410B">
        <w:t>ubulo</w:t>
      </w:r>
      <w:proofErr w:type="spellEnd"/>
      <w:r w:rsidR="00EF410B">
        <w:t>-</w:t>
      </w:r>
      <w:r>
        <w:t xml:space="preserve">interstitial inflammation </w:t>
      </w:r>
    </w:p>
    <w:p w14:paraId="223B0E54" w14:textId="17FF533B" w:rsidR="00A65992" w:rsidRDefault="00A65992" w:rsidP="00E918B1">
      <w:pPr>
        <w:pStyle w:val="ListParagraph"/>
        <w:numPr>
          <w:ilvl w:val="2"/>
          <w:numId w:val="1"/>
        </w:numPr>
      </w:pPr>
      <w:r>
        <w:t>Lympho-plas</w:t>
      </w:r>
      <w:r w:rsidR="00EF410B">
        <w:t>macytic interstitial infiltration</w:t>
      </w:r>
      <w:r>
        <w:t xml:space="preserve"> (often </w:t>
      </w:r>
      <w:proofErr w:type="spellStart"/>
      <w:r w:rsidR="00EF410B">
        <w:t>peri</w:t>
      </w:r>
      <w:proofErr w:type="spellEnd"/>
      <w:r w:rsidR="00EF410B">
        <w:t>-glomerular</w:t>
      </w:r>
      <w:r>
        <w:t xml:space="preserve">) associated with higher interstitial fibrosis and tubular atrophy </w:t>
      </w:r>
    </w:p>
    <w:p w14:paraId="4EA173FF" w14:textId="6AC725B3" w:rsidR="00E918B1" w:rsidRDefault="00E918B1" w:rsidP="00E918B1">
      <w:pPr>
        <w:pStyle w:val="ListParagraph"/>
        <w:numPr>
          <w:ilvl w:val="2"/>
          <w:numId w:val="1"/>
        </w:numPr>
      </w:pPr>
      <w:r>
        <w:t xml:space="preserve">No good evidence for immune mediated glomerulonephritis </w:t>
      </w:r>
      <w:r w:rsidR="00EF410B">
        <w:t>caused</w:t>
      </w:r>
      <w:r>
        <w:t xml:space="preserve"> by pyometra </w:t>
      </w:r>
    </w:p>
    <w:p w14:paraId="22EBE26B" w14:textId="77777777" w:rsidR="006A0CF9" w:rsidRDefault="006A0CF9" w:rsidP="006A0CF9">
      <w:pPr>
        <w:pStyle w:val="ListParagraph"/>
        <w:numPr>
          <w:ilvl w:val="0"/>
          <w:numId w:val="1"/>
        </w:numPr>
      </w:pPr>
      <w:r>
        <w:t xml:space="preserve">Prognosis </w:t>
      </w:r>
    </w:p>
    <w:p w14:paraId="4E59E21C" w14:textId="77777777" w:rsidR="006A0CF9" w:rsidRDefault="006A0CF9" w:rsidP="006A0CF9">
      <w:pPr>
        <w:pStyle w:val="ListParagraph"/>
        <w:numPr>
          <w:ilvl w:val="1"/>
          <w:numId w:val="1"/>
        </w:numPr>
      </w:pPr>
      <w:r>
        <w:t>Mortality ~ 4%</w:t>
      </w:r>
    </w:p>
    <w:p w14:paraId="694431B3" w14:textId="005E73CD" w:rsidR="006A0CF9" w:rsidRDefault="006A0CF9" w:rsidP="00EF410B">
      <w:pPr>
        <w:pStyle w:val="ListParagraph"/>
        <w:numPr>
          <w:ilvl w:val="2"/>
          <w:numId w:val="1"/>
        </w:numPr>
      </w:pPr>
      <w:r>
        <w:t xml:space="preserve">Myocardial </w:t>
      </w:r>
      <w:r w:rsidR="00EF410B">
        <w:t>injury</w:t>
      </w:r>
      <w:r>
        <w:t xml:space="preserve"> secondary to </w:t>
      </w:r>
      <w:r w:rsidR="00EF410B">
        <w:t>endotoxemia</w:t>
      </w:r>
      <w:r>
        <w:t xml:space="preserve">, inflammation disseminated bacterial infection or infarction </w:t>
      </w:r>
    </w:p>
    <w:p w14:paraId="78337E95" w14:textId="77777777" w:rsidR="00E918B1" w:rsidRDefault="00E918B1" w:rsidP="00E918B1">
      <w:pPr>
        <w:pStyle w:val="ListParagraph"/>
        <w:numPr>
          <w:ilvl w:val="0"/>
          <w:numId w:val="1"/>
        </w:numPr>
      </w:pPr>
      <w:r>
        <w:t xml:space="preserve">Treatment </w:t>
      </w:r>
    </w:p>
    <w:p w14:paraId="6A8C232C" w14:textId="77777777" w:rsidR="00E918B1" w:rsidRDefault="00E918B1" w:rsidP="00E918B1">
      <w:pPr>
        <w:pStyle w:val="ListParagraph"/>
        <w:numPr>
          <w:ilvl w:val="1"/>
          <w:numId w:val="1"/>
        </w:numPr>
      </w:pPr>
      <w:r>
        <w:t>Surgical: OHE after stabilization</w:t>
      </w:r>
    </w:p>
    <w:p w14:paraId="1D2E315E" w14:textId="77777777" w:rsidR="00E918B1" w:rsidRDefault="00E918B1" w:rsidP="00E918B1">
      <w:pPr>
        <w:pStyle w:val="ListParagraph"/>
        <w:numPr>
          <w:ilvl w:val="2"/>
          <w:numId w:val="1"/>
        </w:numPr>
      </w:pPr>
      <w:r>
        <w:t xml:space="preserve">Antibiotic therapy continued for at least 1 week following surgical treatment </w:t>
      </w:r>
    </w:p>
    <w:p w14:paraId="1028A996" w14:textId="77777777" w:rsidR="00E918B1" w:rsidRDefault="00E918B1" w:rsidP="00E918B1">
      <w:pPr>
        <w:pStyle w:val="ListParagraph"/>
        <w:numPr>
          <w:ilvl w:val="1"/>
          <w:numId w:val="1"/>
        </w:numPr>
      </w:pPr>
      <w:r>
        <w:t xml:space="preserve">Medical </w:t>
      </w:r>
    </w:p>
    <w:p w14:paraId="02FE8915" w14:textId="77777777" w:rsidR="00EF61A8" w:rsidRDefault="00EF61A8" w:rsidP="00EF61A8">
      <w:pPr>
        <w:pStyle w:val="ListParagraph"/>
        <w:numPr>
          <w:ilvl w:val="2"/>
          <w:numId w:val="1"/>
        </w:numPr>
      </w:pPr>
      <w:r>
        <w:t xml:space="preserve">Goals </w:t>
      </w:r>
    </w:p>
    <w:p w14:paraId="79DD96D5" w14:textId="11C7FD5E" w:rsidR="00EF61A8" w:rsidRDefault="00526419" w:rsidP="00EF61A8">
      <w:pPr>
        <w:pStyle w:val="ListParagraph"/>
        <w:numPr>
          <w:ilvl w:val="3"/>
          <w:numId w:val="1"/>
        </w:numPr>
      </w:pPr>
      <w:r>
        <w:t>Pr</w:t>
      </w:r>
      <w:r w:rsidR="00EF61A8">
        <w:t>event progesterone effects by inducing luteolysis or preventing progesterone binding to receptors (PGF, PGF + dopamine agonist, PGF + progesterone receptor antagonists</w:t>
      </w:r>
      <w:r w:rsidR="008B5CEA">
        <w:t xml:space="preserve"> like agelpristone</w:t>
      </w:r>
      <w:r w:rsidR="00EF61A8">
        <w:t xml:space="preserve">) </w:t>
      </w:r>
    </w:p>
    <w:p w14:paraId="6241DC9F" w14:textId="77777777" w:rsidR="00BC7DC1" w:rsidRDefault="00BC7DC1" w:rsidP="00BC7DC1">
      <w:pPr>
        <w:pStyle w:val="ListParagraph"/>
        <w:numPr>
          <w:ilvl w:val="4"/>
          <w:numId w:val="1"/>
        </w:numPr>
      </w:pPr>
      <w:r>
        <w:t>Prostaglandin F</w:t>
      </w:r>
      <w:r>
        <w:rPr>
          <w:vertAlign w:val="subscript"/>
        </w:rPr>
        <w:t>2</w:t>
      </w:r>
      <w:r>
        <w:rPr>
          <w:vertAlign w:val="subscript"/>
        </w:rPr>
        <w:sym w:font="Symbol" w:char="F061"/>
      </w:r>
      <w:r>
        <w:t xml:space="preserve"> (PGF, causes luteolysis) to reduce plasma progesterone </w:t>
      </w:r>
    </w:p>
    <w:p w14:paraId="13B9B64D" w14:textId="77777777" w:rsidR="00BC7DC1" w:rsidRDefault="00BC7DC1" w:rsidP="00BC7DC1">
      <w:pPr>
        <w:pStyle w:val="ListParagraph"/>
        <w:numPr>
          <w:ilvl w:val="5"/>
          <w:numId w:val="1"/>
        </w:numPr>
      </w:pPr>
      <w:r>
        <w:t xml:space="preserve">Risk of uterine rupture, especially in closed cervix cases </w:t>
      </w:r>
    </w:p>
    <w:p w14:paraId="2A34DAED" w14:textId="56936916" w:rsidR="00BC7DC1" w:rsidRDefault="00BC7DC1" w:rsidP="00BC7DC1">
      <w:pPr>
        <w:pStyle w:val="ListParagraph"/>
        <w:numPr>
          <w:ilvl w:val="5"/>
          <w:numId w:val="1"/>
        </w:numPr>
      </w:pPr>
      <w:r>
        <w:t>Other adverse effects include salivation, vomiting, straining, diarrhea, pyrexia, respiratory distress, shock and death</w:t>
      </w:r>
    </w:p>
    <w:p w14:paraId="380AF8D0" w14:textId="0248504F" w:rsidR="008B5CEA" w:rsidRDefault="008B5CEA" w:rsidP="008B5CEA">
      <w:pPr>
        <w:pStyle w:val="ListParagraph"/>
        <w:numPr>
          <w:ilvl w:val="4"/>
          <w:numId w:val="1"/>
        </w:numPr>
      </w:pPr>
      <w:r>
        <w:t xml:space="preserve">Dopamine agonist </w:t>
      </w:r>
      <w:r w:rsidR="00A81F40">
        <w:t xml:space="preserve">(bromocriptine or cabergoline) </w:t>
      </w:r>
      <w:r>
        <w:t xml:space="preserve">works via prolactin inhibition &gt; functional arrest &gt; luteolysis of CL </w:t>
      </w:r>
    </w:p>
    <w:p w14:paraId="2B3D96CE" w14:textId="23C00A14" w:rsidR="00A81F40" w:rsidRDefault="00A81F40" w:rsidP="004B2E6E">
      <w:pPr>
        <w:pStyle w:val="ListParagraph"/>
        <w:numPr>
          <w:ilvl w:val="5"/>
          <w:numId w:val="1"/>
        </w:numPr>
      </w:pPr>
      <w:r>
        <w:t xml:space="preserve">Cabergoline + PGF causes serum progesterone to decline in &lt; 24 hours to 48 hours vs PGF alone </w:t>
      </w:r>
      <w:r w:rsidR="00EF410B">
        <w:t>which</w:t>
      </w:r>
      <w:r>
        <w:t xml:space="preserve"> takes 3-4 days. </w:t>
      </w:r>
    </w:p>
    <w:p w14:paraId="4A384D21" w14:textId="4710B78E" w:rsidR="00A81F40" w:rsidRDefault="00A81F40" w:rsidP="00A81F40">
      <w:pPr>
        <w:pStyle w:val="ListParagraph"/>
        <w:numPr>
          <w:ilvl w:val="5"/>
          <w:numId w:val="1"/>
        </w:numPr>
      </w:pPr>
      <w:r>
        <w:t xml:space="preserve">Cervical opening in 1-2 days </w:t>
      </w:r>
    </w:p>
    <w:p w14:paraId="6260CAC9" w14:textId="23092CCC" w:rsidR="004B2E6E" w:rsidRDefault="004B2E6E" w:rsidP="004B2E6E">
      <w:pPr>
        <w:pStyle w:val="ListParagraph"/>
        <w:numPr>
          <w:ilvl w:val="4"/>
          <w:numId w:val="1"/>
        </w:numPr>
      </w:pPr>
      <w:r>
        <w:t>Progesterone receptor antagonists (</w:t>
      </w:r>
      <w:r w:rsidR="00EF410B">
        <w:t>mifepristone, aglepristone) bind</w:t>
      </w:r>
      <w:r>
        <w:t xml:space="preserve"> progesterone receptor and completely block biological activity &gt; mimics luteolysis &gt; cervical relaxation.</w:t>
      </w:r>
    </w:p>
    <w:p w14:paraId="2CB351E6" w14:textId="0BCF443D" w:rsidR="004B2E6E" w:rsidRDefault="004B2E6E" w:rsidP="004B2E6E">
      <w:pPr>
        <w:pStyle w:val="ListParagraph"/>
        <w:numPr>
          <w:ilvl w:val="5"/>
          <w:numId w:val="1"/>
        </w:numPr>
      </w:pPr>
      <w:r>
        <w:t xml:space="preserve">Will not induce uterine contractions on its own </w:t>
      </w:r>
    </w:p>
    <w:p w14:paraId="44F07007" w14:textId="1877B4E4" w:rsidR="00EF61A8" w:rsidRDefault="00EF61A8" w:rsidP="00EF61A8">
      <w:pPr>
        <w:pStyle w:val="ListParagraph"/>
        <w:numPr>
          <w:ilvl w:val="3"/>
          <w:numId w:val="1"/>
        </w:numPr>
      </w:pPr>
      <w:r>
        <w:t xml:space="preserve">Promote cervical relaxation in closed </w:t>
      </w:r>
      <w:r w:rsidR="00EF410B">
        <w:t>pyometras for</w:t>
      </w:r>
      <w:r>
        <w:t xml:space="preserve"> expulsion of uterine contents (via prostaglandins or progesterone receptor antagonists) </w:t>
      </w:r>
    </w:p>
    <w:p w14:paraId="404FBA6B" w14:textId="0B96524F" w:rsidR="008B5CEA" w:rsidRDefault="008B5CEA" w:rsidP="008B5CEA">
      <w:pPr>
        <w:pStyle w:val="ListParagraph"/>
        <w:numPr>
          <w:ilvl w:val="4"/>
          <w:numId w:val="1"/>
        </w:numPr>
      </w:pPr>
      <w:r>
        <w:t>Don’t use high dose PGF</w:t>
      </w:r>
    </w:p>
    <w:p w14:paraId="1D24F595" w14:textId="75A06C10" w:rsidR="008B5CEA" w:rsidRDefault="008B5CEA" w:rsidP="008B5CEA">
      <w:pPr>
        <w:pStyle w:val="ListParagraph"/>
        <w:numPr>
          <w:ilvl w:val="5"/>
          <w:numId w:val="1"/>
        </w:numPr>
      </w:pPr>
      <w:r>
        <w:t xml:space="preserve">Severe side effects &gt; 100 ug/kg </w:t>
      </w:r>
    </w:p>
    <w:p w14:paraId="43E38C9E" w14:textId="529F254A" w:rsidR="008B5CEA" w:rsidRDefault="008B5CEA" w:rsidP="008B5CEA">
      <w:pPr>
        <w:pStyle w:val="ListParagraph"/>
        <w:numPr>
          <w:ilvl w:val="4"/>
          <w:numId w:val="1"/>
        </w:numPr>
      </w:pPr>
      <w:r>
        <w:t>PGF &gt; luteolysis, opening of cervix, myometrial contractions</w:t>
      </w:r>
    </w:p>
    <w:p w14:paraId="47318A9B" w14:textId="58D67CB8" w:rsidR="008B5CEA" w:rsidRDefault="008B5CEA" w:rsidP="008B5CEA">
      <w:pPr>
        <w:pStyle w:val="ListParagraph"/>
        <w:numPr>
          <w:ilvl w:val="4"/>
          <w:numId w:val="1"/>
        </w:numPr>
      </w:pPr>
      <w:r>
        <w:t xml:space="preserve">Extra label use of PGF in dogs </w:t>
      </w:r>
    </w:p>
    <w:p w14:paraId="78470D4F" w14:textId="166EF14E" w:rsidR="008B5CEA" w:rsidRDefault="008B5CEA" w:rsidP="008B5CEA">
      <w:pPr>
        <w:pStyle w:val="ListParagraph"/>
        <w:numPr>
          <w:ilvl w:val="4"/>
          <w:numId w:val="1"/>
        </w:numPr>
      </w:pPr>
      <w:r>
        <w:t xml:space="preserve">Natural PGF (dinoprost tromethamine): 10-50 ug/kg 3-5 times daily for 3-7 days SQ or IM </w:t>
      </w:r>
    </w:p>
    <w:p w14:paraId="265E9B0C" w14:textId="715E33D7" w:rsidR="008B5CEA" w:rsidRDefault="008B5CEA" w:rsidP="008B5CEA">
      <w:pPr>
        <w:pStyle w:val="ListParagraph"/>
        <w:numPr>
          <w:ilvl w:val="5"/>
          <w:numId w:val="1"/>
        </w:numPr>
      </w:pPr>
      <w:r>
        <w:t xml:space="preserve">Stat low (10 ug/kg 5 time daily x 1 </w:t>
      </w:r>
      <w:r w:rsidR="00EF410B">
        <w:t>day) to</w:t>
      </w:r>
      <w:r>
        <w:t xml:space="preserve"> avoid vomiting and increase after 2-3 days (25 ug/kg 5 times a day for </w:t>
      </w:r>
      <w:r w:rsidR="00EF410B">
        <w:t>second</w:t>
      </w:r>
      <w:r>
        <w:t xml:space="preserve"> day and 50 ug/kg on day 3)</w:t>
      </w:r>
    </w:p>
    <w:p w14:paraId="050AD217" w14:textId="4AB29F9F" w:rsidR="008B5CEA" w:rsidRDefault="008B5CEA" w:rsidP="008B5CEA">
      <w:pPr>
        <w:pStyle w:val="ListParagraph"/>
        <w:numPr>
          <w:ilvl w:val="6"/>
          <w:numId w:val="1"/>
        </w:numPr>
      </w:pPr>
      <w:r>
        <w:t xml:space="preserve">side effects dose </w:t>
      </w:r>
      <w:r w:rsidR="00EF410B">
        <w:t>dependent</w:t>
      </w:r>
      <w:r>
        <w:t xml:space="preserve"> and diminish with repetition </w:t>
      </w:r>
    </w:p>
    <w:p w14:paraId="03AE6B4A" w14:textId="209CD4B6" w:rsidR="008B5CEA" w:rsidRDefault="008B5CEA" w:rsidP="008B5CEA">
      <w:pPr>
        <w:pStyle w:val="ListParagraph"/>
        <w:numPr>
          <w:ilvl w:val="6"/>
          <w:numId w:val="1"/>
        </w:numPr>
      </w:pPr>
      <w:r>
        <w:t xml:space="preserve">synthetic prostaglandins (cloprostenol) have fewer side effects but also lower ability to induce uterine contractions </w:t>
      </w:r>
    </w:p>
    <w:p w14:paraId="04D39F6F" w14:textId="10A1757D" w:rsidR="008B5CEA" w:rsidRDefault="008B5CEA" w:rsidP="008B5CEA">
      <w:pPr>
        <w:pStyle w:val="ListParagraph"/>
        <w:numPr>
          <w:ilvl w:val="5"/>
          <w:numId w:val="1"/>
        </w:numPr>
      </w:pPr>
      <w:r>
        <w:t>Small therapeutic index, LD50 5 mg/kg</w:t>
      </w:r>
    </w:p>
    <w:p w14:paraId="570696AE" w14:textId="6C4111C5" w:rsidR="00EF61A8" w:rsidRDefault="00EF61A8" w:rsidP="00EF61A8">
      <w:pPr>
        <w:pStyle w:val="ListParagraph"/>
        <w:numPr>
          <w:ilvl w:val="3"/>
          <w:numId w:val="1"/>
        </w:numPr>
      </w:pPr>
      <w:r>
        <w:t xml:space="preserve">Induce </w:t>
      </w:r>
      <w:r w:rsidR="00EF410B">
        <w:t>uterine</w:t>
      </w:r>
      <w:r>
        <w:t xml:space="preserve"> </w:t>
      </w:r>
      <w:r w:rsidR="00EF410B">
        <w:t>contractions</w:t>
      </w:r>
      <w:r>
        <w:t xml:space="preserve"> and emptying (PGF or progesterone receptor antagonists) </w:t>
      </w:r>
    </w:p>
    <w:p w14:paraId="32CF7EC2" w14:textId="7E2F61A4" w:rsidR="00EF61A8" w:rsidRDefault="00EF61A8" w:rsidP="00EF61A8">
      <w:pPr>
        <w:pStyle w:val="ListParagraph"/>
        <w:numPr>
          <w:ilvl w:val="3"/>
          <w:numId w:val="1"/>
        </w:numPr>
      </w:pPr>
      <w:r>
        <w:t xml:space="preserve">Inhibit bacterial </w:t>
      </w:r>
      <w:r w:rsidR="00EF410B">
        <w:t>growth</w:t>
      </w:r>
      <w:r>
        <w:t xml:space="preserve"> via antibiotics </w:t>
      </w:r>
    </w:p>
    <w:p w14:paraId="65FA2A7F" w14:textId="77777777" w:rsidR="003A5651" w:rsidRDefault="003A5651" w:rsidP="003A5651">
      <w:pPr>
        <w:pStyle w:val="ListParagraph"/>
        <w:numPr>
          <w:ilvl w:val="4"/>
          <w:numId w:val="1"/>
        </w:numPr>
      </w:pPr>
      <w:r>
        <w:t xml:space="preserve">Amoxicillin, amoxicillin + clavulanic acid, cephalosporins, potentiated sulfonamides initially, do C&amp;S </w:t>
      </w:r>
    </w:p>
    <w:p w14:paraId="493D4698" w14:textId="77777777" w:rsidR="003A5651" w:rsidRDefault="003A5651" w:rsidP="003A5651">
      <w:pPr>
        <w:pStyle w:val="ListParagraph"/>
        <w:numPr>
          <w:ilvl w:val="4"/>
          <w:numId w:val="1"/>
        </w:numPr>
      </w:pPr>
      <w:r>
        <w:t xml:space="preserve">10-14 days after complete resolution of pyometra as assessed by ultrasound, PE and blood work </w:t>
      </w:r>
    </w:p>
    <w:p w14:paraId="5DF39DD0" w14:textId="6C99769C" w:rsidR="003A5651" w:rsidRDefault="003A5651" w:rsidP="003A5651">
      <w:pPr>
        <w:pStyle w:val="ListParagraph"/>
        <w:numPr>
          <w:ilvl w:val="4"/>
          <w:numId w:val="1"/>
        </w:numPr>
      </w:pPr>
      <w:r>
        <w:t xml:space="preserve">reevaluate bitch 2 weeks after completion of prostaglandins </w:t>
      </w:r>
    </w:p>
    <w:p w14:paraId="03D9B1B6" w14:textId="79E78944" w:rsidR="009E666C" w:rsidRDefault="009E666C" w:rsidP="009E666C">
      <w:pPr>
        <w:pStyle w:val="ListParagraph"/>
        <w:numPr>
          <w:ilvl w:val="4"/>
          <w:numId w:val="1"/>
        </w:numPr>
      </w:pPr>
      <w:r>
        <w:t xml:space="preserve">Systemic and local </w:t>
      </w:r>
      <w:r w:rsidR="00EF410B">
        <w:t>antibiotics</w:t>
      </w:r>
      <w:r>
        <w:t xml:space="preserve"> alone </w:t>
      </w:r>
      <w:r w:rsidR="00BC7DC1">
        <w:t>(not in combo with other therapies above)</w:t>
      </w:r>
      <w:r>
        <w:t xml:space="preserve">– not recommended </w:t>
      </w:r>
    </w:p>
    <w:p w14:paraId="4F47782A" w14:textId="6FE3F77F" w:rsidR="009E666C" w:rsidRDefault="009E666C" w:rsidP="009E666C">
      <w:pPr>
        <w:pStyle w:val="ListParagraph"/>
        <w:numPr>
          <w:ilvl w:val="5"/>
          <w:numId w:val="1"/>
        </w:numPr>
      </w:pPr>
      <w:r>
        <w:t xml:space="preserve">Worsening of pyometra or delay in worsening or disease, with need to more treatment later </w:t>
      </w:r>
    </w:p>
    <w:p w14:paraId="5D3EA161" w14:textId="26D13E0A" w:rsidR="00EF61A8" w:rsidRDefault="00EF61A8" w:rsidP="00EF61A8">
      <w:pPr>
        <w:pStyle w:val="ListParagraph"/>
        <w:numPr>
          <w:ilvl w:val="3"/>
          <w:numId w:val="1"/>
        </w:numPr>
      </w:pPr>
      <w:r>
        <w:t>Facilitate uterine regeneration in animals with clear signs of uterine degeneration (prolong anestrus</w:t>
      </w:r>
      <w:r w:rsidR="00526419">
        <w:t xml:space="preserve"> &gt; apoptosis and regeneration of endometrium via mibolerone the androgen </w:t>
      </w:r>
      <w:r w:rsidR="00EF410B">
        <w:t>receptor</w:t>
      </w:r>
      <w:r w:rsidR="00526419">
        <w:t xml:space="preserve"> agonist) </w:t>
      </w:r>
    </w:p>
    <w:p w14:paraId="59CB87A3" w14:textId="1BB8719D" w:rsidR="003A5651" w:rsidRDefault="003A5651" w:rsidP="003A5651">
      <w:pPr>
        <w:pStyle w:val="ListParagraph"/>
        <w:numPr>
          <w:ilvl w:val="4"/>
          <w:numId w:val="1"/>
        </w:numPr>
      </w:pPr>
      <w:r>
        <w:t xml:space="preserve">Prolong next cycle for ~ 2 months </w:t>
      </w:r>
    </w:p>
    <w:p w14:paraId="26656AA1" w14:textId="7F17DCBD" w:rsidR="003A5651" w:rsidRDefault="003A5651" w:rsidP="003A5651">
      <w:pPr>
        <w:pStyle w:val="ListParagraph"/>
        <w:numPr>
          <w:ilvl w:val="4"/>
          <w:numId w:val="1"/>
        </w:numPr>
      </w:pPr>
      <w:r>
        <w:t xml:space="preserve">Mibolerone can be </w:t>
      </w:r>
      <w:r w:rsidR="00EF410B">
        <w:t>administered</w:t>
      </w:r>
      <w:r>
        <w:t xml:space="preserve"> </w:t>
      </w:r>
      <w:r w:rsidR="00EF410B">
        <w:t>starting</w:t>
      </w:r>
      <w:r>
        <w:t xml:space="preserve"> 1 month after medical pyometra treatment </w:t>
      </w:r>
    </w:p>
    <w:p w14:paraId="3F9A7F1F" w14:textId="77777777" w:rsidR="00E918B1" w:rsidRDefault="00E918B1" w:rsidP="00E918B1">
      <w:pPr>
        <w:pStyle w:val="ListParagraph"/>
        <w:numPr>
          <w:ilvl w:val="2"/>
          <w:numId w:val="1"/>
        </w:numPr>
      </w:pPr>
      <w:r>
        <w:t xml:space="preserve">Estrogen (not recommended) </w:t>
      </w:r>
      <w:r>
        <w:tab/>
      </w:r>
    </w:p>
    <w:p w14:paraId="3E11CFA9" w14:textId="0926D5A7" w:rsidR="006A5350" w:rsidRDefault="00EF410B" w:rsidP="009E666C">
      <w:pPr>
        <w:pStyle w:val="ListParagraph"/>
        <w:numPr>
          <w:ilvl w:val="3"/>
          <w:numId w:val="1"/>
        </w:numPr>
      </w:pPr>
      <w:r>
        <w:t>Proposed</w:t>
      </w:r>
      <w:r w:rsidR="00E918B1">
        <w:t xml:space="preserve"> to relax and open cervix but leads to increased toxemia </w:t>
      </w:r>
    </w:p>
    <w:p w14:paraId="1A8862C9" w14:textId="795189E8" w:rsidR="009E666C" w:rsidRDefault="009E666C" w:rsidP="009E666C">
      <w:pPr>
        <w:pStyle w:val="ListParagraph"/>
        <w:numPr>
          <w:ilvl w:val="0"/>
          <w:numId w:val="1"/>
        </w:numPr>
      </w:pPr>
      <w:r>
        <w:t xml:space="preserve">Disease evolution </w:t>
      </w:r>
    </w:p>
    <w:p w14:paraId="7D427363" w14:textId="3D5C248D" w:rsidR="009E666C" w:rsidRDefault="009E666C" w:rsidP="009E666C">
      <w:pPr>
        <w:pStyle w:val="ListParagraph"/>
        <w:numPr>
          <w:ilvl w:val="1"/>
          <w:numId w:val="1"/>
        </w:numPr>
      </w:pPr>
      <w:r>
        <w:t xml:space="preserve">PGF </w:t>
      </w:r>
    </w:p>
    <w:p w14:paraId="48248DAE" w14:textId="597580E9" w:rsidR="009E666C" w:rsidRDefault="009E666C" w:rsidP="009E666C">
      <w:pPr>
        <w:pStyle w:val="ListParagraph"/>
        <w:numPr>
          <w:ilvl w:val="2"/>
          <w:numId w:val="1"/>
        </w:numPr>
      </w:pPr>
      <w:r>
        <w:t>Improvement in 48 hours</w:t>
      </w:r>
    </w:p>
    <w:p w14:paraId="476DC6EE" w14:textId="174908BB" w:rsidR="009E666C" w:rsidRDefault="009E666C" w:rsidP="009E666C">
      <w:pPr>
        <w:pStyle w:val="ListParagraph"/>
        <w:numPr>
          <w:ilvl w:val="3"/>
          <w:numId w:val="1"/>
        </w:numPr>
      </w:pPr>
      <w:r>
        <w:t xml:space="preserve">Increase in discharge 24 hours </w:t>
      </w:r>
    </w:p>
    <w:p w14:paraId="53F91FE2" w14:textId="324442D4" w:rsidR="009E666C" w:rsidRDefault="009E666C" w:rsidP="009E666C">
      <w:pPr>
        <w:pStyle w:val="ListParagraph"/>
        <w:numPr>
          <w:ilvl w:val="3"/>
          <w:numId w:val="1"/>
        </w:numPr>
      </w:pPr>
      <w:r>
        <w:t xml:space="preserve">Purulent &gt; </w:t>
      </w:r>
      <w:r w:rsidR="00EF410B">
        <w:t>serosanguinous</w:t>
      </w:r>
      <w:r>
        <w:t xml:space="preserve"> </w:t>
      </w:r>
      <w:r w:rsidR="00EF410B">
        <w:t>or</w:t>
      </w:r>
      <w:r>
        <w:t xml:space="preserve"> serous </w:t>
      </w:r>
    </w:p>
    <w:p w14:paraId="321AF059" w14:textId="22C4F3D1" w:rsidR="009E666C" w:rsidRDefault="009E666C" w:rsidP="009E666C">
      <w:pPr>
        <w:pStyle w:val="ListParagraph"/>
        <w:numPr>
          <w:ilvl w:val="3"/>
          <w:numId w:val="1"/>
        </w:numPr>
      </w:pPr>
      <w:r>
        <w:t xml:space="preserve">Stops in 4-7 days </w:t>
      </w:r>
    </w:p>
    <w:p w14:paraId="4DD5EBD4" w14:textId="12225B73" w:rsidR="009E666C" w:rsidRDefault="00E77DFB" w:rsidP="00E77DFB">
      <w:pPr>
        <w:pStyle w:val="ListParagraph"/>
        <w:numPr>
          <w:ilvl w:val="1"/>
          <w:numId w:val="1"/>
        </w:numPr>
      </w:pPr>
      <w:r>
        <w:t xml:space="preserve">Bloodwork changes </w:t>
      </w:r>
    </w:p>
    <w:p w14:paraId="66C1312D" w14:textId="66A14963" w:rsidR="00E77DFB" w:rsidRDefault="00E77DFB" w:rsidP="00E77DFB">
      <w:pPr>
        <w:pStyle w:val="ListParagraph"/>
        <w:numPr>
          <w:ilvl w:val="2"/>
          <w:numId w:val="1"/>
        </w:numPr>
      </w:pPr>
      <w:r>
        <w:t xml:space="preserve">All affected CBC parameters normalize in 7 days after OHE </w:t>
      </w:r>
    </w:p>
    <w:p w14:paraId="303E3822" w14:textId="3C16B816" w:rsidR="00E77DFB" w:rsidRDefault="00E77DFB" w:rsidP="00E77DFB">
      <w:pPr>
        <w:pStyle w:val="ListParagraph"/>
        <w:numPr>
          <w:ilvl w:val="2"/>
          <w:numId w:val="1"/>
        </w:numPr>
      </w:pPr>
      <w:r>
        <w:t xml:space="preserve">10-15 days for medically managed dogs </w:t>
      </w:r>
    </w:p>
    <w:p w14:paraId="548938D9" w14:textId="30176EB7" w:rsidR="00E77DFB" w:rsidRDefault="00E77DFB" w:rsidP="00E77DFB">
      <w:pPr>
        <w:pStyle w:val="ListParagraph"/>
        <w:numPr>
          <w:ilvl w:val="1"/>
          <w:numId w:val="1"/>
        </w:numPr>
      </w:pPr>
      <w:r>
        <w:t xml:space="preserve">Repeat ultrasound </w:t>
      </w:r>
    </w:p>
    <w:p w14:paraId="2F56CD87" w14:textId="30E384A6" w:rsidR="00E77DFB" w:rsidRDefault="00E77DFB" w:rsidP="00E77DFB">
      <w:pPr>
        <w:pStyle w:val="ListParagraph"/>
        <w:numPr>
          <w:ilvl w:val="2"/>
          <w:numId w:val="1"/>
        </w:numPr>
      </w:pPr>
      <w:r>
        <w:t xml:space="preserve">3-5 days after treatment starts, uterine </w:t>
      </w:r>
      <w:r w:rsidR="00EF410B">
        <w:t>lumen</w:t>
      </w:r>
      <w:r>
        <w:t xml:space="preserve"> should decrease by 5% </w:t>
      </w:r>
    </w:p>
    <w:p w14:paraId="4E194336" w14:textId="03BB1772" w:rsidR="00865ACA" w:rsidRDefault="00865ACA" w:rsidP="00865ACA">
      <w:pPr>
        <w:pStyle w:val="ListParagraph"/>
        <w:numPr>
          <w:ilvl w:val="3"/>
          <w:numId w:val="1"/>
        </w:numPr>
      </w:pPr>
      <w:r>
        <w:t xml:space="preserve">if no change re assess in 2-5 days and then move to OHE if indicated by lack of response </w:t>
      </w:r>
    </w:p>
    <w:p w14:paraId="3A344EAD" w14:textId="3B7F26AA" w:rsidR="00865ACA" w:rsidRDefault="00865ACA" w:rsidP="00865ACA">
      <w:pPr>
        <w:pStyle w:val="ListParagraph"/>
        <w:numPr>
          <w:ilvl w:val="3"/>
          <w:numId w:val="1"/>
        </w:numPr>
      </w:pPr>
      <w:r>
        <w:t xml:space="preserve">monitors fibrinogen, FDPs, D dimers, platelet counts when no significant improvement in 3-4 days for DIC </w:t>
      </w:r>
    </w:p>
    <w:p w14:paraId="17FB0EB8" w14:textId="12A6A68F" w:rsidR="00865ACA" w:rsidRDefault="00865ACA" w:rsidP="00865ACA">
      <w:pPr>
        <w:pStyle w:val="ListParagraph"/>
        <w:numPr>
          <w:ilvl w:val="0"/>
          <w:numId w:val="1"/>
        </w:numPr>
      </w:pPr>
      <w:r>
        <w:t xml:space="preserve">Recurrence </w:t>
      </w:r>
    </w:p>
    <w:p w14:paraId="15705CD9" w14:textId="3AF9ED56" w:rsidR="00865ACA" w:rsidRDefault="00865ACA" w:rsidP="00865ACA">
      <w:pPr>
        <w:pStyle w:val="ListParagraph"/>
        <w:numPr>
          <w:ilvl w:val="1"/>
          <w:numId w:val="1"/>
        </w:numPr>
      </w:pPr>
      <w:r>
        <w:t xml:space="preserve">40% in 1 year, 77% in 27 months other reports 10% </w:t>
      </w:r>
    </w:p>
    <w:p w14:paraId="50E01A6C" w14:textId="3BD5F098" w:rsidR="00D45071" w:rsidRDefault="00D45071" w:rsidP="00865ACA">
      <w:pPr>
        <w:pStyle w:val="ListParagraph"/>
        <w:numPr>
          <w:ilvl w:val="1"/>
          <w:numId w:val="1"/>
        </w:numPr>
      </w:pPr>
      <w:r>
        <w:t xml:space="preserve">delayed response to treatment increases likelihood of recurrence </w:t>
      </w:r>
    </w:p>
    <w:p w14:paraId="35114544" w14:textId="729AFE8B" w:rsidR="009E4938" w:rsidRDefault="009E4938" w:rsidP="00865ACA">
      <w:pPr>
        <w:pStyle w:val="ListParagraph"/>
        <w:numPr>
          <w:ilvl w:val="1"/>
          <w:numId w:val="1"/>
        </w:numPr>
      </w:pPr>
      <w:r>
        <w:t>Fertility considered to be good following treatment</w:t>
      </w:r>
    </w:p>
    <w:p w14:paraId="2563BBFE" w14:textId="77777777" w:rsidR="00BC7DC1" w:rsidRDefault="00BC7DC1" w:rsidP="00BC7DC1"/>
    <w:p w14:paraId="7E85CF32" w14:textId="77777777" w:rsidR="00BC7DC1" w:rsidRDefault="00BC7DC1" w:rsidP="00BC7DC1"/>
    <w:p w14:paraId="6E6AA646" w14:textId="0B15AA86" w:rsidR="00BC7DC1" w:rsidRDefault="00BC7DC1" w:rsidP="00BC7DC1">
      <w:r>
        <w:t>Questions:</w:t>
      </w:r>
    </w:p>
    <w:p w14:paraId="0C79C80A" w14:textId="77777777" w:rsidR="00BC7DC1" w:rsidRDefault="00BC7DC1" w:rsidP="00BC7DC1"/>
    <w:p w14:paraId="593B9DC9" w14:textId="597FD48A" w:rsidR="00BC7DC1" w:rsidRDefault="00BC7DC1" w:rsidP="00BC7DC1">
      <w:r>
        <w:t>How does progesterone contribute to pyometra?</w:t>
      </w:r>
    </w:p>
    <w:p w14:paraId="37584382" w14:textId="50229C08" w:rsidR="00BC7DC1" w:rsidRDefault="00BC7DC1" w:rsidP="00BC7DC1">
      <w:r>
        <w:t xml:space="preserve">What are potential predisposing factors for pyometra? </w:t>
      </w:r>
    </w:p>
    <w:p w14:paraId="77790E2F" w14:textId="7A2225EB" w:rsidR="00BC7DC1" w:rsidRDefault="00BC7DC1" w:rsidP="00BC7DC1">
      <w:r>
        <w:t xml:space="preserve">What are the 5 goals of medical management of pyometra? </w:t>
      </w:r>
    </w:p>
    <w:p w14:paraId="127BEDA3" w14:textId="77777777" w:rsidR="00BC7DC1" w:rsidRDefault="00BC7DC1" w:rsidP="00BC7DC1"/>
    <w:p w14:paraId="21BE6DD7" w14:textId="2021554C" w:rsidR="00BC7DC1" w:rsidRDefault="00BC7DC1">
      <w:r>
        <w:br w:type="page"/>
      </w:r>
    </w:p>
    <w:p w14:paraId="48AB4434" w14:textId="77777777" w:rsidR="00BC7DC1" w:rsidRDefault="00BC7DC1" w:rsidP="00BC7DC1">
      <w:r>
        <w:t>How does progesterone contribute to pyometra?</w:t>
      </w:r>
    </w:p>
    <w:p w14:paraId="5A91A8CD" w14:textId="25758C9C" w:rsidR="00BC7DC1" w:rsidRDefault="00BC7DC1" w:rsidP="00FD6CF5">
      <w:pPr>
        <w:pStyle w:val="ListParagraph"/>
        <w:numPr>
          <w:ilvl w:val="0"/>
          <w:numId w:val="2"/>
        </w:numPr>
      </w:pPr>
      <w:r>
        <w:t>Suppresses immune responses</w:t>
      </w:r>
    </w:p>
    <w:p w14:paraId="21059CC9" w14:textId="0C2A82A9" w:rsidR="00BC7DC1" w:rsidRDefault="00BC7DC1" w:rsidP="00FD6CF5">
      <w:pPr>
        <w:pStyle w:val="ListParagraph"/>
        <w:numPr>
          <w:ilvl w:val="0"/>
          <w:numId w:val="2"/>
        </w:numPr>
      </w:pPr>
      <w:r>
        <w:t xml:space="preserve">Stimulates endometrial gland secretions (&gt; suitable environment for bacterial growth) </w:t>
      </w:r>
    </w:p>
    <w:p w14:paraId="6F5C9C77" w14:textId="2FD5A88F" w:rsidR="00BC7DC1" w:rsidRDefault="00BC7DC1" w:rsidP="00FD6CF5">
      <w:pPr>
        <w:pStyle w:val="ListParagraph"/>
        <w:numPr>
          <w:ilvl w:val="0"/>
          <w:numId w:val="2"/>
        </w:numPr>
      </w:pPr>
      <w:r>
        <w:t xml:space="preserve">Functional closure of cervix (&gt; inhibits drainage of uterine exudates) </w:t>
      </w:r>
    </w:p>
    <w:p w14:paraId="6C22458C" w14:textId="6B8A50A7" w:rsidR="00BC7DC1" w:rsidRDefault="00BC7DC1" w:rsidP="00FD6CF5">
      <w:pPr>
        <w:pStyle w:val="ListParagraph"/>
        <w:numPr>
          <w:ilvl w:val="0"/>
          <w:numId w:val="2"/>
        </w:numPr>
      </w:pPr>
      <w:r>
        <w:t xml:space="preserve">Mediation of cystic endometrial hyperplasia </w:t>
      </w:r>
    </w:p>
    <w:p w14:paraId="299864A0" w14:textId="77777777" w:rsidR="00FD6CF5" w:rsidRDefault="00FD6CF5" w:rsidP="00FD6CF5"/>
    <w:p w14:paraId="6D646B62" w14:textId="77777777" w:rsidR="00BC7DC1" w:rsidRDefault="00BC7DC1" w:rsidP="00BC7DC1">
      <w:r>
        <w:t xml:space="preserve">What are potential predisposing factors for pyometra? </w:t>
      </w:r>
    </w:p>
    <w:p w14:paraId="48913954" w14:textId="2435AB57" w:rsidR="00FD6CF5" w:rsidRDefault="00FD6CF5" w:rsidP="00FD6CF5">
      <w:pPr>
        <w:pStyle w:val="ListParagraph"/>
        <w:numPr>
          <w:ilvl w:val="0"/>
          <w:numId w:val="2"/>
        </w:numPr>
      </w:pPr>
      <w:r>
        <w:t xml:space="preserve">Nulliparity </w:t>
      </w:r>
    </w:p>
    <w:p w14:paraId="06512B0E" w14:textId="4089A754" w:rsidR="00FD6CF5" w:rsidRDefault="00FD6CF5" w:rsidP="00FD6CF5">
      <w:pPr>
        <w:pStyle w:val="ListParagraph"/>
        <w:numPr>
          <w:ilvl w:val="0"/>
          <w:numId w:val="2"/>
        </w:numPr>
      </w:pPr>
      <w:r>
        <w:t xml:space="preserve">Irregular estrous cycles </w:t>
      </w:r>
    </w:p>
    <w:p w14:paraId="72ED5BE6" w14:textId="7D81FB92" w:rsidR="00FD6CF5" w:rsidRDefault="00FD6CF5" w:rsidP="00FD6CF5">
      <w:pPr>
        <w:pStyle w:val="ListParagraph"/>
        <w:numPr>
          <w:ilvl w:val="0"/>
          <w:numId w:val="2"/>
        </w:numPr>
      </w:pPr>
      <w:r>
        <w:t xml:space="preserve">Pseudopregnancy </w:t>
      </w:r>
    </w:p>
    <w:p w14:paraId="16EB8004" w14:textId="43429483" w:rsidR="00FD6CF5" w:rsidRDefault="00FD6CF5" w:rsidP="00FD6CF5">
      <w:pPr>
        <w:pStyle w:val="ListParagraph"/>
        <w:numPr>
          <w:ilvl w:val="0"/>
          <w:numId w:val="2"/>
        </w:numPr>
      </w:pPr>
      <w:r>
        <w:t xml:space="preserve">Prior administration of estrogen </w:t>
      </w:r>
    </w:p>
    <w:p w14:paraId="473E3AE8" w14:textId="762D3B8B" w:rsidR="00FD6CF5" w:rsidRDefault="00FD6CF5" w:rsidP="00FD6CF5">
      <w:pPr>
        <w:pStyle w:val="ListParagraph"/>
        <w:numPr>
          <w:ilvl w:val="0"/>
          <w:numId w:val="2"/>
        </w:numPr>
      </w:pPr>
      <w:r>
        <w:t xml:space="preserve">CEH </w:t>
      </w:r>
    </w:p>
    <w:p w14:paraId="646909E2" w14:textId="066A653B" w:rsidR="00BC7DC1" w:rsidRDefault="00FD6CF5" w:rsidP="00FD6CF5">
      <w:pPr>
        <w:pStyle w:val="ListParagraph"/>
        <w:numPr>
          <w:ilvl w:val="0"/>
          <w:numId w:val="2"/>
        </w:numPr>
      </w:pPr>
      <w:r>
        <w:t xml:space="preserve">Sub-clinical uterine infection or endometrial irritation by foreign bodies at end of estrus or first half diestrus </w:t>
      </w:r>
    </w:p>
    <w:p w14:paraId="7149E5EE" w14:textId="77777777" w:rsidR="00FD6CF5" w:rsidRDefault="00FD6CF5" w:rsidP="00FD6CF5"/>
    <w:p w14:paraId="40788F67" w14:textId="77777777" w:rsidR="00BC7DC1" w:rsidRDefault="00BC7DC1" w:rsidP="00BC7DC1">
      <w:r>
        <w:t xml:space="preserve">What are the 5 goals of medical management of pyometra? </w:t>
      </w:r>
    </w:p>
    <w:p w14:paraId="0BAB543E" w14:textId="77777777" w:rsidR="00FD6CF5" w:rsidRDefault="00FD6CF5" w:rsidP="00FD6CF5">
      <w:pPr>
        <w:pStyle w:val="ListParagraph"/>
        <w:numPr>
          <w:ilvl w:val="0"/>
          <w:numId w:val="2"/>
        </w:numPr>
      </w:pPr>
      <w:r>
        <w:t xml:space="preserve">Prevent progesterone effects by inducing luteolysis or preventing progesterone binding to receptors </w:t>
      </w:r>
    </w:p>
    <w:p w14:paraId="46CB800D" w14:textId="77777777" w:rsidR="00FD6CF5" w:rsidRDefault="00FD6CF5" w:rsidP="00FD6CF5">
      <w:pPr>
        <w:pStyle w:val="ListParagraph"/>
        <w:numPr>
          <w:ilvl w:val="0"/>
          <w:numId w:val="2"/>
        </w:numPr>
      </w:pPr>
      <w:r>
        <w:t xml:space="preserve">Promote cervical relaxation in closed pyometras for expulsion of uterine contents </w:t>
      </w:r>
    </w:p>
    <w:p w14:paraId="07FC4F0A" w14:textId="77777777" w:rsidR="00FD6CF5" w:rsidRDefault="00FD6CF5" w:rsidP="00FD6CF5">
      <w:pPr>
        <w:pStyle w:val="ListParagraph"/>
        <w:numPr>
          <w:ilvl w:val="0"/>
          <w:numId w:val="2"/>
        </w:numPr>
      </w:pPr>
      <w:r>
        <w:t xml:space="preserve">Induce uterine contractions and emptying  </w:t>
      </w:r>
    </w:p>
    <w:p w14:paraId="7570DDB7" w14:textId="77777777" w:rsidR="00FD6CF5" w:rsidRDefault="00FD6CF5" w:rsidP="00FD6CF5">
      <w:pPr>
        <w:pStyle w:val="ListParagraph"/>
        <w:numPr>
          <w:ilvl w:val="0"/>
          <w:numId w:val="2"/>
        </w:numPr>
      </w:pPr>
      <w:r>
        <w:t>Inhibit bacterial growth</w:t>
      </w:r>
    </w:p>
    <w:p w14:paraId="05F6A055" w14:textId="77777777" w:rsidR="00FD6CF5" w:rsidRDefault="00FD6CF5" w:rsidP="00FD6CF5">
      <w:pPr>
        <w:pStyle w:val="ListParagraph"/>
        <w:numPr>
          <w:ilvl w:val="0"/>
          <w:numId w:val="2"/>
        </w:numPr>
      </w:pPr>
      <w:r>
        <w:t xml:space="preserve">Facilitate uterine regeneration in animals with clear signs of uterine degeneration </w:t>
      </w:r>
    </w:p>
    <w:p w14:paraId="39D20233" w14:textId="77777777" w:rsidR="00BC7DC1" w:rsidRDefault="00BC7DC1" w:rsidP="00BC7DC1">
      <w:bookmarkStart w:id="0" w:name="_GoBack"/>
      <w:bookmarkEnd w:id="0"/>
    </w:p>
    <w:sectPr w:rsidR="00BC7DC1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07DA3"/>
    <w:multiLevelType w:val="hybridMultilevel"/>
    <w:tmpl w:val="1CF8E1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3D0315"/>
    <w:multiLevelType w:val="hybridMultilevel"/>
    <w:tmpl w:val="5D6A1D46"/>
    <w:lvl w:ilvl="0" w:tplc="538A4D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6923B6"/>
    <w:multiLevelType w:val="hybridMultilevel"/>
    <w:tmpl w:val="841CC256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1F"/>
    <w:rsid w:val="00281D6E"/>
    <w:rsid w:val="003A5651"/>
    <w:rsid w:val="003A587E"/>
    <w:rsid w:val="004605D9"/>
    <w:rsid w:val="004B2E6E"/>
    <w:rsid w:val="00526419"/>
    <w:rsid w:val="006A0CF9"/>
    <w:rsid w:val="006A5350"/>
    <w:rsid w:val="00750325"/>
    <w:rsid w:val="00865ACA"/>
    <w:rsid w:val="008B5CEA"/>
    <w:rsid w:val="00937F1F"/>
    <w:rsid w:val="009B14BD"/>
    <w:rsid w:val="009E4938"/>
    <w:rsid w:val="009E666C"/>
    <w:rsid w:val="00A65992"/>
    <w:rsid w:val="00A81F40"/>
    <w:rsid w:val="00AF7C65"/>
    <w:rsid w:val="00BC7DC1"/>
    <w:rsid w:val="00BF606A"/>
    <w:rsid w:val="00C2756C"/>
    <w:rsid w:val="00D45071"/>
    <w:rsid w:val="00E77DFB"/>
    <w:rsid w:val="00E918B1"/>
    <w:rsid w:val="00EF410B"/>
    <w:rsid w:val="00EF61A8"/>
    <w:rsid w:val="00FD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BDDCD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1348</Words>
  <Characters>7684</Characters>
  <Application>Microsoft Macintosh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4</cp:revision>
  <dcterms:created xsi:type="dcterms:W3CDTF">2017-05-22T23:02:00Z</dcterms:created>
  <dcterms:modified xsi:type="dcterms:W3CDTF">2017-05-23T01:39:00Z</dcterms:modified>
</cp:coreProperties>
</file>