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D1E15" w14:textId="77777777" w:rsidR="00112C54" w:rsidRDefault="00112C54" w:rsidP="00112C54"/>
    <w:p w14:paraId="2017EAF1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Dec 22</w:t>
      </w:r>
      <w:proofErr w:type="gramStart"/>
      <w:r>
        <w:t>;375</w:t>
      </w:r>
      <w:proofErr w:type="gramEnd"/>
      <w:r>
        <w:t>(25):2457-2467</w:t>
      </w:r>
    </w:p>
    <w:p w14:paraId="509CD4D3" w14:textId="77777777" w:rsidR="00112C54" w:rsidRDefault="00112C54" w:rsidP="00112C54">
      <w:pPr>
        <w:ind w:firstLine="360"/>
        <w:rPr>
          <w:b/>
        </w:rPr>
      </w:pPr>
      <w:proofErr w:type="gramStart"/>
      <w:r w:rsidRPr="00112C54">
        <w:rPr>
          <w:b/>
        </w:rPr>
        <w:t xml:space="preserve">Hypothermia for </w:t>
      </w:r>
      <w:proofErr w:type="spellStart"/>
      <w:r w:rsidRPr="00112C54">
        <w:rPr>
          <w:b/>
        </w:rPr>
        <w:t>Neuroprotection</w:t>
      </w:r>
      <w:proofErr w:type="spellEnd"/>
      <w:r w:rsidRPr="00112C54">
        <w:rPr>
          <w:b/>
        </w:rPr>
        <w:t xml:space="preserve"> in Convulsive Status </w:t>
      </w:r>
      <w:proofErr w:type="spellStart"/>
      <w:r w:rsidRPr="00112C54">
        <w:rPr>
          <w:b/>
        </w:rPr>
        <w:t>Epilepticus</w:t>
      </w:r>
      <w:proofErr w:type="spellEnd"/>
      <w:r w:rsidRPr="00112C54">
        <w:rPr>
          <w:b/>
        </w:rPr>
        <w:t>.</w:t>
      </w:r>
      <w:proofErr w:type="gramEnd"/>
    </w:p>
    <w:p w14:paraId="2B9D821D" w14:textId="77777777" w:rsidR="00112C54" w:rsidRPr="00112C54" w:rsidRDefault="00112C54" w:rsidP="00112C54">
      <w:pPr>
        <w:ind w:firstLine="360"/>
      </w:pPr>
      <w:r>
        <w:t>(HYBERNATUS)</w:t>
      </w:r>
    </w:p>
    <w:p w14:paraId="549555BF" w14:textId="77777777" w:rsidR="00112C54" w:rsidRDefault="00112C54" w:rsidP="00112C54"/>
    <w:p w14:paraId="0007579C" w14:textId="77777777" w:rsidR="00112C54" w:rsidRDefault="00112C54" w:rsidP="00112C54">
      <w:pPr>
        <w:ind w:left="360"/>
      </w:pPr>
      <w:r w:rsidRPr="00112C54">
        <w:rPr>
          <w:b/>
        </w:rPr>
        <w:t>Background</w:t>
      </w:r>
      <w:r>
        <w:rPr>
          <w:b/>
        </w:rPr>
        <w:t>:</w:t>
      </w:r>
      <w:r w:rsidRPr="00112C54">
        <w:rPr>
          <w:b/>
        </w:rPr>
        <w:t xml:space="preserve"> </w:t>
      </w:r>
      <w:r>
        <w:t xml:space="preserve">Convulsive status </w:t>
      </w:r>
      <w:proofErr w:type="spellStart"/>
      <w:r>
        <w:t>epilepticus</w:t>
      </w:r>
      <w:proofErr w:type="spellEnd"/>
      <w:r>
        <w:t xml:space="preserve"> often results in permanent neurologic</w:t>
      </w:r>
    </w:p>
    <w:p w14:paraId="34B89945" w14:textId="77777777" w:rsidR="00112C54" w:rsidRDefault="00112C54" w:rsidP="00112C54">
      <w:pPr>
        <w:ind w:left="360"/>
      </w:pPr>
      <w:proofErr w:type="gramStart"/>
      <w:r>
        <w:t>impairment</w:t>
      </w:r>
      <w:proofErr w:type="gramEnd"/>
      <w:r>
        <w:t>. We evaluated the effect of induced hypothermia on neurologic outcomes</w:t>
      </w:r>
    </w:p>
    <w:p w14:paraId="28DCBC3E" w14:textId="77777777" w:rsidR="00112C54" w:rsidRDefault="00112C54" w:rsidP="00112C54">
      <w:pPr>
        <w:ind w:left="360"/>
      </w:pPr>
      <w:proofErr w:type="gramStart"/>
      <w:r>
        <w:t>in</w:t>
      </w:r>
      <w:proofErr w:type="gramEnd"/>
      <w:r>
        <w:t xml:space="preserve"> patients with convulsive status </w:t>
      </w:r>
      <w:proofErr w:type="spellStart"/>
      <w:r>
        <w:t>epilepticus</w:t>
      </w:r>
      <w:proofErr w:type="spellEnd"/>
      <w:r>
        <w:t xml:space="preserve">. </w:t>
      </w:r>
    </w:p>
    <w:p w14:paraId="372E6546" w14:textId="77777777" w:rsidR="00112C54" w:rsidRDefault="00112C54" w:rsidP="00112C54">
      <w:pPr>
        <w:ind w:left="360"/>
      </w:pPr>
      <w:r w:rsidRPr="00112C54">
        <w:rPr>
          <w:b/>
        </w:rPr>
        <w:t>Methods</w:t>
      </w:r>
      <w:r>
        <w:rPr>
          <w:b/>
        </w:rPr>
        <w:t>:</w:t>
      </w:r>
      <w:r>
        <w:t xml:space="preserve"> In a multicenter trial, we randomly assigned 270 critically ill patients with convulsive status </w:t>
      </w:r>
      <w:proofErr w:type="spellStart"/>
      <w:r>
        <w:t>epilepticus</w:t>
      </w:r>
      <w:proofErr w:type="spellEnd"/>
      <w:r>
        <w:t xml:space="preserve"> who were receiving mechanical ventilation to hypothermia (32 to 34°</w:t>
      </w:r>
      <w:proofErr w:type="gramStart"/>
      <w:r>
        <w:t>C  for</w:t>
      </w:r>
      <w:proofErr w:type="gramEnd"/>
      <w:r>
        <w:t xml:space="preserve"> 24 hours) in addition to standard care or to standard care alone; 268 patients were included in the analysis. The primary outcome was a good functional outcome at 90 days, defined as a Glasgow Outcome Scale (GOS) score of 5 (range, 1 to 5, with 1 representing death and 5 representing no or minimal neurologic</w:t>
      </w:r>
    </w:p>
    <w:p w14:paraId="09F0049A" w14:textId="77777777" w:rsidR="00112C54" w:rsidRDefault="00112C54" w:rsidP="00112C54">
      <w:pPr>
        <w:ind w:left="360"/>
      </w:pPr>
      <w:proofErr w:type="gramStart"/>
      <w:r>
        <w:t>deficit</w:t>
      </w:r>
      <w:proofErr w:type="gramEnd"/>
      <w:r>
        <w:t>). The main secondary outcomes were mortality at 90 days, progression to</w:t>
      </w:r>
    </w:p>
    <w:p w14:paraId="57ED3713" w14:textId="77777777" w:rsidR="00112C54" w:rsidRDefault="00112C54" w:rsidP="00112C54">
      <w:pPr>
        <w:ind w:left="360"/>
      </w:pPr>
      <w:proofErr w:type="gramStart"/>
      <w:r>
        <w:t>electroencephalographically</w:t>
      </w:r>
      <w:proofErr w:type="gramEnd"/>
      <w:r>
        <w:t xml:space="preserve"> (EEG) confirmed status </w:t>
      </w:r>
      <w:proofErr w:type="spellStart"/>
      <w:r>
        <w:t>epilepticus</w:t>
      </w:r>
      <w:proofErr w:type="spellEnd"/>
      <w:r>
        <w:t>, refractory status</w:t>
      </w:r>
    </w:p>
    <w:p w14:paraId="4266B768" w14:textId="77777777" w:rsidR="00112C54" w:rsidRDefault="00112C54" w:rsidP="00112C54">
      <w:pPr>
        <w:ind w:left="360"/>
      </w:pPr>
      <w:proofErr w:type="spellStart"/>
      <w:proofErr w:type="gramStart"/>
      <w:r>
        <w:t>epilepticus</w:t>
      </w:r>
      <w:proofErr w:type="spellEnd"/>
      <w:proofErr w:type="gramEnd"/>
      <w:r>
        <w:t xml:space="preserve"> on day 1, "super-refractory" status </w:t>
      </w:r>
      <w:proofErr w:type="spellStart"/>
      <w:r>
        <w:t>epilepticus</w:t>
      </w:r>
      <w:proofErr w:type="spellEnd"/>
      <w:r>
        <w:t xml:space="preserve"> (resistant to general</w:t>
      </w:r>
    </w:p>
    <w:p w14:paraId="7996F302" w14:textId="77777777" w:rsidR="00112C54" w:rsidRDefault="00112C54" w:rsidP="00112C54">
      <w:pPr>
        <w:ind w:left="360"/>
      </w:pPr>
      <w:proofErr w:type="gramStart"/>
      <w:r>
        <w:t>anesthesia</w:t>
      </w:r>
      <w:proofErr w:type="gramEnd"/>
      <w:r>
        <w:t xml:space="preserve">), and functional sequelae on day 90. </w:t>
      </w:r>
    </w:p>
    <w:p w14:paraId="2EF598F3" w14:textId="77777777" w:rsidR="00112C54" w:rsidRDefault="00112C54" w:rsidP="00112C54">
      <w:pPr>
        <w:ind w:left="360"/>
      </w:pPr>
      <w:r w:rsidRPr="00112C54">
        <w:rPr>
          <w:b/>
        </w:rPr>
        <w:t>Results</w:t>
      </w:r>
      <w:r>
        <w:rPr>
          <w:b/>
        </w:rPr>
        <w:t>:</w:t>
      </w:r>
      <w:r>
        <w:t xml:space="preserve"> A GOS score of 5 occurred in 67 of 138 patients (49%) in the hypothermia group and in 56 of 130 (43%) in the control group (adjusted common odds ratio, 1.22; 95% confidence interval [CI], 0.75 to 1.99; P=0.43). The rate of progression to EEG-confirmed status </w:t>
      </w:r>
      <w:proofErr w:type="spellStart"/>
      <w:r>
        <w:t>epilepticus</w:t>
      </w:r>
      <w:proofErr w:type="spellEnd"/>
      <w:r>
        <w:t xml:space="preserve"> on the first day was lower in the hypothermia group than in the control group (11% vs. 22%; odds ratio, 0.40; 95% CI, 0.20 to 0.79; P=0.009), but</w:t>
      </w:r>
    </w:p>
    <w:p w14:paraId="1EF97A9F" w14:textId="77777777" w:rsidR="00112C54" w:rsidRDefault="00112C54" w:rsidP="00112C54">
      <w:pPr>
        <w:ind w:left="360"/>
      </w:pPr>
      <w:proofErr w:type="gramStart"/>
      <w:r>
        <w:t>there</w:t>
      </w:r>
      <w:proofErr w:type="gramEnd"/>
      <w:r>
        <w:t xml:space="preserve"> were no significant differences between groups in the other secondary</w:t>
      </w:r>
    </w:p>
    <w:p w14:paraId="63E1DF28" w14:textId="77777777" w:rsidR="00112C54" w:rsidRDefault="00112C54" w:rsidP="00112C54">
      <w:pPr>
        <w:ind w:left="360"/>
      </w:pPr>
      <w:proofErr w:type="gramStart"/>
      <w:r>
        <w:t>outcomes</w:t>
      </w:r>
      <w:proofErr w:type="gramEnd"/>
      <w:r>
        <w:t xml:space="preserve">. Adverse events were more frequent in the hypothermia group than in the </w:t>
      </w:r>
    </w:p>
    <w:p w14:paraId="6B3AE09D" w14:textId="77777777" w:rsidR="00112C54" w:rsidRDefault="00112C54" w:rsidP="00112C54">
      <w:pPr>
        <w:ind w:left="360"/>
      </w:pPr>
      <w:proofErr w:type="gramStart"/>
      <w:r>
        <w:t>control</w:t>
      </w:r>
      <w:proofErr w:type="gramEnd"/>
      <w:r>
        <w:t xml:space="preserve"> group. </w:t>
      </w:r>
    </w:p>
    <w:p w14:paraId="4CC7D421" w14:textId="77777777" w:rsidR="00112C54" w:rsidRDefault="00112C54" w:rsidP="00112C54">
      <w:pPr>
        <w:ind w:left="360"/>
      </w:pPr>
      <w:r w:rsidRPr="00112C54">
        <w:rPr>
          <w:b/>
        </w:rPr>
        <w:t>Conclusions</w:t>
      </w:r>
      <w:r>
        <w:rPr>
          <w:b/>
        </w:rPr>
        <w:t>:</w:t>
      </w:r>
      <w:r>
        <w:t xml:space="preserve"> In this trial, induced hypothermia added to standard</w:t>
      </w:r>
    </w:p>
    <w:p w14:paraId="2921E1D0" w14:textId="77777777" w:rsidR="00112C54" w:rsidRDefault="00112C54" w:rsidP="00112C54">
      <w:pPr>
        <w:ind w:left="360"/>
      </w:pPr>
      <w:proofErr w:type="gramStart"/>
      <w:r>
        <w:t>care</w:t>
      </w:r>
      <w:proofErr w:type="gramEnd"/>
      <w:r>
        <w:t xml:space="preserve"> was not associated with significantly better 90-day outcomes than standard</w:t>
      </w:r>
    </w:p>
    <w:p w14:paraId="13E0AAA7" w14:textId="77777777" w:rsidR="00112C54" w:rsidRDefault="00112C54" w:rsidP="00112C54">
      <w:pPr>
        <w:ind w:left="360"/>
      </w:pPr>
      <w:proofErr w:type="gramStart"/>
      <w:r>
        <w:t>care</w:t>
      </w:r>
      <w:proofErr w:type="gramEnd"/>
      <w:r>
        <w:t xml:space="preserve"> alone in patients with convulsive status </w:t>
      </w:r>
      <w:proofErr w:type="spellStart"/>
      <w:r>
        <w:t>epilepticus</w:t>
      </w:r>
      <w:proofErr w:type="spellEnd"/>
      <w:r>
        <w:t xml:space="preserve">. </w:t>
      </w:r>
    </w:p>
    <w:p w14:paraId="2CFF8416" w14:textId="77777777" w:rsidR="00112C54" w:rsidRDefault="00112C54" w:rsidP="00112C54"/>
    <w:p w14:paraId="617B1B67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Nov 17</w:t>
      </w:r>
      <w:proofErr w:type="gramStart"/>
      <w:r>
        <w:t>;375</w:t>
      </w:r>
      <w:proofErr w:type="gramEnd"/>
      <w:r>
        <w:t>(20):1937-1945</w:t>
      </w:r>
    </w:p>
    <w:p w14:paraId="4AD72F56" w14:textId="77777777" w:rsidR="00112C54" w:rsidRPr="00112C54" w:rsidRDefault="00112C54" w:rsidP="00112C54">
      <w:pPr>
        <w:ind w:firstLine="360"/>
        <w:rPr>
          <w:b/>
        </w:rPr>
      </w:pPr>
      <w:proofErr w:type="gramStart"/>
      <w:r w:rsidRPr="00112C54">
        <w:rPr>
          <w:b/>
        </w:rPr>
        <w:t>Effect of Short-Term vs. Long-Term Blood Storage on Mortality after Transfusion.</w:t>
      </w:r>
      <w:proofErr w:type="gramEnd"/>
    </w:p>
    <w:p w14:paraId="3C3FC5D1" w14:textId="77777777" w:rsidR="00112C54" w:rsidRDefault="00112C54" w:rsidP="00112C54">
      <w:pPr>
        <w:ind w:left="360"/>
      </w:pPr>
    </w:p>
    <w:p w14:paraId="7594B904" w14:textId="77777777" w:rsidR="00112C54" w:rsidRDefault="00112C54" w:rsidP="00112C54">
      <w:pPr>
        <w:ind w:left="360"/>
      </w:pPr>
      <w:r w:rsidRPr="00112C54">
        <w:rPr>
          <w:b/>
        </w:rPr>
        <w:t>Background</w:t>
      </w:r>
      <w:r>
        <w:rPr>
          <w:b/>
        </w:rPr>
        <w:t>:</w:t>
      </w:r>
      <w:r>
        <w:t xml:space="preserve"> Randomized, controlled trials have suggested that the transfusion of</w:t>
      </w:r>
    </w:p>
    <w:p w14:paraId="658AC357" w14:textId="77777777" w:rsidR="00112C54" w:rsidRDefault="00112C54" w:rsidP="00112C54">
      <w:pPr>
        <w:ind w:left="360"/>
      </w:pPr>
      <w:proofErr w:type="gramStart"/>
      <w:r>
        <w:t>blood</w:t>
      </w:r>
      <w:proofErr w:type="gramEnd"/>
      <w:r>
        <w:t xml:space="preserve"> after prolonged storage does not increase the risk of adverse outcomes</w:t>
      </w:r>
    </w:p>
    <w:p w14:paraId="1774C83C" w14:textId="77777777" w:rsidR="00112C54" w:rsidRDefault="00112C54" w:rsidP="00112C54">
      <w:pPr>
        <w:ind w:left="360"/>
      </w:pPr>
      <w:proofErr w:type="gramStart"/>
      <w:r>
        <w:t>among</w:t>
      </w:r>
      <w:proofErr w:type="gramEnd"/>
      <w:r>
        <w:t xml:space="preserve"> patients, although most of these trials were restricted to high-risk</w:t>
      </w:r>
    </w:p>
    <w:p w14:paraId="76326149" w14:textId="77777777" w:rsidR="00112C54" w:rsidRDefault="00112C54" w:rsidP="00112C54">
      <w:pPr>
        <w:ind w:left="360"/>
      </w:pPr>
      <w:proofErr w:type="gramStart"/>
      <w:r>
        <w:t>populations</w:t>
      </w:r>
      <w:proofErr w:type="gramEnd"/>
      <w:r>
        <w:t xml:space="preserve"> and were not powered to detect small but clinically important</w:t>
      </w:r>
    </w:p>
    <w:p w14:paraId="05CB3644" w14:textId="77777777" w:rsidR="00112C54" w:rsidRDefault="00112C54" w:rsidP="00112C54">
      <w:pPr>
        <w:ind w:left="360"/>
      </w:pPr>
      <w:proofErr w:type="gramStart"/>
      <w:r>
        <w:t>differences</w:t>
      </w:r>
      <w:proofErr w:type="gramEnd"/>
      <w:r>
        <w:t xml:space="preserve"> in mortality. We sought to find out whether the duration of blood</w:t>
      </w:r>
    </w:p>
    <w:p w14:paraId="5FED9536" w14:textId="77777777" w:rsidR="00112C54" w:rsidRDefault="00112C54" w:rsidP="00112C54">
      <w:pPr>
        <w:ind w:left="360"/>
      </w:pPr>
      <w:proofErr w:type="gramStart"/>
      <w:r>
        <w:t>storage</w:t>
      </w:r>
      <w:proofErr w:type="gramEnd"/>
      <w:r>
        <w:t xml:space="preserve"> would have an effect on mortality after transfusion in a general</w:t>
      </w:r>
    </w:p>
    <w:p w14:paraId="38820F89" w14:textId="77777777" w:rsidR="00112C54" w:rsidRDefault="00112C54" w:rsidP="00112C54">
      <w:pPr>
        <w:ind w:left="360"/>
      </w:pPr>
      <w:proofErr w:type="gramStart"/>
      <w:r>
        <w:t>population</w:t>
      </w:r>
      <w:proofErr w:type="gramEnd"/>
      <w:r>
        <w:t xml:space="preserve"> of hospitalized patients. </w:t>
      </w:r>
    </w:p>
    <w:p w14:paraId="709AC938" w14:textId="77777777" w:rsidR="00112C54" w:rsidRDefault="00112C54" w:rsidP="00112C54">
      <w:pPr>
        <w:ind w:left="360"/>
      </w:pPr>
      <w:r w:rsidRPr="00112C54">
        <w:rPr>
          <w:b/>
        </w:rPr>
        <w:t>Methods</w:t>
      </w:r>
      <w:r>
        <w:rPr>
          <w:b/>
        </w:rPr>
        <w:t>:</w:t>
      </w:r>
      <w:r>
        <w:t xml:space="preserve"> In this pragmatic, randomized, controlled trial conducted at six hospitals in four countries, we randomly assigned patients who required a red-cell transfusion to receive blood that had been stored for the shortest duration (short-term storage group) or the longest duration (long-term storage group) in a 1:2 ratio. Only patients with type A or O blood were included in the primary analysis, since pilot data suggested that our </w:t>
      </w:r>
    </w:p>
    <w:p w14:paraId="7D2649FF" w14:textId="77777777" w:rsidR="00112C54" w:rsidRDefault="00112C54" w:rsidP="00112C54">
      <w:pPr>
        <w:ind w:left="360"/>
      </w:pPr>
      <w:proofErr w:type="gramStart"/>
      <w:r>
        <w:t>goal</w:t>
      </w:r>
      <w:proofErr w:type="gramEnd"/>
      <w:r>
        <w:t xml:space="preserve"> of achieving a difference in the mean duration of blood storage of at least </w:t>
      </w:r>
    </w:p>
    <w:p w14:paraId="40F1C821" w14:textId="77777777" w:rsidR="00112C54" w:rsidRDefault="00112C54" w:rsidP="00112C54">
      <w:pPr>
        <w:ind w:left="360"/>
      </w:pPr>
      <w:r>
        <w:lastRenderedPageBreak/>
        <w:t>10 days would not be possible with other blood types. Written informed consent</w:t>
      </w:r>
    </w:p>
    <w:p w14:paraId="169763A5" w14:textId="77777777" w:rsidR="00112C54" w:rsidRDefault="00112C54" w:rsidP="00112C54">
      <w:pPr>
        <w:ind w:left="360"/>
      </w:pPr>
      <w:proofErr w:type="gramStart"/>
      <w:r>
        <w:t>was</w:t>
      </w:r>
      <w:proofErr w:type="gramEnd"/>
      <w:r>
        <w:t xml:space="preserve"> waived because all the patients received treatment consistent with the</w:t>
      </w:r>
    </w:p>
    <w:p w14:paraId="48D6799F" w14:textId="77777777" w:rsidR="00112C54" w:rsidRDefault="00112C54" w:rsidP="00112C54">
      <w:pPr>
        <w:ind w:left="360"/>
      </w:pPr>
      <w:proofErr w:type="gramStart"/>
      <w:r>
        <w:t>current</w:t>
      </w:r>
      <w:proofErr w:type="gramEnd"/>
      <w:r>
        <w:t xml:space="preserve"> standard of care. The primary outcome was in-hospital mortality, which</w:t>
      </w:r>
    </w:p>
    <w:p w14:paraId="6704A9F1" w14:textId="77777777" w:rsidR="00112C54" w:rsidRDefault="00112C54" w:rsidP="00112C54">
      <w:pPr>
        <w:ind w:left="360"/>
      </w:pPr>
      <w:proofErr w:type="gramStart"/>
      <w:r>
        <w:t>was</w:t>
      </w:r>
      <w:proofErr w:type="gramEnd"/>
      <w:r>
        <w:t xml:space="preserve"> estimated by means of a logistic-regression model after adjustment for study </w:t>
      </w:r>
    </w:p>
    <w:p w14:paraId="38F872F2" w14:textId="77777777" w:rsidR="00112C54" w:rsidRDefault="00112C54" w:rsidP="00112C54">
      <w:pPr>
        <w:ind w:left="360"/>
      </w:pPr>
      <w:proofErr w:type="gramStart"/>
      <w:r>
        <w:t>center</w:t>
      </w:r>
      <w:proofErr w:type="gramEnd"/>
      <w:r>
        <w:t xml:space="preserve"> and patient blood type. </w:t>
      </w:r>
    </w:p>
    <w:p w14:paraId="2E5E7313" w14:textId="77777777" w:rsidR="00112C54" w:rsidRDefault="00112C54" w:rsidP="00112C54">
      <w:pPr>
        <w:ind w:left="360"/>
      </w:pPr>
      <w:r w:rsidRPr="00112C54">
        <w:rPr>
          <w:b/>
        </w:rPr>
        <w:t>Results</w:t>
      </w:r>
      <w:r>
        <w:rPr>
          <w:b/>
        </w:rPr>
        <w:t>:</w:t>
      </w:r>
      <w:r>
        <w:t xml:space="preserve"> From April 2012 through October 2015, a total of 31,497 patients underwent randomization. Of these patients, 6761 </w:t>
      </w:r>
      <w:proofErr w:type="gramStart"/>
      <w:r>
        <w:t>who</w:t>
      </w:r>
      <w:proofErr w:type="gramEnd"/>
      <w:r>
        <w:t xml:space="preserve"> did not meet all the enrollment criteria were excluded after randomization. The primary analysis included 20,858 patients with type A or O blood. Of these patients, 6936 were assigned to the short-term storage group and 13,922 to the long-term storage group. The mean storage duration was 13.0 days in the short-term storage group and 23.6 days in the long-term storage group. There were 634 deaths (9.1%) in the short-term storage group and 1213 (8.7%) in the</w:t>
      </w:r>
    </w:p>
    <w:p w14:paraId="78716C7A" w14:textId="77777777" w:rsidR="00112C54" w:rsidRDefault="00112C54" w:rsidP="00112C54">
      <w:pPr>
        <w:ind w:left="360"/>
      </w:pPr>
      <w:proofErr w:type="gramStart"/>
      <w:r>
        <w:t>long</w:t>
      </w:r>
      <w:proofErr w:type="gramEnd"/>
      <w:r>
        <w:t xml:space="preserve">-term storage group (odds ratio, 1.05; 95% confidence interval [CI], 0.95 to </w:t>
      </w:r>
    </w:p>
    <w:p w14:paraId="325B7696" w14:textId="77777777" w:rsidR="00112C54" w:rsidRDefault="00112C54" w:rsidP="00112C54">
      <w:pPr>
        <w:ind w:left="360"/>
      </w:pPr>
      <w:r>
        <w:t>1.16; P=0.34). When the analysis was expanded to include the 24,736 patients with</w:t>
      </w:r>
    </w:p>
    <w:p w14:paraId="79E1327A" w14:textId="77777777" w:rsidR="00112C54" w:rsidRDefault="00112C54" w:rsidP="00112C54">
      <w:pPr>
        <w:ind w:left="360"/>
      </w:pPr>
      <w:proofErr w:type="gramStart"/>
      <w:r>
        <w:t>any</w:t>
      </w:r>
      <w:proofErr w:type="gramEnd"/>
      <w:r>
        <w:t xml:space="preserve"> blood type, the results were similar, with rates of death of 9.1% and 8.8%,</w:t>
      </w:r>
    </w:p>
    <w:p w14:paraId="4F5A784B" w14:textId="77777777" w:rsidR="00112C54" w:rsidRDefault="00112C54" w:rsidP="00112C54">
      <w:pPr>
        <w:ind w:left="360"/>
      </w:pPr>
      <w:proofErr w:type="gramStart"/>
      <w:r>
        <w:t>respectively</w:t>
      </w:r>
      <w:proofErr w:type="gramEnd"/>
      <w:r>
        <w:t xml:space="preserve"> (odds ratio, 1.04; 95% CI, 0.95 to 1.14; P=0.38). Additional results</w:t>
      </w:r>
    </w:p>
    <w:p w14:paraId="5CC5A664" w14:textId="77777777" w:rsidR="00112C54" w:rsidRDefault="00112C54" w:rsidP="00112C54">
      <w:pPr>
        <w:ind w:left="360"/>
      </w:pPr>
      <w:proofErr w:type="gramStart"/>
      <w:r>
        <w:t>were</w:t>
      </w:r>
      <w:proofErr w:type="gramEnd"/>
      <w:r>
        <w:t xml:space="preserve"> consistent in three </w:t>
      </w:r>
      <w:proofErr w:type="spellStart"/>
      <w:r>
        <w:t>prespecified</w:t>
      </w:r>
      <w:proofErr w:type="spellEnd"/>
      <w:r>
        <w:t xml:space="preserve"> high-risk subgroups (patients undergoing</w:t>
      </w:r>
    </w:p>
    <w:p w14:paraId="258D3FAB" w14:textId="77777777" w:rsidR="00112C54" w:rsidRDefault="00112C54" w:rsidP="00112C54">
      <w:pPr>
        <w:ind w:left="360"/>
      </w:pPr>
      <w:proofErr w:type="gramStart"/>
      <w:r>
        <w:t>cardiovascular</w:t>
      </w:r>
      <w:proofErr w:type="gramEnd"/>
      <w:r>
        <w:t xml:space="preserve"> surgery, those admitted to intensive care, and those with cancer).</w:t>
      </w:r>
    </w:p>
    <w:p w14:paraId="36D047D5" w14:textId="77777777" w:rsidR="00112C54" w:rsidRDefault="00112C54" w:rsidP="00112C54">
      <w:pPr>
        <w:ind w:left="360"/>
      </w:pPr>
      <w:r w:rsidRPr="00112C54">
        <w:rPr>
          <w:b/>
        </w:rPr>
        <w:t>Conclusions</w:t>
      </w:r>
      <w:r>
        <w:rPr>
          <w:b/>
        </w:rPr>
        <w:t>:</w:t>
      </w:r>
      <w:r>
        <w:t xml:space="preserve"> Among patients in a general hospital population, there was no</w:t>
      </w:r>
    </w:p>
    <w:p w14:paraId="6F607F82" w14:textId="77777777" w:rsidR="00112C54" w:rsidRDefault="00112C54" w:rsidP="00112C54">
      <w:pPr>
        <w:ind w:left="360"/>
      </w:pPr>
      <w:proofErr w:type="gramStart"/>
      <w:r>
        <w:t>significant</w:t>
      </w:r>
      <w:proofErr w:type="gramEnd"/>
      <w:r>
        <w:t xml:space="preserve"> difference in the rate of death among those who underwent transfusion</w:t>
      </w:r>
    </w:p>
    <w:p w14:paraId="640882DA" w14:textId="77777777" w:rsidR="00112C54" w:rsidRDefault="00112C54" w:rsidP="00112C54">
      <w:pPr>
        <w:ind w:left="360"/>
      </w:pPr>
      <w:proofErr w:type="gramStart"/>
      <w:r>
        <w:t>with</w:t>
      </w:r>
      <w:proofErr w:type="gramEnd"/>
      <w:r>
        <w:t xml:space="preserve"> the freshest available blood and those who underwent transfusion according</w:t>
      </w:r>
    </w:p>
    <w:p w14:paraId="3590E34D" w14:textId="77777777" w:rsidR="00112C54" w:rsidRDefault="00112C54" w:rsidP="00112C54">
      <w:pPr>
        <w:ind w:left="360"/>
      </w:pPr>
      <w:proofErr w:type="gramStart"/>
      <w:r>
        <w:t>to</w:t>
      </w:r>
      <w:proofErr w:type="gramEnd"/>
      <w:r>
        <w:t xml:space="preserve"> the standard practice of transfusing the oldest available blood. </w:t>
      </w:r>
    </w:p>
    <w:p w14:paraId="126CCF5A" w14:textId="77777777" w:rsidR="00112C54" w:rsidRDefault="00112C54" w:rsidP="00112C54"/>
    <w:p w14:paraId="735B6305" w14:textId="77777777" w:rsidR="00112C54" w:rsidRDefault="00112C54" w:rsidP="00112C54"/>
    <w:p w14:paraId="13F2A0EB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Oct 27</w:t>
      </w:r>
      <w:proofErr w:type="gramStart"/>
      <w:r>
        <w:t>;375</w:t>
      </w:r>
      <w:proofErr w:type="gramEnd"/>
      <w:r>
        <w:t>(17):1638-1648</w:t>
      </w:r>
    </w:p>
    <w:p w14:paraId="5E1412A3" w14:textId="77777777" w:rsidR="00112C54" w:rsidRDefault="00112C54" w:rsidP="00112C54">
      <w:pPr>
        <w:ind w:left="360"/>
        <w:rPr>
          <w:b/>
        </w:rPr>
      </w:pPr>
      <w:proofErr w:type="spellStart"/>
      <w:proofErr w:type="gramStart"/>
      <w:r w:rsidRPr="00112C54">
        <w:rPr>
          <w:b/>
        </w:rPr>
        <w:t>Levosimendan</w:t>
      </w:r>
      <w:proofErr w:type="spellEnd"/>
      <w:r w:rsidRPr="00112C54">
        <w:rPr>
          <w:b/>
        </w:rPr>
        <w:t xml:space="preserve"> for the Prevention of Acute Organ Dysfunction in Sepsis.</w:t>
      </w:r>
      <w:proofErr w:type="gramEnd"/>
    </w:p>
    <w:p w14:paraId="431BEB0E" w14:textId="77777777" w:rsidR="00112C54" w:rsidRPr="00112C54" w:rsidRDefault="00112C54" w:rsidP="00112C54">
      <w:pPr>
        <w:ind w:left="360"/>
        <w:rPr>
          <w:b/>
        </w:rPr>
      </w:pPr>
      <w:r>
        <w:rPr>
          <w:b/>
        </w:rPr>
        <w:t>(LEOPARDS)</w:t>
      </w:r>
    </w:p>
    <w:p w14:paraId="21154AE2" w14:textId="77777777" w:rsidR="00112C54" w:rsidRDefault="00112C54" w:rsidP="00112C54">
      <w:pPr>
        <w:ind w:firstLine="360"/>
      </w:pPr>
    </w:p>
    <w:p w14:paraId="48E68EED" w14:textId="77777777" w:rsidR="00112C54" w:rsidRDefault="00112C54" w:rsidP="00112C54">
      <w:pPr>
        <w:ind w:firstLine="360"/>
      </w:pPr>
      <w:r w:rsidRPr="00112C54">
        <w:rPr>
          <w:b/>
        </w:rPr>
        <w:t>Background</w:t>
      </w:r>
      <w:r>
        <w:t xml:space="preserve">: </w:t>
      </w:r>
      <w:proofErr w:type="spellStart"/>
      <w:r>
        <w:t>Levosimendan</w:t>
      </w:r>
      <w:proofErr w:type="spellEnd"/>
      <w:r>
        <w:t xml:space="preserve"> is a calcium-sensitizing drug with inotropic and other</w:t>
      </w:r>
    </w:p>
    <w:p w14:paraId="5005F73C" w14:textId="77777777" w:rsidR="00112C54" w:rsidRDefault="00112C54" w:rsidP="00112C54">
      <w:pPr>
        <w:ind w:firstLine="360"/>
      </w:pPr>
      <w:proofErr w:type="gramStart"/>
      <w:r>
        <w:t>properties</w:t>
      </w:r>
      <w:proofErr w:type="gramEnd"/>
      <w:r>
        <w:t xml:space="preserve"> that may improve outcomes in patients with sepsis. </w:t>
      </w:r>
    </w:p>
    <w:p w14:paraId="0FEA8A2C" w14:textId="77777777" w:rsidR="00112C54" w:rsidRDefault="00112C54" w:rsidP="00112C54">
      <w:pPr>
        <w:ind w:firstLine="360"/>
      </w:pPr>
      <w:r w:rsidRPr="00112C54">
        <w:rPr>
          <w:b/>
        </w:rPr>
        <w:t>Methods</w:t>
      </w:r>
      <w:r>
        <w:t xml:space="preserve">: We conducted a double-blind, randomized clinical trial to </w:t>
      </w:r>
      <w:proofErr w:type="spellStart"/>
      <w:r>
        <w:t>investigatewhether</w:t>
      </w:r>
      <w:proofErr w:type="spellEnd"/>
    </w:p>
    <w:p w14:paraId="33C37780" w14:textId="77777777" w:rsidR="00112C54" w:rsidRDefault="00112C54" w:rsidP="00112C54">
      <w:pPr>
        <w:ind w:left="360"/>
      </w:pPr>
      <w:proofErr w:type="spellStart"/>
      <w:proofErr w:type="gramStart"/>
      <w:r>
        <w:t>levosimendan</w:t>
      </w:r>
      <w:proofErr w:type="spellEnd"/>
      <w:proofErr w:type="gramEnd"/>
      <w:r>
        <w:t xml:space="preserve"> reduces the severity of organ dysfunction in adults with sepsis.</w:t>
      </w:r>
    </w:p>
    <w:p w14:paraId="6CCC4835" w14:textId="77777777" w:rsidR="00112C54" w:rsidRDefault="00112C54" w:rsidP="00112C54">
      <w:pPr>
        <w:ind w:left="360"/>
      </w:pPr>
      <w:r>
        <w:t xml:space="preserve">Patients were randomly assigned to receive a blinded infusion of </w:t>
      </w:r>
      <w:proofErr w:type="spellStart"/>
      <w:r>
        <w:t>levosimendan</w:t>
      </w:r>
      <w:proofErr w:type="spellEnd"/>
      <w:r>
        <w:t xml:space="preserve"> (at</w:t>
      </w:r>
    </w:p>
    <w:p w14:paraId="73FB09DE" w14:textId="77777777" w:rsidR="00112C54" w:rsidRDefault="00112C54" w:rsidP="00112C54">
      <w:pPr>
        <w:ind w:left="360"/>
      </w:pPr>
      <w:proofErr w:type="gramStart"/>
      <w:r>
        <w:t>a</w:t>
      </w:r>
      <w:proofErr w:type="gramEnd"/>
      <w:r>
        <w:t xml:space="preserve"> dose of 0.05 to 0.2 μg per kilogram of body weight per minute) for 24 hours or </w:t>
      </w:r>
    </w:p>
    <w:p w14:paraId="00B68A28" w14:textId="77777777" w:rsidR="00112C54" w:rsidRDefault="00112C54" w:rsidP="00112C54">
      <w:pPr>
        <w:ind w:left="360"/>
      </w:pPr>
      <w:proofErr w:type="gramStart"/>
      <w:r>
        <w:t>placebo</w:t>
      </w:r>
      <w:proofErr w:type="gramEnd"/>
      <w:r>
        <w:t xml:space="preserve"> in addition to standard care. The primary outcome was the mean daily</w:t>
      </w:r>
    </w:p>
    <w:p w14:paraId="75DEC16C" w14:textId="77777777" w:rsidR="00112C54" w:rsidRDefault="00112C54" w:rsidP="00112C54">
      <w:pPr>
        <w:ind w:left="360"/>
      </w:pPr>
      <w:r>
        <w:t>Sequential Organ Failure Assessment (SOFA) score in the intensive care unit up to</w:t>
      </w:r>
    </w:p>
    <w:p w14:paraId="7DAF4278" w14:textId="77777777" w:rsidR="00112C54" w:rsidRDefault="00112C54" w:rsidP="00112C54">
      <w:pPr>
        <w:ind w:left="360"/>
      </w:pPr>
      <w:proofErr w:type="gramStart"/>
      <w:r>
        <w:t>day</w:t>
      </w:r>
      <w:proofErr w:type="gramEnd"/>
      <w:r>
        <w:t xml:space="preserve"> 28 (scores for each of five systems range from 0 to 4, with higher scores</w:t>
      </w:r>
    </w:p>
    <w:p w14:paraId="4795F319" w14:textId="77777777" w:rsidR="00112C54" w:rsidRDefault="00112C54" w:rsidP="00112C54">
      <w:pPr>
        <w:ind w:left="360"/>
      </w:pPr>
      <w:proofErr w:type="gramStart"/>
      <w:r>
        <w:t>indicating</w:t>
      </w:r>
      <w:proofErr w:type="gramEnd"/>
      <w:r>
        <w:t xml:space="preserve"> more severe dysfunction; maximum score, 20). Secondary outcomes</w:t>
      </w:r>
    </w:p>
    <w:p w14:paraId="5E9BE983" w14:textId="77777777" w:rsidR="00112C54" w:rsidRDefault="00112C54" w:rsidP="00112C54">
      <w:pPr>
        <w:ind w:left="360"/>
      </w:pPr>
      <w:proofErr w:type="gramStart"/>
      <w:r>
        <w:t>included</w:t>
      </w:r>
      <w:proofErr w:type="gramEnd"/>
      <w:r>
        <w:t xml:space="preserve"> 28-day mortality, time to weaning from mechanical ventilation, and</w:t>
      </w:r>
    </w:p>
    <w:p w14:paraId="1E5A21DB" w14:textId="77777777" w:rsidR="00112C54" w:rsidRDefault="00112C54" w:rsidP="00112C54">
      <w:pPr>
        <w:ind w:left="360"/>
      </w:pPr>
      <w:proofErr w:type="gramStart"/>
      <w:r>
        <w:t>adverse</w:t>
      </w:r>
      <w:proofErr w:type="gramEnd"/>
      <w:r>
        <w:t xml:space="preserve"> events. </w:t>
      </w:r>
    </w:p>
    <w:p w14:paraId="02D18B2E" w14:textId="77777777" w:rsidR="00112C54" w:rsidRDefault="00112C54" w:rsidP="00112C54">
      <w:pPr>
        <w:ind w:left="360"/>
      </w:pPr>
      <w:r w:rsidRPr="00112C54">
        <w:rPr>
          <w:b/>
        </w:rPr>
        <w:t>Results</w:t>
      </w:r>
      <w:r>
        <w:t>:</w:t>
      </w:r>
      <w:r w:rsidRPr="00112C54">
        <w:t xml:space="preserve"> </w:t>
      </w:r>
      <w:r>
        <w:t>The trial recruited 516 patients; 259 were assigned to</w:t>
      </w:r>
    </w:p>
    <w:p w14:paraId="3BD5152A" w14:textId="77777777" w:rsidR="00112C54" w:rsidRDefault="00112C54" w:rsidP="00112C54">
      <w:pPr>
        <w:ind w:left="360"/>
      </w:pPr>
      <w:proofErr w:type="gramStart"/>
      <w:r>
        <w:t>receive</w:t>
      </w:r>
      <w:proofErr w:type="gramEnd"/>
      <w:r>
        <w:t xml:space="preserve"> </w:t>
      </w:r>
      <w:proofErr w:type="spellStart"/>
      <w:r>
        <w:t>levosimendan</w:t>
      </w:r>
      <w:proofErr w:type="spellEnd"/>
      <w:r>
        <w:t xml:space="preserve"> and 257 to receive placebo. There was no significant</w:t>
      </w:r>
    </w:p>
    <w:p w14:paraId="7899C19A" w14:textId="77777777" w:rsidR="00112C54" w:rsidRDefault="00112C54" w:rsidP="00112C54">
      <w:pPr>
        <w:ind w:left="360"/>
      </w:pPr>
      <w:proofErr w:type="gramStart"/>
      <w:r>
        <w:t>difference</w:t>
      </w:r>
      <w:proofErr w:type="gramEnd"/>
      <w:r>
        <w:t xml:space="preserve"> in the mean (±SD) SOFA score between the </w:t>
      </w:r>
      <w:proofErr w:type="spellStart"/>
      <w:r>
        <w:t>levosimendan</w:t>
      </w:r>
      <w:proofErr w:type="spellEnd"/>
      <w:r>
        <w:t xml:space="preserve"> group and the</w:t>
      </w:r>
    </w:p>
    <w:p w14:paraId="3DA51D84" w14:textId="77777777" w:rsidR="00112C54" w:rsidRDefault="00112C54" w:rsidP="00112C54">
      <w:pPr>
        <w:ind w:left="360"/>
      </w:pPr>
      <w:proofErr w:type="gramStart"/>
      <w:r>
        <w:t>placebo</w:t>
      </w:r>
      <w:proofErr w:type="gramEnd"/>
      <w:r>
        <w:t xml:space="preserve"> group (6.68±3.96 vs. 6.06±3.89; mean difference, 0.61; 95% confidence</w:t>
      </w:r>
    </w:p>
    <w:p w14:paraId="026A3270" w14:textId="77777777" w:rsidR="00112C54" w:rsidRDefault="00112C54" w:rsidP="00112C54">
      <w:pPr>
        <w:ind w:left="360"/>
      </w:pPr>
      <w:proofErr w:type="gramStart"/>
      <w:r>
        <w:t>interval</w:t>
      </w:r>
      <w:proofErr w:type="gramEnd"/>
      <w:r>
        <w:t xml:space="preserve"> [CI], -0.07 to 1.29; P=0.053). Mortality at 28 days was 34.5% in the</w:t>
      </w:r>
    </w:p>
    <w:p w14:paraId="3F1DB23A" w14:textId="77777777" w:rsidR="00112C54" w:rsidRDefault="00112C54" w:rsidP="00112C54">
      <w:pPr>
        <w:ind w:left="360"/>
      </w:pPr>
      <w:proofErr w:type="spellStart"/>
      <w:proofErr w:type="gramStart"/>
      <w:r>
        <w:t>levosimendan</w:t>
      </w:r>
      <w:proofErr w:type="spellEnd"/>
      <w:proofErr w:type="gramEnd"/>
      <w:r>
        <w:t xml:space="preserve"> group and 30.9% in the placebo group (absolute difference, 3.6</w:t>
      </w:r>
    </w:p>
    <w:p w14:paraId="714B361C" w14:textId="77777777" w:rsidR="00112C54" w:rsidRDefault="00112C54" w:rsidP="00112C54">
      <w:pPr>
        <w:ind w:left="360"/>
      </w:pPr>
      <w:proofErr w:type="gramStart"/>
      <w:r>
        <w:t>percentage</w:t>
      </w:r>
      <w:proofErr w:type="gramEnd"/>
      <w:r>
        <w:t xml:space="preserve"> points; 95% CI, -4.5 to 11.7; P=0.43). Among patients requiring</w:t>
      </w:r>
    </w:p>
    <w:p w14:paraId="6D67B53F" w14:textId="77777777" w:rsidR="00112C54" w:rsidRDefault="00112C54" w:rsidP="00112C54">
      <w:pPr>
        <w:ind w:left="360"/>
      </w:pPr>
      <w:proofErr w:type="gramStart"/>
      <w:r>
        <w:t>ventilation</w:t>
      </w:r>
      <w:proofErr w:type="gramEnd"/>
      <w:r>
        <w:t xml:space="preserve"> at baseline, those in the </w:t>
      </w:r>
      <w:proofErr w:type="spellStart"/>
      <w:r>
        <w:t>levosimendan</w:t>
      </w:r>
      <w:proofErr w:type="spellEnd"/>
      <w:r>
        <w:t xml:space="preserve"> group were less likely than</w:t>
      </w:r>
    </w:p>
    <w:p w14:paraId="3EA13370" w14:textId="77777777" w:rsidR="00112C54" w:rsidRDefault="00112C54" w:rsidP="00112C54">
      <w:pPr>
        <w:ind w:left="360"/>
      </w:pPr>
      <w:proofErr w:type="gramStart"/>
      <w:r>
        <w:t>those</w:t>
      </w:r>
      <w:proofErr w:type="gramEnd"/>
      <w:r>
        <w:t xml:space="preserve"> in the placebo group to be successfully weaned from mechanical ventilation </w:t>
      </w:r>
    </w:p>
    <w:p w14:paraId="493F2BC6" w14:textId="77777777" w:rsidR="00112C54" w:rsidRDefault="00112C54" w:rsidP="00112C54">
      <w:pPr>
        <w:ind w:left="360"/>
      </w:pPr>
      <w:proofErr w:type="gramStart"/>
      <w:r>
        <w:t>over</w:t>
      </w:r>
      <w:proofErr w:type="gramEnd"/>
      <w:r>
        <w:t xml:space="preserve"> the period of 28 days (hazard ratio, 0.77; 95% CI, 0.60 to 0.97; P=0.03).</w:t>
      </w:r>
    </w:p>
    <w:p w14:paraId="177F2DD6" w14:textId="77777777" w:rsidR="00112C54" w:rsidRDefault="00112C54" w:rsidP="00112C54">
      <w:pPr>
        <w:ind w:left="360"/>
      </w:pPr>
      <w:r>
        <w:t xml:space="preserve">More patients in the </w:t>
      </w:r>
      <w:proofErr w:type="spellStart"/>
      <w:r>
        <w:t>levosimendan</w:t>
      </w:r>
      <w:proofErr w:type="spellEnd"/>
      <w:r>
        <w:t xml:space="preserve"> group than in the placebo group had</w:t>
      </w:r>
    </w:p>
    <w:p w14:paraId="050E3B98" w14:textId="77777777" w:rsidR="00112C54" w:rsidRDefault="00112C54" w:rsidP="00112C54">
      <w:pPr>
        <w:ind w:left="360"/>
      </w:pPr>
      <w:proofErr w:type="gramStart"/>
      <w:r>
        <w:t>supraventricular</w:t>
      </w:r>
      <w:proofErr w:type="gramEnd"/>
      <w:r>
        <w:t xml:space="preserve"> tachyarrhythmia (3.1% vs. 0.4%; absolute difference, 2.7</w:t>
      </w:r>
    </w:p>
    <w:p w14:paraId="0E10E953" w14:textId="77777777" w:rsidR="00112C54" w:rsidRDefault="00112C54" w:rsidP="00112C54">
      <w:pPr>
        <w:ind w:left="360"/>
      </w:pPr>
      <w:proofErr w:type="gramStart"/>
      <w:r>
        <w:t>percentage</w:t>
      </w:r>
      <w:proofErr w:type="gramEnd"/>
      <w:r>
        <w:t xml:space="preserve"> points; 95% CI, 0.1 to 5.3; P=0.04). </w:t>
      </w:r>
    </w:p>
    <w:p w14:paraId="39D3C3FC" w14:textId="77777777" w:rsidR="00112C54" w:rsidRDefault="00112C54" w:rsidP="00112C54">
      <w:pPr>
        <w:ind w:left="360"/>
      </w:pPr>
      <w:r w:rsidRPr="00112C54">
        <w:rPr>
          <w:b/>
        </w:rPr>
        <w:t>Conclusions:</w:t>
      </w:r>
      <w:r>
        <w:t xml:space="preserve"> The addition of </w:t>
      </w:r>
      <w:proofErr w:type="spellStart"/>
      <w:r>
        <w:t>levosimendan</w:t>
      </w:r>
      <w:proofErr w:type="spellEnd"/>
      <w:r>
        <w:t xml:space="preserve"> to standard treatment in adults with sepsis was not associated with less severe organ dysfunction or lower mortality. </w:t>
      </w:r>
      <w:proofErr w:type="spellStart"/>
      <w:r>
        <w:t>Levosimendan</w:t>
      </w:r>
      <w:proofErr w:type="spellEnd"/>
      <w:r>
        <w:t xml:space="preserve"> was associated with a lower likelihood of successful weaning from mechanical ventilation and a higher risk of supraventricular tachyarrhythmia. </w:t>
      </w:r>
    </w:p>
    <w:p w14:paraId="0C12622F" w14:textId="77777777" w:rsidR="00112C54" w:rsidRDefault="00112C54" w:rsidP="00112C54"/>
    <w:p w14:paraId="384D4B10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Sep 22</w:t>
      </w:r>
      <w:proofErr w:type="gramStart"/>
      <w:r>
        <w:t>;375</w:t>
      </w:r>
      <w:proofErr w:type="gramEnd"/>
      <w:r>
        <w:t>(12):1142-51</w:t>
      </w:r>
    </w:p>
    <w:p w14:paraId="0845822D" w14:textId="77777777" w:rsidR="00112C54" w:rsidRPr="00112C54" w:rsidRDefault="00112C54" w:rsidP="00112C54">
      <w:pPr>
        <w:ind w:left="360"/>
        <w:rPr>
          <w:b/>
        </w:rPr>
      </w:pPr>
      <w:proofErr w:type="gramStart"/>
      <w:r w:rsidRPr="00112C54">
        <w:rPr>
          <w:b/>
        </w:rPr>
        <w:t>Nasal High-Flow Therapy for Primary Respiratory Support in Preterm Infants.</w:t>
      </w:r>
      <w:proofErr w:type="gramEnd"/>
    </w:p>
    <w:p w14:paraId="6D9FB842" w14:textId="77777777" w:rsidR="00112C54" w:rsidRPr="00112C54" w:rsidRDefault="00112C54" w:rsidP="00112C54">
      <w:pPr>
        <w:ind w:left="360"/>
        <w:rPr>
          <w:b/>
        </w:rPr>
      </w:pPr>
    </w:p>
    <w:p w14:paraId="236CB9DC" w14:textId="77777777" w:rsidR="00112C54" w:rsidRDefault="00112C54" w:rsidP="00112C54">
      <w:pPr>
        <w:ind w:left="360"/>
      </w:pPr>
      <w:r w:rsidRPr="00112C54">
        <w:rPr>
          <w:b/>
        </w:rPr>
        <w:t>Background:</w:t>
      </w:r>
      <w:r>
        <w:t xml:space="preserve"> Treatment with nasal high-flow therapy has efficacy similar to that of</w:t>
      </w:r>
    </w:p>
    <w:p w14:paraId="1D22E665" w14:textId="77777777" w:rsidR="00112C54" w:rsidRDefault="00112C54" w:rsidP="00112C54">
      <w:pPr>
        <w:ind w:left="360"/>
      </w:pPr>
      <w:proofErr w:type="gramStart"/>
      <w:r>
        <w:t>nasal</w:t>
      </w:r>
      <w:proofErr w:type="gramEnd"/>
      <w:r>
        <w:t xml:space="preserve"> continuous positive airway pressure (CPAP) when used as </w:t>
      </w:r>
      <w:proofErr w:type="spellStart"/>
      <w:r>
        <w:t>postextubation</w:t>
      </w:r>
      <w:proofErr w:type="spellEnd"/>
    </w:p>
    <w:p w14:paraId="5EED7061" w14:textId="77777777" w:rsidR="00112C54" w:rsidRDefault="00112C54" w:rsidP="00112C54">
      <w:pPr>
        <w:ind w:left="360"/>
      </w:pPr>
      <w:proofErr w:type="gramStart"/>
      <w:r>
        <w:t>support</w:t>
      </w:r>
      <w:proofErr w:type="gramEnd"/>
      <w:r>
        <w:t xml:space="preserve"> in neonates. The efficacy of high-flow therapy as the primary means of</w:t>
      </w:r>
    </w:p>
    <w:p w14:paraId="55FD2236" w14:textId="77777777" w:rsidR="00112C54" w:rsidRDefault="00112C54" w:rsidP="00112C54">
      <w:pPr>
        <w:ind w:left="360"/>
      </w:pPr>
      <w:proofErr w:type="gramStart"/>
      <w:r>
        <w:t>respiratory</w:t>
      </w:r>
      <w:proofErr w:type="gramEnd"/>
      <w:r>
        <w:t xml:space="preserve"> support for preterm infants with respiratory distress has not been</w:t>
      </w:r>
    </w:p>
    <w:p w14:paraId="6B165DD0" w14:textId="77777777" w:rsidR="00112C54" w:rsidRDefault="00112C54" w:rsidP="00112C54">
      <w:pPr>
        <w:ind w:left="360"/>
      </w:pPr>
      <w:proofErr w:type="gramStart"/>
      <w:r>
        <w:t>proved</w:t>
      </w:r>
      <w:proofErr w:type="gramEnd"/>
      <w:r>
        <w:t xml:space="preserve">. </w:t>
      </w:r>
    </w:p>
    <w:p w14:paraId="5419D97D" w14:textId="77777777" w:rsidR="00112C54" w:rsidRDefault="00112C54" w:rsidP="00112C54">
      <w:pPr>
        <w:ind w:left="360"/>
      </w:pPr>
      <w:r w:rsidRPr="00112C54">
        <w:rPr>
          <w:b/>
        </w:rPr>
        <w:t>Methods:</w:t>
      </w:r>
      <w:r>
        <w:t xml:space="preserve"> In this international, multicenter, randomized, </w:t>
      </w:r>
      <w:proofErr w:type="spellStart"/>
      <w:r>
        <w:t>noninferiority</w:t>
      </w:r>
      <w:proofErr w:type="spellEnd"/>
    </w:p>
    <w:p w14:paraId="7EB98405" w14:textId="77777777" w:rsidR="00112C54" w:rsidRDefault="00112C54" w:rsidP="00112C54">
      <w:pPr>
        <w:ind w:left="360"/>
      </w:pPr>
      <w:proofErr w:type="gramStart"/>
      <w:r>
        <w:t>trial</w:t>
      </w:r>
      <w:proofErr w:type="gramEnd"/>
      <w:r>
        <w:t>, we assigned 564 preterm infants (gestational age, ≥28 weeks 0 days) with</w:t>
      </w:r>
    </w:p>
    <w:p w14:paraId="2E0ABE6F" w14:textId="77777777" w:rsidR="00112C54" w:rsidRDefault="00112C54" w:rsidP="00112C54">
      <w:pPr>
        <w:ind w:left="360"/>
      </w:pPr>
      <w:proofErr w:type="gramStart"/>
      <w:r>
        <w:t>early</w:t>
      </w:r>
      <w:proofErr w:type="gramEnd"/>
      <w:r>
        <w:t xml:space="preserve"> respiratory distress who had not received surfactant replacement to</w:t>
      </w:r>
    </w:p>
    <w:p w14:paraId="6D3883A9" w14:textId="77777777" w:rsidR="00112C54" w:rsidRDefault="00112C54" w:rsidP="00112C54">
      <w:pPr>
        <w:ind w:left="360"/>
      </w:pPr>
      <w:proofErr w:type="gramStart"/>
      <w:r>
        <w:t>treatment</w:t>
      </w:r>
      <w:proofErr w:type="gramEnd"/>
      <w:r>
        <w:t xml:space="preserve"> with either nasal high-flow therapy or nasal CPAP. The primary outcome </w:t>
      </w:r>
    </w:p>
    <w:p w14:paraId="2C1FD458" w14:textId="77777777" w:rsidR="00112C54" w:rsidRDefault="00112C54" w:rsidP="00112C54">
      <w:pPr>
        <w:ind w:left="360"/>
      </w:pPr>
      <w:proofErr w:type="gramStart"/>
      <w:r>
        <w:t>was</w:t>
      </w:r>
      <w:proofErr w:type="gramEnd"/>
      <w:r>
        <w:t xml:space="preserve"> treatment failure within 72 hours after randomization. </w:t>
      </w:r>
      <w:proofErr w:type="spellStart"/>
      <w:r>
        <w:t>Noninferiority</w:t>
      </w:r>
      <w:proofErr w:type="spellEnd"/>
      <w:r>
        <w:t xml:space="preserve"> was</w:t>
      </w:r>
    </w:p>
    <w:p w14:paraId="5C2207D0" w14:textId="77777777" w:rsidR="00112C54" w:rsidRDefault="00112C54" w:rsidP="00112C54">
      <w:pPr>
        <w:ind w:left="360"/>
      </w:pPr>
      <w:proofErr w:type="gramStart"/>
      <w:r>
        <w:t>determined</w:t>
      </w:r>
      <w:proofErr w:type="gramEnd"/>
      <w:r>
        <w:t xml:space="preserve"> by calculating the absolute difference in the risk of the primary</w:t>
      </w:r>
    </w:p>
    <w:p w14:paraId="20929A38" w14:textId="77777777" w:rsidR="00112C54" w:rsidRDefault="00112C54" w:rsidP="00112C54">
      <w:pPr>
        <w:ind w:left="360"/>
      </w:pPr>
      <w:proofErr w:type="gramStart"/>
      <w:r>
        <w:t>outcome</w:t>
      </w:r>
      <w:proofErr w:type="gramEnd"/>
      <w:r>
        <w:t xml:space="preserve">; the chosen margin of </w:t>
      </w:r>
      <w:proofErr w:type="spellStart"/>
      <w:r>
        <w:t>noninferiority</w:t>
      </w:r>
      <w:proofErr w:type="spellEnd"/>
      <w:r>
        <w:t xml:space="preserve"> was 10 percentage points. Infants in</w:t>
      </w:r>
    </w:p>
    <w:p w14:paraId="33332026" w14:textId="77777777" w:rsidR="00112C54" w:rsidRDefault="00112C54" w:rsidP="00112C54">
      <w:pPr>
        <w:ind w:left="360"/>
      </w:pPr>
      <w:proofErr w:type="gramStart"/>
      <w:r>
        <w:t>whom</w:t>
      </w:r>
      <w:proofErr w:type="gramEnd"/>
      <w:r>
        <w:t xml:space="preserve"> high-flow therapy failed could receive rescue CPAP; infants in whom CPAP</w:t>
      </w:r>
    </w:p>
    <w:p w14:paraId="4B65286C" w14:textId="77777777" w:rsidR="00112C54" w:rsidRDefault="00112C54" w:rsidP="00112C54">
      <w:pPr>
        <w:ind w:left="360"/>
      </w:pPr>
      <w:proofErr w:type="gramStart"/>
      <w:r>
        <w:t>failed</w:t>
      </w:r>
      <w:proofErr w:type="gramEnd"/>
      <w:r>
        <w:t xml:space="preserve"> were intubated and mechanically ventilated. </w:t>
      </w:r>
    </w:p>
    <w:p w14:paraId="02CC902E" w14:textId="77777777" w:rsidR="00112C54" w:rsidRDefault="00112C54" w:rsidP="00112C54">
      <w:pPr>
        <w:ind w:left="360"/>
      </w:pPr>
      <w:r w:rsidRPr="00112C54">
        <w:rPr>
          <w:b/>
        </w:rPr>
        <w:t>Results:</w:t>
      </w:r>
      <w:r>
        <w:t xml:space="preserve"> Trial recruitment stopped early at the recommendation of the independent data and safety monitoring committee because of a significant difference in the primary outcome between treatment groups. Treatment failure occurred in 71 of 278 infants (25.5%) in </w:t>
      </w:r>
      <w:proofErr w:type="gramStart"/>
      <w:r>
        <w:t>the  high</w:t>
      </w:r>
      <w:proofErr w:type="gramEnd"/>
      <w:r>
        <w:t>-flow group and in 38 of 286 infants (13.3%) in the CPAP group (risk difference, 12.3 percentage points; 95% confidence interval [CI], 5.8 to 18.7;</w:t>
      </w:r>
    </w:p>
    <w:p w14:paraId="7CC3D91F" w14:textId="77777777" w:rsidR="00112C54" w:rsidRDefault="00112C54" w:rsidP="00112C54">
      <w:pPr>
        <w:ind w:left="360"/>
      </w:pPr>
      <w:r>
        <w:t>P&lt;0.001). The rate of intubation within 72 hours did not differ significantly</w:t>
      </w:r>
    </w:p>
    <w:p w14:paraId="006D851C" w14:textId="77777777" w:rsidR="00112C54" w:rsidRDefault="00112C54" w:rsidP="00112C54">
      <w:pPr>
        <w:ind w:left="360"/>
      </w:pPr>
      <w:proofErr w:type="gramStart"/>
      <w:r>
        <w:t>between</w:t>
      </w:r>
      <w:proofErr w:type="gramEnd"/>
      <w:r>
        <w:t xml:space="preserve"> the high-flow and CPAP groups (15.5% and 11.5%, respectively; risk</w:t>
      </w:r>
    </w:p>
    <w:p w14:paraId="04983D8C" w14:textId="77777777" w:rsidR="00112C54" w:rsidRDefault="00112C54" w:rsidP="00112C54">
      <w:pPr>
        <w:ind w:left="360"/>
      </w:pPr>
      <w:proofErr w:type="gramStart"/>
      <w:r>
        <w:t>difference</w:t>
      </w:r>
      <w:proofErr w:type="gramEnd"/>
      <w:r>
        <w:t>, 3.9 percentage points; 95% CI, -1.7 to 9.6; P=0.17), nor did the rate</w:t>
      </w:r>
    </w:p>
    <w:p w14:paraId="5F7DC414" w14:textId="77777777" w:rsidR="00112C54" w:rsidRDefault="00112C54" w:rsidP="00112C54">
      <w:pPr>
        <w:ind w:left="360"/>
      </w:pPr>
      <w:proofErr w:type="gramStart"/>
      <w:r>
        <w:t>of</w:t>
      </w:r>
      <w:proofErr w:type="gramEnd"/>
      <w:r>
        <w:t xml:space="preserve"> adverse events. </w:t>
      </w:r>
    </w:p>
    <w:p w14:paraId="76D81CA5" w14:textId="77777777" w:rsidR="00112C54" w:rsidRDefault="00112C54" w:rsidP="00112C54">
      <w:pPr>
        <w:ind w:left="360"/>
      </w:pPr>
      <w:r w:rsidRPr="00112C54">
        <w:rPr>
          <w:b/>
        </w:rPr>
        <w:t>Conclusions:</w:t>
      </w:r>
      <w:r>
        <w:t xml:space="preserve"> When used as primary support for preterm infants</w:t>
      </w:r>
    </w:p>
    <w:p w14:paraId="5BCFDDAD" w14:textId="77777777" w:rsidR="00112C54" w:rsidRDefault="00112C54" w:rsidP="00112C54">
      <w:pPr>
        <w:ind w:left="360"/>
      </w:pPr>
      <w:proofErr w:type="gramStart"/>
      <w:r>
        <w:t>with</w:t>
      </w:r>
      <w:proofErr w:type="gramEnd"/>
      <w:r>
        <w:t xml:space="preserve"> respiratory distress, high-flow therapy resulted in a significantly higher</w:t>
      </w:r>
    </w:p>
    <w:p w14:paraId="507819E0" w14:textId="77777777" w:rsidR="00112C54" w:rsidRDefault="00112C54" w:rsidP="00112C54">
      <w:pPr>
        <w:ind w:left="360"/>
      </w:pPr>
      <w:proofErr w:type="gramStart"/>
      <w:r>
        <w:t>rate</w:t>
      </w:r>
      <w:proofErr w:type="gramEnd"/>
      <w:r>
        <w:t xml:space="preserve"> of treatment failure than did CPAP. </w:t>
      </w:r>
    </w:p>
    <w:p w14:paraId="2A859306" w14:textId="77777777" w:rsidR="00112C54" w:rsidRDefault="00112C54" w:rsidP="00112C54">
      <w:pPr>
        <w:ind w:left="360"/>
      </w:pPr>
    </w:p>
    <w:p w14:paraId="61660F31" w14:textId="77777777" w:rsidR="00112C54" w:rsidRDefault="00112C54" w:rsidP="00112C54">
      <w:pPr>
        <w:ind w:left="360"/>
      </w:pPr>
    </w:p>
    <w:p w14:paraId="2361A59E" w14:textId="77777777" w:rsidR="00112C54" w:rsidRDefault="00112C54" w:rsidP="00112C54">
      <w:pPr>
        <w:ind w:left="360"/>
      </w:pPr>
    </w:p>
    <w:p w14:paraId="741B5791" w14:textId="77777777" w:rsidR="00112C54" w:rsidRDefault="00112C54" w:rsidP="00112C54">
      <w:pPr>
        <w:ind w:left="360"/>
      </w:pPr>
    </w:p>
    <w:p w14:paraId="57FB4638" w14:textId="77777777" w:rsidR="00112C54" w:rsidRDefault="00112C54" w:rsidP="00112C54">
      <w:pPr>
        <w:ind w:left="360"/>
      </w:pPr>
    </w:p>
    <w:p w14:paraId="5DC1A596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Sep 22</w:t>
      </w:r>
      <w:proofErr w:type="gramStart"/>
      <w:r>
        <w:t>;375</w:t>
      </w:r>
      <w:proofErr w:type="gramEnd"/>
      <w:r>
        <w:t>(12):1119-30</w:t>
      </w:r>
    </w:p>
    <w:p w14:paraId="68FA6420" w14:textId="77777777" w:rsidR="00112C54" w:rsidRPr="00112C54" w:rsidRDefault="00112C54" w:rsidP="00112C54">
      <w:pPr>
        <w:ind w:firstLine="360"/>
        <w:rPr>
          <w:b/>
        </w:rPr>
      </w:pPr>
      <w:proofErr w:type="gramStart"/>
      <w:r w:rsidRPr="00112C54">
        <w:rPr>
          <w:b/>
        </w:rPr>
        <w:t xml:space="preserve">Trial of </w:t>
      </w:r>
      <w:proofErr w:type="spellStart"/>
      <w:r w:rsidRPr="00112C54">
        <w:rPr>
          <w:b/>
        </w:rPr>
        <w:t>Decompressive</w:t>
      </w:r>
      <w:proofErr w:type="spellEnd"/>
      <w:r w:rsidRPr="00112C54">
        <w:rPr>
          <w:b/>
        </w:rPr>
        <w:t xml:space="preserve"> </w:t>
      </w:r>
      <w:proofErr w:type="spellStart"/>
      <w:r w:rsidRPr="00112C54">
        <w:rPr>
          <w:b/>
        </w:rPr>
        <w:t>Craniectomy</w:t>
      </w:r>
      <w:proofErr w:type="spellEnd"/>
      <w:r w:rsidRPr="00112C54">
        <w:rPr>
          <w:b/>
        </w:rPr>
        <w:t xml:space="preserve"> for Traumatic Intracranial Hypertension.</w:t>
      </w:r>
      <w:proofErr w:type="gramEnd"/>
    </w:p>
    <w:p w14:paraId="68E00A65" w14:textId="77777777" w:rsidR="00112C54" w:rsidRDefault="00112C54" w:rsidP="00112C54">
      <w:pPr>
        <w:ind w:firstLine="360"/>
      </w:pPr>
      <w:r>
        <w:t>(RESCUE ICP)</w:t>
      </w:r>
    </w:p>
    <w:p w14:paraId="75FBBEAC" w14:textId="77777777" w:rsidR="00112C54" w:rsidRDefault="00112C54" w:rsidP="00112C54"/>
    <w:p w14:paraId="55CEC199" w14:textId="77777777" w:rsidR="00112C54" w:rsidRDefault="00112C54" w:rsidP="00112C54">
      <w:pPr>
        <w:ind w:left="360"/>
      </w:pPr>
      <w:r w:rsidRPr="00112C54">
        <w:rPr>
          <w:b/>
        </w:rPr>
        <w:t>Background</w:t>
      </w:r>
      <w:r>
        <w:t xml:space="preserve">: The effect of </w:t>
      </w:r>
      <w:proofErr w:type="spellStart"/>
      <w:r>
        <w:t>decompressive</w:t>
      </w:r>
      <w:proofErr w:type="spellEnd"/>
      <w:r>
        <w:t xml:space="preserve"> </w:t>
      </w:r>
      <w:proofErr w:type="spellStart"/>
      <w:r>
        <w:t>craniectomy</w:t>
      </w:r>
      <w:proofErr w:type="spellEnd"/>
      <w:r>
        <w:t xml:space="preserve"> on clinical outcomes in</w:t>
      </w:r>
    </w:p>
    <w:p w14:paraId="77E5E0D2" w14:textId="77777777" w:rsidR="00112C54" w:rsidRDefault="00112C54" w:rsidP="00112C54">
      <w:pPr>
        <w:ind w:left="360"/>
      </w:pPr>
      <w:proofErr w:type="gramStart"/>
      <w:r>
        <w:t>patients</w:t>
      </w:r>
      <w:proofErr w:type="gramEnd"/>
      <w:r>
        <w:t xml:space="preserve"> with refractory traumatic intracranial hypertension remains unclear.</w:t>
      </w:r>
    </w:p>
    <w:p w14:paraId="48EEDB1D" w14:textId="77777777" w:rsidR="00112C54" w:rsidRDefault="00112C54" w:rsidP="00112C54">
      <w:pPr>
        <w:ind w:left="360"/>
      </w:pPr>
      <w:r w:rsidRPr="00112C54">
        <w:rPr>
          <w:b/>
        </w:rPr>
        <w:t>Methods</w:t>
      </w:r>
      <w:r>
        <w:t>: From 2004 through 2014, we randomly assigned 408 patients, 10 to 65 years</w:t>
      </w:r>
    </w:p>
    <w:p w14:paraId="0E58C712" w14:textId="77777777" w:rsidR="00112C54" w:rsidRDefault="00112C54" w:rsidP="00112C54">
      <w:pPr>
        <w:ind w:left="360"/>
      </w:pPr>
      <w:proofErr w:type="gramStart"/>
      <w:r>
        <w:t>of</w:t>
      </w:r>
      <w:proofErr w:type="gramEnd"/>
      <w:r>
        <w:t xml:space="preserve"> age, with traumatic brain injury and refractory elevated intracranial pressure</w:t>
      </w:r>
    </w:p>
    <w:p w14:paraId="7ED9C7B7" w14:textId="77777777" w:rsidR="00112C54" w:rsidRDefault="00112C54" w:rsidP="00112C54">
      <w:pPr>
        <w:ind w:left="360"/>
      </w:pPr>
      <w:r>
        <w:t xml:space="preserve">(&gt;25 mm Hg) </w:t>
      </w:r>
      <w:proofErr w:type="gramStart"/>
      <w:r>
        <w:t xml:space="preserve">to undergo </w:t>
      </w:r>
      <w:proofErr w:type="spellStart"/>
      <w:r>
        <w:t>decompressive</w:t>
      </w:r>
      <w:proofErr w:type="spellEnd"/>
      <w:r>
        <w:t xml:space="preserve"> </w:t>
      </w:r>
      <w:proofErr w:type="spellStart"/>
      <w:r>
        <w:t>craniectomy</w:t>
      </w:r>
      <w:proofErr w:type="spellEnd"/>
      <w:r>
        <w:t xml:space="preserve"> or receive ongoing medical care.</w:t>
      </w:r>
      <w:proofErr w:type="gramEnd"/>
    </w:p>
    <w:p w14:paraId="03CFB0F1" w14:textId="77777777" w:rsidR="00112C54" w:rsidRDefault="00112C54" w:rsidP="00112C54">
      <w:pPr>
        <w:ind w:left="360"/>
      </w:pPr>
      <w:r>
        <w:t xml:space="preserve">The primary outcome was the rating on the Extended Glasgow Outcome Scale (GOS-E) </w:t>
      </w:r>
    </w:p>
    <w:p w14:paraId="51C3D1F6" w14:textId="77777777" w:rsidR="00112C54" w:rsidRDefault="00112C54" w:rsidP="00112C54">
      <w:pPr>
        <w:ind w:left="360"/>
      </w:pPr>
      <w:r>
        <w:t>(</w:t>
      </w:r>
      <w:proofErr w:type="gramStart"/>
      <w:r>
        <w:t>an</w:t>
      </w:r>
      <w:proofErr w:type="gramEnd"/>
      <w:r>
        <w:t xml:space="preserve"> 8-point scale, ranging from death to "upper good recovery" [no injury-related</w:t>
      </w:r>
    </w:p>
    <w:p w14:paraId="605A9DFC" w14:textId="77777777" w:rsidR="00112C54" w:rsidRDefault="00112C54" w:rsidP="00112C54">
      <w:pPr>
        <w:ind w:left="360"/>
      </w:pPr>
      <w:proofErr w:type="gramStart"/>
      <w:r>
        <w:t>problems</w:t>
      </w:r>
      <w:proofErr w:type="gramEnd"/>
      <w:r>
        <w:t xml:space="preserve">]) at 6 months. The primary-outcome measure was analyzed with an ordinal </w:t>
      </w:r>
    </w:p>
    <w:p w14:paraId="0F6BC1AA" w14:textId="77777777" w:rsidR="00112C54" w:rsidRDefault="00112C54" w:rsidP="00112C54">
      <w:pPr>
        <w:ind w:left="360"/>
      </w:pPr>
      <w:proofErr w:type="gramStart"/>
      <w:r>
        <w:t>method</w:t>
      </w:r>
      <w:proofErr w:type="gramEnd"/>
      <w:r>
        <w:t xml:space="preserve"> based on the proportional-odds model. If the model was rejected, that</w:t>
      </w:r>
    </w:p>
    <w:p w14:paraId="33F14690" w14:textId="77777777" w:rsidR="00112C54" w:rsidRDefault="00112C54" w:rsidP="00112C54">
      <w:pPr>
        <w:ind w:left="360"/>
      </w:pPr>
      <w:proofErr w:type="gramStart"/>
      <w:r>
        <w:t>would</w:t>
      </w:r>
      <w:proofErr w:type="gramEnd"/>
      <w:r>
        <w:t xml:space="preserve"> indicate a significant difference in the GOS-E distribution, and results</w:t>
      </w:r>
    </w:p>
    <w:p w14:paraId="4A2CD7CE" w14:textId="77777777" w:rsidR="00112C54" w:rsidRDefault="00112C54" w:rsidP="00112C54">
      <w:pPr>
        <w:ind w:left="360"/>
      </w:pPr>
      <w:proofErr w:type="gramStart"/>
      <w:r>
        <w:t>would</w:t>
      </w:r>
      <w:proofErr w:type="gramEnd"/>
      <w:r>
        <w:t xml:space="preserve"> be reported descriptively. </w:t>
      </w:r>
    </w:p>
    <w:p w14:paraId="355FDD57" w14:textId="77777777" w:rsidR="00112C54" w:rsidRDefault="00112C54" w:rsidP="00112C54">
      <w:pPr>
        <w:ind w:left="360"/>
      </w:pPr>
      <w:r w:rsidRPr="00112C54">
        <w:rPr>
          <w:b/>
        </w:rPr>
        <w:t>Results:</w:t>
      </w:r>
      <w:r>
        <w:t xml:space="preserve"> The GOS-E distribution differed </w:t>
      </w:r>
      <w:proofErr w:type="gramStart"/>
      <w:r>
        <w:t>between  the</w:t>
      </w:r>
      <w:proofErr w:type="gramEnd"/>
      <w:r>
        <w:t xml:space="preserve"> two groups (P&lt;0.001). The proportional-odds assumption was rejected, and therefore results are reported descriptively. At 6 months, the GOS-E distributions were as follows: death, 26.9% among 201 patients in the surgical group versus 48.9% among 188 patients in the medical group; vegetative state, 8.5% versus 2.1%; lower severe disability (dependent on others for care), 21.9% versus 14.4%; upper severe disability (independent at home), 15.4% versus 8.0%; moderate disability, 23.4% versus 19.7%; and good recovery, 4.0% versus 6.9%. </w:t>
      </w:r>
      <w:proofErr w:type="gramStart"/>
      <w:r>
        <w:t>At  12</w:t>
      </w:r>
      <w:proofErr w:type="gramEnd"/>
      <w:r>
        <w:t xml:space="preserve"> months, the GOS-E distributions were as follows: death, 30.4% among 194 surgical patients versus 52.0% among 179 medical patients; vegetative state, 6.2% versus 1.7%; lower severe disability, 18.0% versus 14.0%; upper severe disability, 13.4% versus 3.9%; moderate disability, 22.2% versus 20.1%; and good recovery, 9.8% versus 8.4%. Surgical patients had fewer hours than medical</w:t>
      </w:r>
    </w:p>
    <w:p w14:paraId="39BB34D6" w14:textId="77777777" w:rsidR="00112C54" w:rsidRDefault="00112C54" w:rsidP="00112C54">
      <w:pPr>
        <w:ind w:left="360"/>
      </w:pPr>
      <w:proofErr w:type="gramStart"/>
      <w:r>
        <w:t>patients</w:t>
      </w:r>
      <w:proofErr w:type="gramEnd"/>
      <w:r>
        <w:t xml:space="preserve"> with intracranial pressure above 25 mm Hg after randomization (median,</w:t>
      </w:r>
    </w:p>
    <w:p w14:paraId="5DE6D49A" w14:textId="77777777" w:rsidR="00112C54" w:rsidRDefault="00112C54" w:rsidP="00112C54">
      <w:pPr>
        <w:ind w:left="360"/>
      </w:pPr>
      <w:r>
        <w:t>5.0 vs. 17.0 hours; P&lt;0.001) but had a higher rate of adverse events (16.3% vs.</w:t>
      </w:r>
    </w:p>
    <w:p w14:paraId="7B76F022" w14:textId="77777777" w:rsidR="00112C54" w:rsidRDefault="00112C54" w:rsidP="00112C54">
      <w:pPr>
        <w:ind w:left="360"/>
      </w:pPr>
      <w:r>
        <w:t xml:space="preserve">9.2%, P=0.03). </w:t>
      </w:r>
    </w:p>
    <w:p w14:paraId="1CE7408A" w14:textId="77777777" w:rsidR="00112C54" w:rsidRDefault="00112C54" w:rsidP="00112C54">
      <w:pPr>
        <w:ind w:left="360"/>
      </w:pPr>
      <w:r w:rsidRPr="00112C54">
        <w:rPr>
          <w:b/>
        </w:rPr>
        <w:t>Conclusions</w:t>
      </w:r>
      <w:r>
        <w:t xml:space="preserve">: At 6 months, </w:t>
      </w:r>
      <w:proofErr w:type="spellStart"/>
      <w:r>
        <w:t>decompressive</w:t>
      </w:r>
      <w:proofErr w:type="spellEnd"/>
      <w:r>
        <w:t xml:space="preserve"> </w:t>
      </w:r>
      <w:proofErr w:type="spellStart"/>
      <w:r>
        <w:t>craniectomy</w:t>
      </w:r>
      <w:proofErr w:type="spellEnd"/>
      <w:r>
        <w:t xml:space="preserve"> in patients</w:t>
      </w:r>
    </w:p>
    <w:p w14:paraId="6EA3AF18" w14:textId="77777777" w:rsidR="00112C54" w:rsidRDefault="00112C54" w:rsidP="00112C54">
      <w:pPr>
        <w:ind w:left="360"/>
      </w:pPr>
      <w:proofErr w:type="gramStart"/>
      <w:r>
        <w:t>with</w:t>
      </w:r>
      <w:proofErr w:type="gramEnd"/>
      <w:r>
        <w:t xml:space="preserve"> traumatic brain injury and refractory intracranial hypertension resulted in </w:t>
      </w:r>
    </w:p>
    <w:p w14:paraId="18811811" w14:textId="77777777" w:rsidR="00112C54" w:rsidRDefault="00112C54" w:rsidP="00112C54">
      <w:pPr>
        <w:ind w:left="360"/>
      </w:pPr>
      <w:proofErr w:type="gramStart"/>
      <w:r>
        <w:t>lower</w:t>
      </w:r>
      <w:proofErr w:type="gramEnd"/>
      <w:r>
        <w:t xml:space="preserve"> mortality and higher rates of vegetative state, lower severe disability,</w:t>
      </w:r>
    </w:p>
    <w:p w14:paraId="2B8510D4" w14:textId="77777777" w:rsidR="00112C54" w:rsidRDefault="00112C54" w:rsidP="00112C54">
      <w:pPr>
        <w:ind w:left="360"/>
      </w:pPr>
      <w:proofErr w:type="gramStart"/>
      <w:r>
        <w:t>and</w:t>
      </w:r>
      <w:proofErr w:type="gramEnd"/>
      <w:r>
        <w:t xml:space="preserve"> upper severe disability than medical care. The rates of moderate disability</w:t>
      </w:r>
    </w:p>
    <w:p w14:paraId="2AE367E3" w14:textId="77777777" w:rsidR="00112C54" w:rsidRDefault="00112C54" w:rsidP="00112C54">
      <w:pPr>
        <w:ind w:left="360"/>
      </w:pPr>
      <w:proofErr w:type="gramStart"/>
      <w:r>
        <w:t>and</w:t>
      </w:r>
      <w:proofErr w:type="gramEnd"/>
      <w:r>
        <w:t xml:space="preserve"> good recovery were similar in the two groups. </w:t>
      </w:r>
    </w:p>
    <w:p w14:paraId="71154541" w14:textId="77777777" w:rsidR="00112C54" w:rsidRDefault="00112C54" w:rsidP="00112C54"/>
    <w:p w14:paraId="580ECDFD" w14:textId="77777777" w:rsidR="00112C54" w:rsidRPr="00112C54" w:rsidRDefault="00112C54" w:rsidP="00112C54">
      <w:pPr>
        <w:pStyle w:val="Paragraphedeliste"/>
        <w:numPr>
          <w:ilvl w:val="0"/>
          <w:numId w:val="1"/>
        </w:numPr>
        <w:rPr>
          <w:b/>
        </w:rPr>
      </w:pPr>
      <w:r>
        <w:t xml:space="preserve">N </w:t>
      </w:r>
      <w:proofErr w:type="spellStart"/>
      <w:r>
        <w:t>Engl</w:t>
      </w:r>
      <w:proofErr w:type="spellEnd"/>
      <w:r>
        <w:t xml:space="preserve"> J Med. 2016 Aug 11</w:t>
      </w:r>
      <w:proofErr w:type="gramStart"/>
      <w:r>
        <w:t>;375</w:t>
      </w:r>
      <w:proofErr w:type="gramEnd"/>
      <w:r>
        <w:t xml:space="preserve">(6):511-22. </w:t>
      </w:r>
    </w:p>
    <w:p w14:paraId="4B015B05" w14:textId="77777777" w:rsidR="00112C54" w:rsidRPr="00112C54" w:rsidRDefault="00112C54" w:rsidP="00112C54">
      <w:pPr>
        <w:ind w:firstLine="360"/>
        <w:rPr>
          <w:b/>
        </w:rPr>
      </w:pPr>
      <w:r w:rsidRPr="00112C54">
        <w:rPr>
          <w:b/>
        </w:rPr>
        <w:t xml:space="preserve">Randomized Trial of </w:t>
      </w:r>
      <w:proofErr w:type="spellStart"/>
      <w:r w:rsidRPr="00112C54">
        <w:rPr>
          <w:b/>
        </w:rPr>
        <w:t>Thymectomy</w:t>
      </w:r>
      <w:proofErr w:type="spellEnd"/>
      <w:r w:rsidRPr="00112C54">
        <w:rPr>
          <w:b/>
        </w:rPr>
        <w:t xml:space="preserve"> in Myasthenia Gravis.</w:t>
      </w:r>
    </w:p>
    <w:p w14:paraId="0E0DAF2D" w14:textId="77777777" w:rsidR="00112C54" w:rsidRDefault="00112C54" w:rsidP="00112C54"/>
    <w:p w14:paraId="3E061B74" w14:textId="77777777" w:rsidR="00112C54" w:rsidRDefault="00112C54" w:rsidP="00112C54">
      <w:pPr>
        <w:ind w:left="360"/>
      </w:pPr>
      <w:r w:rsidRPr="00112C54">
        <w:rPr>
          <w:b/>
        </w:rPr>
        <w:t>BACKGROUND:</w:t>
      </w:r>
      <w:r>
        <w:t xml:space="preserve"> </w:t>
      </w:r>
      <w:proofErr w:type="spellStart"/>
      <w:r>
        <w:t>Thymectomy</w:t>
      </w:r>
      <w:proofErr w:type="spellEnd"/>
      <w:r>
        <w:t xml:space="preserve"> has been a mainstay in the treatment of myasthenia gravis,</w:t>
      </w:r>
    </w:p>
    <w:p w14:paraId="0B57FD45" w14:textId="77777777" w:rsidR="00112C54" w:rsidRDefault="00112C54" w:rsidP="00112C54">
      <w:pPr>
        <w:ind w:left="360"/>
      </w:pPr>
      <w:proofErr w:type="gramStart"/>
      <w:r>
        <w:t>but</w:t>
      </w:r>
      <w:proofErr w:type="gramEnd"/>
      <w:r>
        <w:t xml:space="preserve"> there is no conclusive evidence of its benefit. We conducted a multicenter,</w:t>
      </w:r>
    </w:p>
    <w:p w14:paraId="499C0886" w14:textId="77777777" w:rsidR="00112C54" w:rsidRDefault="00112C54" w:rsidP="00112C54">
      <w:pPr>
        <w:ind w:left="360"/>
      </w:pPr>
      <w:proofErr w:type="gramStart"/>
      <w:r>
        <w:t>randomized</w:t>
      </w:r>
      <w:proofErr w:type="gramEnd"/>
      <w:r>
        <w:t xml:space="preserve"> trial comparing </w:t>
      </w:r>
      <w:proofErr w:type="spellStart"/>
      <w:r>
        <w:t>thymectomy</w:t>
      </w:r>
      <w:proofErr w:type="spellEnd"/>
      <w:r>
        <w:t xml:space="preserve"> plus prednisone with prednisone alone.</w:t>
      </w:r>
    </w:p>
    <w:p w14:paraId="01FFC8F6" w14:textId="77777777" w:rsidR="00112C54" w:rsidRDefault="00112C54" w:rsidP="00112C54">
      <w:pPr>
        <w:ind w:left="360"/>
      </w:pPr>
      <w:r w:rsidRPr="00112C54">
        <w:rPr>
          <w:b/>
        </w:rPr>
        <w:t>METHODS:</w:t>
      </w:r>
      <w:r>
        <w:t xml:space="preserve"> We compared extended </w:t>
      </w:r>
      <w:proofErr w:type="spellStart"/>
      <w:r>
        <w:t>transsternal</w:t>
      </w:r>
      <w:proofErr w:type="spellEnd"/>
      <w:r>
        <w:t xml:space="preserve"> </w:t>
      </w:r>
      <w:proofErr w:type="spellStart"/>
      <w:r>
        <w:t>thymectomy</w:t>
      </w:r>
      <w:proofErr w:type="spellEnd"/>
      <w:r>
        <w:t xml:space="preserve"> plus alternate-day</w:t>
      </w:r>
    </w:p>
    <w:p w14:paraId="4CCD3565" w14:textId="77777777" w:rsidR="00112C54" w:rsidRDefault="00112C54" w:rsidP="00112C54">
      <w:pPr>
        <w:ind w:left="360"/>
      </w:pPr>
      <w:proofErr w:type="gramStart"/>
      <w:r>
        <w:t>prednisone</w:t>
      </w:r>
      <w:proofErr w:type="gramEnd"/>
      <w:r>
        <w:t xml:space="preserve"> with alternate-day prednisone alone. Patients 18 to 65 years of age</w:t>
      </w:r>
    </w:p>
    <w:p w14:paraId="77864E17" w14:textId="77777777" w:rsidR="00112C54" w:rsidRDefault="00112C54" w:rsidP="00112C54">
      <w:pPr>
        <w:ind w:left="360"/>
      </w:pPr>
      <w:proofErr w:type="gramStart"/>
      <w:r>
        <w:t>who</w:t>
      </w:r>
      <w:proofErr w:type="gramEnd"/>
      <w:r>
        <w:t xml:space="preserve"> had generalized </w:t>
      </w:r>
      <w:proofErr w:type="spellStart"/>
      <w:r>
        <w:t>nonthymomatous</w:t>
      </w:r>
      <w:proofErr w:type="spellEnd"/>
      <w:r>
        <w:t xml:space="preserve"> myasthenia gravis with a disease duration of</w:t>
      </w:r>
    </w:p>
    <w:p w14:paraId="766EB67F" w14:textId="77777777" w:rsidR="00112C54" w:rsidRDefault="00112C54" w:rsidP="00112C54">
      <w:pPr>
        <w:ind w:left="360"/>
      </w:pPr>
      <w:proofErr w:type="gramStart"/>
      <w:r>
        <w:t>less</w:t>
      </w:r>
      <w:proofErr w:type="gramEnd"/>
      <w:r>
        <w:t xml:space="preserve"> than 5 years were included if they had Myasthenia Gravis Foundation of</w:t>
      </w:r>
    </w:p>
    <w:p w14:paraId="105C26F1" w14:textId="77777777" w:rsidR="00112C54" w:rsidRDefault="00112C54" w:rsidP="00112C54">
      <w:pPr>
        <w:ind w:left="360"/>
      </w:pPr>
      <w:r>
        <w:t>America clinical class II to IV disease (on a scale from I to V, with higher</w:t>
      </w:r>
    </w:p>
    <w:p w14:paraId="3A4EA851" w14:textId="77777777" w:rsidR="00112C54" w:rsidRDefault="00112C54" w:rsidP="00112C54">
      <w:pPr>
        <w:ind w:left="360"/>
      </w:pPr>
      <w:proofErr w:type="gramStart"/>
      <w:r>
        <w:t>classes</w:t>
      </w:r>
      <w:proofErr w:type="gramEnd"/>
      <w:r>
        <w:t xml:space="preserve"> indicating more severe disease) and elevated circulating concentrations</w:t>
      </w:r>
    </w:p>
    <w:p w14:paraId="769C112D" w14:textId="77777777" w:rsidR="00112C54" w:rsidRDefault="00112C54" w:rsidP="00112C54">
      <w:pPr>
        <w:ind w:left="360"/>
      </w:pPr>
      <w:proofErr w:type="gramStart"/>
      <w:r>
        <w:t>of</w:t>
      </w:r>
      <w:proofErr w:type="gramEnd"/>
      <w:r>
        <w:t xml:space="preserve"> acetylcholine-receptor antibody. The primary outcomes were the time-weighted</w:t>
      </w:r>
    </w:p>
    <w:p w14:paraId="5C4BDED0" w14:textId="77777777" w:rsidR="00112C54" w:rsidRDefault="00112C54" w:rsidP="00112C54">
      <w:pPr>
        <w:ind w:left="360"/>
      </w:pPr>
      <w:proofErr w:type="gramStart"/>
      <w:r>
        <w:t>average</w:t>
      </w:r>
      <w:proofErr w:type="gramEnd"/>
      <w:r>
        <w:t xml:space="preserve"> Quantitative Myasthenia Gravis score (on a scale from 0 to 39, with</w:t>
      </w:r>
    </w:p>
    <w:p w14:paraId="65AFA7F4" w14:textId="77777777" w:rsidR="00112C54" w:rsidRDefault="00112C54" w:rsidP="00112C54">
      <w:pPr>
        <w:ind w:left="360"/>
      </w:pPr>
      <w:proofErr w:type="gramStart"/>
      <w:r>
        <w:t>higher</w:t>
      </w:r>
      <w:proofErr w:type="gramEnd"/>
      <w:r>
        <w:t xml:space="preserve"> scores indicating more severe disease) over a 3-year period, as assessed</w:t>
      </w:r>
    </w:p>
    <w:p w14:paraId="1ECB260B" w14:textId="77777777" w:rsidR="00112C54" w:rsidRDefault="00112C54" w:rsidP="00112C54">
      <w:pPr>
        <w:ind w:left="360"/>
      </w:pPr>
      <w:proofErr w:type="gramStart"/>
      <w:r>
        <w:t>by</w:t>
      </w:r>
      <w:proofErr w:type="gramEnd"/>
      <w:r>
        <w:t xml:space="preserve"> means of blinded rating, and the time-weighted average required dose of</w:t>
      </w:r>
    </w:p>
    <w:p w14:paraId="727F24C6" w14:textId="77777777" w:rsidR="00112C54" w:rsidRDefault="00112C54" w:rsidP="00112C54">
      <w:pPr>
        <w:ind w:left="360"/>
      </w:pPr>
      <w:proofErr w:type="gramStart"/>
      <w:r>
        <w:t>prednisone</w:t>
      </w:r>
      <w:proofErr w:type="gramEnd"/>
      <w:r>
        <w:t xml:space="preserve"> over a 3-year period.</w:t>
      </w:r>
    </w:p>
    <w:p w14:paraId="12B2A34A" w14:textId="77777777" w:rsidR="00112C54" w:rsidRDefault="00112C54" w:rsidP="00112C54">
      <w:pPr>
        <w:ind w:left="360"/>
      </w:pPr>
      <w:r w:rsidRPr="00112C54">
        <w:rPr>
          <w:b/>
        </w:rPr>
        <w:t>RESULTS:</w:t>
      </w:r>
      <w:r>
        <w:t xml:space="preserve"> A total of 126 patients underwent randomization between 2006 and 2012 at</w:t>
      </w:r>
    </w:p>
    <w:p w14:paraId="6A2EFBF6" w14:textId="77777777" w:rsidR="00112C54" w:rsidRDefault="00112C54" w:rsidP="00112C54">
      <w:pPr>
        <w:ind w:left="360"/>
      </w:pPr>
      <w:r>
        <w:t xml:space="preserve">36 sites. Patients who underwent </w:t>
      </w:r>
      <w:proofErr w:type="spellStart"/>
      <w:r>
        <w:t>thymectomy</w:t>
      </w:r>
      <w:proofErr w:type="spellEnd"/>
      <w:r>
        <w:t xml:space="preserve"> had a lower time-weighted average</w:t>
      </w:r>
    </w:p>
    <w:p w14:paraId="27850168" w14:textId="77777777" w:rsidR="00112C54" w:rsidRDefault="00112C54" w:rsidP="00112C54">
      <w:pPr>
        <w:ind w:left="360"/>
      </w:pPr>
      <w:r>
        <w:t>Quantitative Myasthenia Gravis score over a 3-year period than those who received</w:t>
      </w:r>
    </w:p>
    <w:p w14:paraId="3493C1FB" w14:textId="77777777" w:rsidR="00112C54" w:rsidRDefault="00112C54" w:rsidP="00112C54">
      <w:pPr>
        <w:ind w:left="360"/>
      </w:pPr>
      <w:proofErr w:type="gramStart"/>
      <w:r>
        <w:t>prednisone</w:t>
      </w:r>
      <w:proofErr w:type="gramEnd"/>
      <w:r>
        <w:t xml:space="preserve"> alone (6.15 vs. 8.99, P&lt;0.001); patients in the </w:t>
      </w:r>
      <w:proofErr w:type="spellStart"/>
      <w:r>
        <w:t>thymectomy</w:t>
      </w:r>
      <w:proofErr w:type="spellEnd"/>
      <w:r>
        <w:t xml:space="preserve"> group also </w:t>
      </w:r>
    </w:p>
    <w:p w14:paraId="238593CD" w14:textId="77777777" w:rsidR="00112C54" w:rsidRDefault="00112C54" w:rsidP="00112C54">
      <w:pPr>
        <w:ind w:left="360"/>
      </w:pPr>
      <w:proofErr w:type="gramStart"/>
      <w:r>
        <w:t>had</w:t>
      </w:r>
      <w:proofErr w:type="gramEnd"/>
      <w:r>
        <w:t xml:space="preserve"> a lower average requirement for alternate-day prednisone (44 mg vs. 60 mg,</w:t>
      </w:r>
    </w:p>
    <w:p w14:paraId="5683DC3D" w14:textId="77777777" w:rsidR="00112C54" w:rsidRDefault="00112C54" w:rsidP="00112C54">
      <w:pPr>
        <w:ind w:left="360"/>
      </w:pPr>
      <w:r>
        <w:t xml:space="preserve">P&lt;0.001). Fewer patients in the </w:t>
      </w:r>
      <w:proofErr w:type="spellStart"/>
      <w:r>
        <w:t>thymectomy</w:t>
      </w:r>
      <w:proofErr w:type="spellEnd"/>
      <w:r>
        <w:t xml:space="preserve"> group than in the prednisone-only</w:t>
      </w:r>
    </w:p>
    <w:p w14:paraId="1BA4F5EA" w14:textId="77777777" w:rsidR="00112C54" w:rsidRDefault="00112C54" w:rsidP="00112C54">
      <w:pPr>
        <w:ind w:left="360"/>
      </w:pPr>
      <w:proofErr w:type="gramStart"/>
      <w:r>
        <w:t>group</w:t>
      </w:r>
      <w:proofErr w:type="gramEnd"/>
      <w:r>
        <w:t xml:space="preserve"> required immunosuppression with azathioprine (17% vs. 48%, P&lt;0.001) or were</w:t>
      </w:r>
    </w:p>
    <w:p w14:paraId="227ADF1C" w14:textId="77777777" w:rsidR="00112C54" w:rsidRDefault="00112C54" w:rsidP="00112C54">
      <w:pPr>
        <w:ind w:left="360"/>
      </w:pPr>
      <w:proofErr w:type="gramStart"/>
      <w:r>
        <w:t>hospitalized</w:t>
      </w:r>
      <w:proofErr w:type="gramEnd"/>
      <w:r>
        <w:t xml:space="preserve"> for exacerbations (9% vs. 37%, P&lt;0.001). The number of patients with</w:t>
      </w:r>
    </w:p>
    <w:p w14:paraId="5ECE0B7D" w14:textId="77777777" w:rsidR="00112C54" w:rsidRDefault="00112C54" w:rsidP="00112C54">
      <w:pPr>
        <w:ind w:left="360"/>
      </w:pPr>
      <w:proofErr w:type="gramStart"/>
      <w:r>
        <w:t>treatment</w:t>
      </w:r>
      <w:proofErr w:type="gramEnd"/>
      <w:r>
        <w:t>-associated complications did not differ significantly between groups</w:t>
      </w:r>
    </w:p>
    <w:p w14:paraId="219B9DD8" w14:textId="77777777" w:rsidR="00112C54" w:rsidRDefault="00112C54" w:rsidP="00112C54">
      <w:pPr>
        <w:ind w:left="360"/>
      </w:pPr>
      <w:r>
        <w:t xml:space="preserve">(P=0.73), but patients in the </w:t>
      </w:r>
      <w:proofErr w:type="spellStart"/>
      <w:r>
        <w:t>thymectomy</w:t>
      </w:r>
      <w:proofErr w:type="spellEnd"/>
      <w:r>
        <w:t xml:space="preserve"> group had fewer treatment-associated</w:t>
      </w:r>
    </w:p>
    <w:p w14:paraId="6A031C5E" w14:textId="77777777" w:rsidR="00112C54" w:rsidRDefault="00112C54" w:rsidP="00112C54">
      <w:pPr>
        <w:ind w:left="360"/>
      </w:pPr>
      <w:proofErr w:type="gramStart"/>
      <w:r>
        <w:t>symptoms</w:t>
      </w:r>
      <w:proofErr w:type="gramEnd"/>
      <w:r>
        <w:t xml:space="preserve"> related to immunosuppressive medications (P&lt;0.001) and lower distress</w:t>
      </w:r>
    </w:p>
    <w:p w14:paraId="14642522" w14:textId="77777777" w:rsidR="00112C54" w:rsidRDefault="00112C54" w:rsidP="00112C54">
      <w:pPr>
        <w:ind w:left="360"/>
      </w:pPr>
      <w:proofErr w:type="gramStart"/>
      <w:r>
        <w:t>levels</w:t>
      </w:r>
      <w:proofErr w:type="gramEnd"/>
      <w:r>
        <w:t xml:space="preserve"> related to symptoms (P=0.003).</w:t>
      </w:r>
    </w:p>
    <w:p w14:paraId="60F13ACD" w14:textId="77777777" w:rsidR="00112C54" w:rsidRDefault="00112C54" w:rsidP="00112C54">
      <w:pPr>
        <w:ind w:left="360"/>
      </w:pPr>
      <w:r w:rsidRPr="00112C54">
        <w:rPr>
          <w:b/>
        </w:rPr>
        <w:t xml:space="preserve">CONCLUSIONS: </w:t>
      </w:r>
      <w:proofErr w:type="spellStart"/>
      <w:r>
        <w:t>Thymectomy</w:t>
      </w:r>
      <w:proofErr w:type="spellEnd"/>
      <w:r>
        <w:t xml:space="preserve"> improved clinical outcomes over a 3-year period in</w:t>
      </w:r>
    </w:p>
    <w:p w14:paraId="2169C62E" w14:textId="77777777" w:rsidR="00112C54" w:rsidRDefault="00112C54" w:rsidP="00112C54">
      <w:pPr>
        <w:ind w:left="360"/>
      </w:pPr>
      <w:proofErr w:type="gramStart"/>
      <w:r>
        <w:t>patients</w:t>
      </w:r>
      <w:proofErr w:type="gramEnd"/>
      <w:r>
        <w:t xml:space="preserve"> with </w:t>
      </w:r>
      <w:proofErr w:type="spellStart"/>
      <w:r>
        <w:t>nonthymomatous</w:t>
      </w:r>
      <w:proofErr w:type="spellEnd"/>
      <w:r>
        <w:t xml:space="preserve"> myasthenia gravis. </w:t>
      </w:r>
    </w:p>
    <w:p w14:paraId="71E4A847" w14:textId="77777777" w:rsidR="00112C54" w:rsidRDefault="00112C54" w:rsidP="00112C54"/>
    <w:p w14:paraId="6C189644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Jun 2</w:t>
      </w:r>
      <w:proofErr w:type="gramStart"/>
      <w:r>
        <w:t>;374</w:t>
      </w:r>
      <w:proofErr w:type="gramEnd"/>
      <w:r>
        <w:t>(22):2111-9</w:t>
      </w:r>
    </w:p>
    <w:p w14:paraId="06498CE4" w14:textId="77777777" w:rsidR="00112C54" w:rsidRPr="00112C54" w:rsidRDefault="00112C54" w:rsidP="00112C54">
      <w:pPr>
        <w:pStyle w:val="Paragraphedeliste"/>
        <w:rPr>
          <w:b/>
        </w:rPr>
      </w:pPr>
      <w:r w:rsidRPr="00112C54">
        <w:rPr>
          <w:b/>
        </w:rPr>
        <w:t>A Program to Prevent Catheter-Associated Urinary Tract Infection in Acute Care.</w:t>
      </w:r>
    </w:p>
    <w:p w14:paraId="4EAEC6BE" w14:textId="77777777" w:rsidR="00112C54" w:rsidRDefault="00112C54" w:rsidP="00112C54">
      <w:pPr>
        <w:ind w:left="708"/>
      </w:pPr>
    </w:p>
    <w:p w14:paraId="220B3E8B" w14:textId="77777777" w:rsidR="00112C54" w:rsidRDefault="00112C54" w:rsidP="00112C54">
      <w:pPr>
        <w:ind w:left="708"/>
      </w:pPr>
      <w:r w:rsidRPr="00112C54">
        <w:rPr>
          <w:b/>
        </w:rPr>
        <w:t>BACKGROUND:</w:t>
      </w:r>
      <w:r>
        <w:t xml:space="preserve"> Catheter-associated urinary tract infection (UTI) is a common</w:t>
      </w:r>
    </w:p>
    <w:p w14:paraId="246B13F8" w14:textId="77777777" w:rsidR="00112C54" w:rsidRDefault="00112C54" w:rsidP="00112C54">
      <w:pPr>
        <w:ind w:left="708"/>
      </w:pPr>
      <w:proofErr w:type="gramStart"/>
      <w:r>
        <w:t>device</w:t>
      </w:r>
      <w:proofErr w:type="gramEnd"/>
      <w:r>
        <w:t>-associated infection in hospitals. Both technical factors--appropriate</w:t>
      </w:r>
    </w:p>
    <w:p w14:paraId="3AE9D0C9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 xml:space="preserve"> use, aseptic insertion, and proper maintenance--and </w:t>
      </w:r>
      <w:proofErr w:type="spellStart"/>
      <w:r>
        <w:t>socioadaptive</w:t>
      </w:r>
      <w:proofErr w:type="spellEnd"/>
    </w:p>
    <w:p w14:paraId="36FB71A2" w14:textId="77777777" w:rsidR="00112C54" w:rsidRDefault="00112C54" w:rsidP="00112C54">
      <w:pPr>
        <w:ind w:left="708"/>
      </w:pPr>
      <w:proofErr w:type="gramStart"/>
      <w:r>
        <w:t>factors</w:t>
      </w:r>
      <w:proofErr w:type="gramEnd"/>
      <w:r>
        <w:t>, such as cultural and behavioral changes in hospital units, are important</w:t>
      </w:r>
    </w:p>
    <w:p w14:paraId="674319AF" w14:textId="77777777" w:rsidR="00112C54" w:rsidRDefault="00112C54" w:rsidP="00112C54">
      <w:pPr>
        <w:ind w:left="708"/>
      </w:pPr>
      <w:proofErr w:type="gramStart"/>
      <w:r>
        <w:t>in</w:t>
      </w:r>
      <w:proofErr w:type="gramEnd"/>
      <w:r>
        <w:t xml:space="preserve"> preventing catheter-associated UTI.</w:t>
      </w:r>
    </w:p>
    <w:p w14:paraId="143D3381" w14:textId="77777777" w:rsidR="00112C54" w:rsidRDefault="00112C54" w:rsidP="00112C54">
      <w:pPr>
        <w:ind w:left="708"/>
      </w:pPr>
      <w:r w:rsidRPr="00112C54">
        <w:rPr>
          <w:b/>
        </w:rPr>
        <w:t>METHODS:</w:t>
      </w:r>
      <w:r>
        <w:t xml:space="preserve"> The national Comprehensive Unit-based Safety Program, funded by the</w:t>
      </w:r>
    </w:p>
    <w:p w14:paraId="0AEDA90B" w14:textId="77777777" w:rsidR="00112C54" w:rsidRDefault="00112C54" w:rsidP="00112C54">
      <w:pPr>
        <w:ind w:left="708"/>
      </w:pPr>
      <w:r>
        <w:t>Agency for Healthcare Research and Quality, aimed to reduce catheter-associated</w:t>
      </w:r>
    </w:p>
    <w:p w14:paraId="5A7AC1EB" w14:textId="77777777" w:rsidR="00112C54" w:rsidRDefault="00112C54" w:rsidP="00112C54">
      <w:pPr>
        <w:ind w:left="708"/>
      </w:pPr>
      <w:proofErr w:type="gramStart"/>
      <w:r>
        <w:t>UTI in intensive care units (ICUs) and non-ICUs.</w:t>
      </w:r>
      <w:proofErr w:type="gramEnd"/>
      <w:r>
        <w:t xml:space="preserve"> The main program features were</w:t>
      </w:r>
    </w:p>
    <w:p w14:paraId="326E33AE" w14:textId="77777777" w:rsidR="00112C54" w:rsidRDefault="00112C54" w:rsidP="00112C54">
      <w:pPr>
        <w:ind w:left="708"/>
      </w:pPr>
      <w:proofErr w:type="gramStart"/>
      <w:r>
        <w:t>dissemination</w:t>
      </w:r>
      <w:proofErr w:type="gramEnd"/>
      <w:r>
        <w:t xml:space="preserve"> of information to sponsor organizations and hospitals, data</w:t>
      </w:r>
    </w:p>
    <w:p w14:paraId="48C175D9" w14:textId="77777777" w:rsidR="00112C54" w:rsidRDefault="00112C54" w:rsidP="00112C54">
      <w:pPr>
        <w:ind w:left="708"/>
      </w:pPr>
      <w:proofErr w:type="gramStart"/>
      <w:r>
        <w:t>collection</w:t>
      </w:r>
      <w:proofErr w:type="gramEnd"/>
      <w:r>
        <w:t xml:space="preserve">, and guidance on key technical and </w:t>
      </w:r>
      <w:proofErr w:type="spellStart"/>
      <w:r>
        <w:t>socioadaptive</w:t>
      </w:r>
      <w:proofErr w:type="spellEnd"/>
      <w:r>
        <w:t xml:space="preserve"> factors in the</w:t>
      </w:r>
    </w:p>
    <w:p w14:paraId="40D2E54A" w14:textId="77777777" w:rsidR="00112C54" w:rsidRDefault="00112C54" w:rsidP="00112C54">
      <w:pPr>
        <w:ind w:left="708"/>
      </w:pPr>
      <w:proofErr w:type="gramStart"/>
      <w:r>
        <w:t>prevention</w:t>
      </w:r>
      <w:proofErr w:type="gramEnd"/>
      <w:r>
        <w:t xml:space="preserve"> of catheter-associated UTI. Data on catheter use and</w:t>
      </w:r>
    </w:p>
    <w:p w14:paraId="75B33174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>-associated UTI rates were collected during three phases: baseline (3</w:t>
      </w:r>
    </w:p>
    <w:p w14:paraId="767D2CB8" w14:textId="77777777" w:rsidR="00112C54" w:rsidRDefault="00112C54" w:rsidP="00112C54">
      <w:pPr>
        <w:ind w:left="708"/>
      </w:pPr>
      <w:proofErr w:type="gramStart"/>
      <w:r>
        <w:t>months</w:t>
      </w:r>
      <w:proofErr w:type="gramEnd"/>
      <w:r>
        <w:t>), implementation (2 months), and sustainability (12 months). Multilevel</w:t>
      </w:r>
    </w:p>
    <w:p w14:paraId="3B29792B" w14:textId="77777777" w:rsidR="00112C54" w:rsidRDefault="00112C54" w:rsidP="00112C54">
      <w:pPr>
        <w:ind w:left="708"/>
      </w:pPr>
      <w:proofErr w:type="gramStart"/>
      <w:r>
        <w:t>negative</w:t>
      </w:r>
      <w:proofErr w:type="gramEnd"/>
      <w:r>
        <w:t xml:space="preserve"> binomial models were used to assess changes in catheter use and</w:t>
      </w:r>
    </w:p>
    <w:p w14:paraId="411A36DF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>-associated UTI rates.</w:t>
      </w:r>
    </w:p>
    <w:p w14:paraId="25B7D118" w14:textId="77777777" w:rsidR="00112C54" w:rsidRDefault="00112C54" w:rsidP="00112C54">
      <w:pPr>
        <w:ind w:left="708"/>
      </w:pPr>
      <w:r w:rsidRPr="00112C54">
        <w:rPr>
          <w:b/>
        </w:rPr>
        <w:t>RESULTS:</w:t>
      </w:r>
      <w:r>
        <w:t xml:space="preserve"> Data were obtained from 926 units (59.7% were non-ICUs, and 40.3% were</w:t>
      </w:r>
    </w:p>
    <w:p w14:paraId="17DD5585" w14:textId="77777777" w:rsidR="00112C54" w:rsidRDefault="00112C54" w:rsidP="00112C54">
      <w:pPr>
        <w:ind w:left="708"/>
      </w:pPr>
      <w:proofErr w:type="gramStart"/>
      <w:r>
        <w:t>ICUs) in 603 hospitals in 32 states, the District of Columbia, and Puerto Rico.</w:t>
      </w:r>
      <w:proofErr w:type="gramEnd"/>
    </w:p>
    <w:p w14:paraId="212693F4" w14:textId="77777777" w:rsidR="00112C54" w:rsidRDefault="00112C54" w:rsidP="00112C54">
      <w:pPr>
        <w:ind w:left="708"/>
      </w:pPr>
      <w:r>
        <w:t>The unadjusted catheter-associated UTI rate decreased overall from 2.82 to 2.19</w:t>
      </w:r>
    </w:p>
    <w:p w14:paraId="6006B9CD" w14:textId="77777777" w:rsidR="00112C54" w:rsidRDefault="00112C54" w:rsidP="00112C54">
      <w:pPr>
        <w:ind w:left="708"/>
      </w:pPr>
      <w:proofErr w:type="gramStart"/>
      <w:r>
        <w:t>infections</w:t>
      </w:r>
      <w:proofErr w:type="gramEnd"/>
      <w:r>
        <w:t xml:space="preserve"> per 1000 catheter-days. In an adjusted analysis, catheter-associated</w:t>
      </w:r>
    </w:p>
    <w:p w14:paraId="7D12D638" w14:textId="77777777" w:rsidR="00112C54" w:rsidRDefault="00112C54" w:rsidP="00112C54">
      <w:pPr>
        <w:ind w:left="708"/>
      </w:pPr>
      <w:r>
        <w:t>UTI rates decreased from 2.40 to 2.05 infections per 1000 catheter-days</w:t>
      </w:r>
    </w:p>
    <w:p w14:paraId="56B11FFF" w14:textId="77777777" w:rsidR="00112C54" w:rsidRDefault="00112C54" w:rsidP="00112C54">
      <w:pPr>
        <w:ind w:left="708"/>
      </w:pPr>
      <w:r>
        <w:t>(</w:t>
      </w:r>
      <w:proofErr w:type="gramStart"/>
      <w:r>
        <w:t>incidence</w:t>
      </w:r>
      <w:proofErr w:type="gramEnd"/>
      <w:r>
        <w:t xml:space="preserve"> rate ratio, 0.86; 95% confidence interval [CI], 0.76 to 0.96;</w:t>
      </w:r>
    </w:p>
    <w:p w14:paraId="64256B00" w14:textId="77777777" w:rsidR="00112C54" w:rsidRDefault="00112C54" w:rsidP="00112C54">
      <w:pPr>
        <w:ind w:left="708"/>
      </w:pPr>
      <w:r>
        <w:t>P=0.009). Among non-ICUs, catheter use decreased from 20.1% to 18.8% (incidence</w:t>
      </w:r>
    </w:p>
    <w:p w14:paraId="0A86D863" w14:textId="77777777" w:rsidR="00112C54" w:rsidRDefault="00112C54" w:rsidP="00112C54">
      <w:pPr>
        <w:ind w:left="708"/>
      </w:pPr>
      <w:proofErr w:type="gramStart"/>
      <w:r>
        <w:t>rate</w:t>
      </w:r>
      <w:proofErr w:type="gramEnd"/>
      <w:r>
        <w:t xml:space="preserve"> ratio, 0.93; 95% CI, 0.90 to 0.96; P&lt;0.001) and catheter-associated UTI</w:t>
      </w:r>
    </w:p>
    <w:p w14:paraId="72280B54" w14:textId="77777777" w:rsidR="00112C54" w:rsidRDefault="00112C54" w:rsidP="00112C54">
      <w:pPr>
        <w:ind w:left="708"/>
      </w:pPr>
      <w:proofErr w:type="gramStart"/>
      <w:r>
        <w:t>rates</w:t>
      </w:r>
      <w:proofErr w:type="gramEnd"/>
      <w:r>
        <w:t xml:space="preserve"> decreased from 2.28 to 1.54 infections per 1000 catheter-days (incidence</w:t>
      </w:r>
    </w:p>
    <w:p w14:paraId="05478CA8" w14:textId="77777777" w:rsidR="00112C54" w:rsidRDefault="00112C54" w:rsidP="00112C54">
      <w:pPr>
        <w:ind w:left="708"/>
      </w:pPr>
      <w:proofErr w:type="gramStart"/>
      <w:r>
        <w:t>rate</w:t>
      </w:r>
      <w:proofErr w:type="gramEnd"/>
      <w:r>
        <w:t xml:space="preserve"> ratio, 0.68; 95% CI, 0.56 to 0.82; P&lt;0.001). Catheter use and</w:t>
      </w:r>
    </w:p>
    <w:p w14:paraId="24EBB551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>-associated UTI rates were largely unchanged in ICUs. Tests for</w:t>
      </w:r>
    </w:p>
    <w:p w14:paraId="0197A551" w14:textId="77777777" w:rsidR="00112C54" w:rsidRDefault="00112C54" w:rsidP="00112C54">
      <w:pPr>
        <w:ind w:left="708"/>
      </w:pPr>
      <w:proofErr w:type="gramStart"/>
      <w:r>
        <w:t>heterogeneity</w:t>
      </w:r>
      <w:proofErr w:type="gramEnd"/>
      <w:r>
        <w:t xml:space="preserve"> (ICU vs. non-ICU) were significant for catheter use (P=0.004) and</w:t>
      </w:r>
    </w:p>
    <w:p w14:paraId="31ADD371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>-associated UTI rates (P=0.001).</w:t>
      </w:r>
    </w:p>
    <w:p w14:paraId="749566AC" w14:textId="77777777" w:rsidR="00112C54" w:rsidRDefault="00112C54" w:rsidP="00112C54">
      <w:pPr>
        <w:ind w:left="708"/>
      </w:pPr>
      <w:r w:rsidRPr="00112C54">
        <w:rPr>
          <w:b/>
        </w:rPr>
        <w:t>CONCLUSIONS:</w:t>
      </w:r>
      <w:r>
        <w:t xml:space="preserve"> A national prevention program appears to reduce catheter use and</w:t>
      </w:r>
    </w:p>
    <w:p w14:paraId="2290CAE9" w14:textId="77777777" w:rsidR="00112C54" w:rsidRDefault="00112C54" w:rsidP="00112C54">
      <w:pPr>
        <w:ind w:left="708"/>
      </w:pPr>
      <w:proofErr w:type="gramStart"/>
      <w:r>
        <w:t>catheter</w:t>
      </w:r>
      <w:proofErr w:type="gramEnd"/>
      <w:r>
        <w:t>-associated UTI rates in non-ICUs</w:t>
      </w:r>
    </w:p>
    <w:p w14:paraId="27C5169A" w14:textId="77777777" w:rsidR="00112C54" w:rsidRDefault="00112C54" w:rsidP="00112C54"/>
    <w:p w14:paraId="4F00D023" w14:textId="77777777" w:rsidR="00112C54" w:rsidRDefault="00112C54" w:rsidP="00112C54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Jul 14</w:t>
      </w:r>
      <w:proofErr w:type="gramStart"/>
      <w:r>
        <w:t>;375</w:t>
      </w:r>
      <w:proofErr w:type="gramEnd"/>
      <w:r>
        <w:t>(2):122-33</w:t>
      </w:r>
    </w:p>
    <w:p w14:paraId="6D3D9F69" w14:textId="77777777" w:rsidR="00112C54" w:rsidRPr="00112C54" w:rsidRDefault="00112C54" w:rsidP="00112C54">
      <w:pPr>
        <w:ind w:firstLine="360"/>
        <w:rPr>
          <w:b/>
        </w:rPr>
      </w:pPr>
      <w:proofErr w:type="gramStart"/>
      <w:r w:rsidRPr="00112C54">
        <w:rPr>
          <w:b/>
        </w:rPr>
        <w:t>Initiation Strategies for Renal-Replacement Therapy in the Intensive Care Unit.</w:t>
      </w:r>
      <w:proofErr w:type="gramEnd"/>
    </w:p>
    <w:p w14:paraId="70197108" w14:textId="77777777" w:rsidR="00112C54" w:rsidRDefault="00112C54" w:rsidP="00112C54">
      <w:pPr>
        <w:ind w:left="360"/>
      </w:pPr>
    </w:p>
    <w:p w14:paraId="1B1243B5" w14:textId="77777777" w:rsidR="00112C54" w:rsidRDefault="00112C54" w:rsidP="00112C54">
      <w:pPr>
        <w:ind w:left="360"/>
      </w:pPr>
      <w:r w:rsidRPr="00112C54">
        <w:rPr>
          <w:b/>
        </w:rPr>
        <w:t>BACKGROUND:</w:t>
      </w:r>
      <w:r>
        <w:t xml:space="preserve"> The timing of renal-replacement therapy in critically ill patients</w:t>
      </w:r>
    </w:p>
    <w:p w14:paraId="26BC3DB6" w14:textId="77777777" w:rsidR="00112C54" w:rsidRDefault="00112C54" w:rsidP="00112C54">
      <w:pPr>
        <w:ind w:left="360"/>
      </w:pPr>
      <w:proofErr w:type="gramStart"/>
      <w:r>
        <w:t>who</w:t>
      </w:r>
      <w:proofErr w:type="gramEnd"/>
      <w:r>
        <w:t xml:space="preserve"> have acute kidney injury but no potentially life-threatening complication</w:t>
      </w:r>
    </w:p>
    <w:p w14:paraId="1E98497C" w14:textId="77777777" w:rsidR="00112C54" w:rsidRDefault="00112C54" w:rsidP="00112C54">
      <w:pPr>
        <w:ind w:left="360"/>
      </w:pPr>
      <w:proofErr w:type="gramStart"/>
      <w:r>
        <w:t>directly</w:t>
      </w:r>
      <w:proofErr w:type="gramEnd"/>
      <w:r>
        <w:t xml:space="preserve"> related to renal failure is a subject of debate.</w:t>
      </w:r>
    </w:p>
    <w:p w14:paraId="5347CFC5" w14:textId="77777777" w:rsidR="00112C54" w:rsidRDefault="00112C54" w:rsidP="00112C54">
      <w:pPr>
        <w:ind w:left="360"/>
      </w:pPr>
      <w:r w:rsidRPr="00793F40">
        <w:rPr>
          <w:b/>
        </w:rPr>
        <w:t>METHODS:</w:t>
      </w:r>
      <w:r>
        <w:t xml:space="preserve"> In this multicenter randomized trial, we assigned patients with severe</w:t>
      </w:r>
    </w:p>
    <w:p w14:paraId="04FA9B7A" w14:textId="77777777" w:rsidR="00112C54" w:rsidRDefault="00112C54" w:rsidP="00112C54">
      <w:pPr>
        <w:ind w:left="360"/>
      </w:pPr>
      <w:proofErr w:type="gramStart"/>
      <w:r>
        <w:t>acute</w:t>
      </w:r>
      <w:proofErr w:type="gramEnd"/>
      <w:r>
        <w:t xml:space="preserve"> kidney injury (Kidney Disease: Improving Global Outcomes [KDIGO]</w:t>
      </w:r>
    </w:p>
    <w:p w14:paraId="1D2B41CF" w14:textId="77777777" w:rsidR="00112C54" w:rsidRDefault="00112C54" w:rsidP="00112C54">
      <w:pPr>
        <w:ind w:left="360"/>
      </w:pPr>
      <w:proofErr w:type="gramStart"/>
      <w:r>
        <w:t>classification</w:t>
      </w:r>
      <w:proofErr w:type="gramEnd"/>
      <w:r>
        <w:t xml:space="preserve">, stage 3 [stages range from 1 to 3, with higher stages indicating </w:t>
      </w:r>
    </w:p>
    <w:p w14:paraId="1F88554D" w14:textId="77777777" w:rsidR="00112C54" w:rsidRDefault="00112C54" w:rsidP="00112C54">
      <w:pPr>
        <w:ind w:left="360"/>
      </w:pPr>
      <w:proofErr w:type="gramStart"/>
      <w:r>
        <w:t>more</w:t>
      </w:r>
      <w:proofErr w:type="gramEnd"/>
      <w:r>
        <w:t xml:space="preserve"> severe kidney injury]) who required mechanical ventilation, catecholamine</w:t>
      </w:r>
    </w:p>
    <w:p w14:paraId="4C3D402A" w14:textId="77777777" w:rsidR="00112C54" w:rsidRDefault="00112C54" w:rsidP="00112C54">
      <w:pPr>
        <w:ind w:left="360"/>
      </w:pPr>
      <w:proofErr w:type="gramStart"/>
      <w:r>
        <w:t>infusion</w:t>
      </w:r>
      <w:proofErr w:type="gramEnd"/>
      <w:r>
        <w:t>, or both and did not have a potentially life-threatening complication</w:t>
      </w:r>
    </w:p>
    <w:p w14:paraId="64D37940" w14:textId="77777777" w:rsidR="00112C54" w:rsidRDefault="00112C54" w:rsidP="00112C54">
      <w:pPr>
        <w:ind w:left="360"/>
      </w:pPr>
      <w:proofErr w:type="gramStart"/>
      <w:r>
        <w:t>directly</w:t>
      </w:r>
      <w:proofErr w:type="gramEnd"/>
      <w:r>
        <w:t xml:space="preserve"> related to renal failure to either an early or a delayed strategy of</w:t>
      </w:r>
    </w:p>
    <w:p w14:paraId="1FDF7EF8" w14:textId="77777777" w:rsidR="00112C54" w:rsidRDefault="00112C54" w:rsidP="00112C54">
      <w:pPr>
        <w:ind w:left="360"/>
      </w:pPr>
      <w:proofErr w:type="gramStart"/>
      <w:r>
        <w:t>renal</w:t>
      </w:r>
      <w:proofErr w:type="gramEnd"/>
      <w:r>
        <w:t>-replacement therapy. With the early strategy, renal-replacement therapy was</w:t>
      </w:r>
    </w:p>
    <w:p w14:paraId="5C16A717" w14:textId="77777777" w:rsidR="00112C54" w:rsidRDefault="00112C54" w:rsidP="00112C54">
      <w:pPr>
        <w:ind w:left="360"/>
      </w:pPr>
      <w:proofErr w:type="gramStart"/>
      <w:r>
        <w:t>started</w:t>
      </w:r>
      <w:proofErr w:type="gramEnd"/>
      <w:r>
        <w:t xml:space="preserve"> immediately after randomization. With the delayed strategy,</w:t>
      </w:r>
    </w:p>
    <w:p w14:paraId="6C1503A1" w14:textId="77777777" w:rsidR="00112C54" w:rsidRDefault="00112C54" w:rsidP="00112C54">
      <w:pPr>
        <w:ind w:left="360"/>
      </w:pPr>
      <w:proofErr w:type="gramStart"/>
      <w:r>
        <w:t>renal</w:t>
      </w:r>
      <w:proofErr w:type="gramEnd"/>
      <w:r>
        <w:t>-replacement therapy was initiated if at least one of the following criteria</w:t>
      </w:r>
    </w:p>
    <w:p w14:paraId="7D39355D" w14:textId="77777777" w:rsidR="00112C54" w:rsidRDefault="00112C54" w:rsidP="00112C54">
      <w:pPr>
        <w:ind w:left="360"/>
      </w:pPr>
      <w:proofErr w:type="gramStart"/>
      <w:r>
        <w:t>was</w:t>
      </w:r>
      <w:proofErr w:type="gramEnd"/>
      <w:r>
        <w:t xml:space="preserve"> met: severe hyperkalemia, metabolic acidosis, pulmonary edema, blood urea</w:t>
      </w:r>
    </w:p>
    <w:p w14:paraId="16C136FC" w14:textId="77777777" w:rsidR="00112C54" w:rsidRDefault="00112C54" w:rsidP="00112C54">
      <w:pPr>
        <w:ind w:left="360"/>
      </w:pPr>
      <w:proofErr w:type="gramStart"/>
      <w:r>
        <w:t>nitrogen</w:t>
      </w:r>
      <w:proofErr w:type="gramEnd"/>
      <w:r>
        <w:t xml:space="preserve"> level higher than 112 mg per deciliter, or oliguria for more than 72</w:t>
      </w:r>
    </w:p>
    <w:p w14:paraId="0D672150" w14:textId="77777777" w:rsidR="00112C54" w:rsidRDefault="00112C54" w:rsidP="00112C54">
      <w:pPr>
        <w:ind w:left="360"/>
      </w:pPr>
      <w:proofErr w:type="gramStart"/>
      <w:r>
        <w:t>hours</w:t>
      </w:r>
      <w:proofErr w:type="gramEnd"/>
      <w:r>
        <w:t xml:space="preserve"> after randomization. The primary outcome was overall survival at day 60.</w:t>
      </w:r>
    </w:p>
    <w:p w14:paraId="4875C3A4" w14:textId="77777777" w:rsidR="00112C54" w:rsidRDefault="00112C54" w:rsidP="00112C54">
      <w:pPr>
        <w:ind w:left="360"/>
      </w:pPr>
      <w:r w:rsidRPr="00793F40">
        <w:rPr>
          <w:b/>
        </w:rPr>
        <w:t>RESULTS:</w:t>
      </w:r>
      <w:r>
        <w:t xml:space="preserve"> A total of 620 patients underwent randomization. The Kaplan-Meier</w:t>
      </w:r>
    </w:p>
    <w:p w14:paraId="68DF52A7" w14:textId="77777777" w:rsidR="00112C54" w:rsidRDefault="00112C54" w:rsidP="00112C54">
      <w:pPr>
        <w:ind w:left="360"/>
      </w:pPr>
      <w:proofErr w:type="gramStart"/>
      <w:r>
        <w:t>estimates</w:t>
      </w:r>
      <w:proofErr w:type="gramEnd"/>
      <w:r>
        <w:t xml:space="preserve"> of mortality at day 60 did not differ significantly between the early</w:t>
      </w:r>
    </w:p>
    <w:p w14:paraId="5A72B5F8" w14:textId="77777777" w:rsidR="00112C54" w:rsidRDefault="00112C54" w:rsidP="00112C54">
      <w:pPr>
        <w:ind w:left="360"/>
      </w:pPr>
      <w:proofErr w:type="gramStart"/>
      <w:r>
        <w:t>and</w:t>
      </w:r>
      <w:proofErr w:type="gramEnd"/>
      <w:r>
        <w:t xml:space="preserve"> delayed strategies; 150 deaths occurred among 311 patients in the</w:t>
      </w:r>
    </w:p>
    <w:p w14:paraId="7DBBDB1C" w14:textId="77777777" w:rsidR="00112C54" w:rsidRDefault="00112C54" w:rsidP="00112C54">
      <w:pPr>
        <w:ind w:left="360"/>
      </w:pPr>
      <w:proofErr w:type="gramStart"/>
      <w:r>
        <w:t>early</w:t>
      </w:r>
      <w:proofErr w:type="gramEnd"/>
      <w:r>
        <w:t>-strategy group (48.5%; 95% confidence interval [CI], 42.6 to 53.8), and 153</w:t>
      </w:r>
    </w:p>
    <w:p w14:paraId="2AD1B038" w14:textId="77777777" w:rsidR="00112C54" w:rsidRDefault="00112C54" w:rsidP="00112C54">
      <w:pPr>
        <w:ind w:left="360"/>
      </w:pPr>
      <w:proofErr w:type="gramStart"/>
      <w:r>
        <w:t>deaths</w:t>
      </w:r>
      <w:proofErr w:type="gramEnd"/>
      <w:r>
        <w:t xml:space="preserve"> occurred among 308 patients in the delayed-strategy group (49.7%, 95% CI, </w:t>
      </w:r>
    </w:p>
    <w:p w14:paraId="49620F50" w14:textId="77777777" w:rsidR="00112C54" w:rsidRDefault="00112C54" w:rsidP="00112C54">
      <w:pPr>
        <w:ind w:left="360"/>
      </w:pPr>
      <w:r>
        <w:t>43.8 to 55.0; P=0.79). A total of 151 patients (49%) in the delayed-strategy</w:t>
      </w:r>
    </w:p>
    <w:p w14:paraId="51F24807" w14:textId="77777777" w:rsidR="00112C54" w:rsidRDefault="00112C54" w:rsidP="00112C54">
      <w:pPr>
        <w:ind w:left="360"/>
      </w:pPr>
      <w:proofErr w:type="gramStart"/>
      <w:r>
        <w:t>group</w:t>
      </w:r>
      <w:proofErr w:type="gramEnd"/>
      <w:r>
        <w:t xml:space="preserve"> did not receive renal-replacement therapy. The rate of catheter-related</w:t>
      </w:r>
    </w:p>
    <w:p w14:paraId="56C217D2" w14:textId="77777777" w:rsidR="00112C54" w:rsidRDefault="00112C54" w:rsidP="00112C54">
      <w:pPr>
        <w:ind w:left="360"/>
      </w:pPr>
      <w:proofErr w:type="gramStart"/>
      <w:r>
        <w:t>bloodstream</w:t>
      </w:r>
      <w:proofErr w:type="gramEnd"/>
      <w:r>
        <w:t xml:space="preserve"> infections was higher in the early-strategy group than in the</w:t>
      </w:r>
    </w:p>
    <w:p w14:paraId="6F18C6FA" w14:textId="77777777" w:rsidR="00112C54" w:rsidRDefault="00112C54" w:rsidP="00112C54">
      <w:pPr>
        <w:ind w:left="360"/>
      </w:pPr>
      <w:proofErr w:type="gramStart"/>
      <w:r>
        <w:t>delayed</w:t>
      </w:r>
      <w:proofErr w:type="gramEnd"/>
      <w:r>
        <w:t>-strategy group (10% vs. 5%, P=0.03). Diuresis, a marker of improved</w:t>
      </w:r>
    </w:p>
    <w:p w14:paraId="2496500B" w14:textId="77777777" w:rsidR="00112C54" w:rsidRDefault="00112C54" w:rsidP="00112C54">
      <w:pPr>
        <w:ind w:left="360"/>
      </w:pPr>
      <w:proofErr w:type="gramStart"/>
      <w:r>
        <w:t>kidney</w:t>
      </w:r>
      <w:proofErr w:type="gramEnd"/>
      <w:r>
        <w:t xml:space="preserve"> function, occurred earlier in the delayed-strategy group (P&lt;0.001).</w:t>
      </w:r>
    </w:p>
    <w:p w14:paraId="35898D23" w14:textId="77777777" w:rsidR="00112C54" w:rsidRDefault="00112C54" w:rsidP="00112C54">
      <w:pPr>
        <w:ind w:left="360"/>
      </w:pPr>
      <w:r w:rsidRPr="00793F40">
        <w:rPr>
          <w:b/>
        </w:rPr>
        <w:t>CONCLUSIONS:</w:t>
      </w:r>
      <w:r>
        <w:t xml:space="preserve"> In a trial involving critically ill patients with severe acute</w:t>
      </w:r>
    </w:p>
    <w:p w14:paraId="78F85B11" w14:textId="77777777" w:rsidR="00112C54" w:rsidRDefault="00112C54" w:rsidP="00112C54">
      <w:pPr>
        <w:ind w:left="360"/>
      </w:pPr>
      <w:proofErr w:type="gramStart"/>
      <w:r>
        <w:t>kidney</w:t>
      </w:r>
      <w:proofErr w:type="gramEnd"/>
      <w:r>
        <w:t xml:space="preserve"> injury, we found no significant difference with regard to mortality</w:t>
      </w:r>
    </w:p>
    <w:p w14:paraId="6ACA95D5" w14:textId="77777777" w:rsidR="00112C54" w:rsidRDefault="00112C54" w:rsidP="00112C54">
      <w:pPr>
        <w:ind w:left="360"/>
      </w:pPr>
      <w:proofErr w:type="gramStart"/>
      <w:r>
        <w:t>between</w:t>
      </w:r>
      <w:proofErr w:type="gramEnd"/>
      <w:r>
        <w:t xml:space="preserve"> an early and a delayed strategy for the initiation of renal-replacement</w:t>
      </w:r>
    </w:p>
    <w:p w14:paraId="78E2F38D" w14:textId="77777777" w:rsidR="00112C54" w:rsidRDefault="00112C54" w:rsidP="00112C54">
      <w:pPr>
        <w:ind w:left="360"/>
      </w:pPr>
      <w:proofErr w:type="gramStart"/>
      <w:r>
        <w:t>therapy</w:t>
      </w:r>
      <w:proofErr w:type="gramEnd"/>
      <w:r>
        <w:t xml:space="preserve">. A delayed strategy averted the need for renal-replacement therapy in an </w:t>
      </w:r>
    </w:p>
    <w:p w14:paraId="35A66D12" w14:textId="77777777" w:rsidR="00112C54" w:rsidRDefault="00112C54" w:rsidP="00112C54">
      <w:pPr>
        <w:ind w:left="360"/>
      </w:pPr>
      <w:proofErr w:type="gramStart"/>
      <w:r>
        <w:t>appreciable</w:t>
      </w:r>
      <w:proofErr w:type="gramEnd"/>
      <w:r>
        <w:t xml:space="preserve"> number of patients.</w:t>
      </w:r>
    </w:p>
    <w:p w14:paraId="4CB32753" w14:textId="77777777" w:rsidR="00112C54" w:rsidRDefault="00112C54" w:rsidP="00793F40">
      <w:pPr>
        <w:pStyle w:val="Paragraphedeliste"/>
        <w:numPr>
          <w:ilvl w:val="0"/>
          <w:numId w:val="1"/>
        </w:numPr>
      </w:pPr>
      <w:r>
        <w:t xml:space="preserve">N </w:t>
      </w:r>
      <w:proofErr w:type="spellStart"/>
      <w:r>
        <w:t>Engl</w:t>
      </w:r>
      <w:proofErr w:type="spellEnd"/>
      <w:r>
        <w:t xml:space="preserve"> J Med. 2016 Mar 24</w:t>
      </w:r>
      <w:proofErr w:type="gramStart"/>
      <w:r>
        <w:t>;374</w:t>
      </w:r>
      <w:proofErr w:type="gramEnd"/>
      <w:r>
        <w:t>(12):1111-22</w:t>
      </w:r>
    </w:p>
    <w:p w14:paraId="0FF8888D" w14:textId="77777777" w:rsidR="00112C54" w:rsidRPr="00793F40" w:rsidRDefault="00112C54" w:rsidP="00793F40">
      <w:pPr>
        <w:ind w:firstLine="360"/>
        <w:rPr>
          <w:b/>
        </w:rPr>
      </w:pPr>
      <w:proofErr w:type="gramStart"/>
      <w:r w:rsidRPr="00793F40">
        <w:rPr>
          <w:b/>
        </w:rPr>
        <w:t>Early versus Late Parenteral Nutrition in Critically Ill Children.</w:t>
      </w:r>
      <w:proofErr w:type="gramEnd"/>
    </w:p>
    <w:p w14:paraId="4C9B4431" w14:textId="77777777" w:rsidR="00112C54" w:rsidRDefault="00112C54" w:rsidP="00793F40">
      <w:pPr>
        <w:ind w:left="360"/>
      </w:pPr>
    </w:p>
    <w:p w14:paraId="7B93E3C3" w14:textId="77777777" w:rsidR="00112C54" w:rsidRDefault="00112C54" w:rsidP="00793F40">
      <w:pPr>
        <w:ind w:left="360"/>
      </w:pPr>
      <w:r w:rsidRPr="00793F40">
        <w:rPr>
          <w:b/>
        </w:rPr>
        <w:t>BACKGROUND:</w:t>
      </w:r>
      <w:r>
        <w:t xml:space="preserve"> Recent trials have questioned the benefit of early parenteral</w:t>
      </w:r>
    </w:p>
    <w:p w14:paraId="7395B97B" w14:textId="77777777" w:rsidR="00112C54" w:rsidRDefault="00112C54" w:rsidP="00793F40">
      <w:pPr>
        <w:ind w:left="360"/>
      </w:pPr>
      <w:proofErr w:type="gramStart"/>
      <w:r>
        <w:t>nutrition</w:t>
      </w:r>
      <w:proofErr w:type="gramEnd"/>
      <w:r>
        <w:t xml:space="preserve"> in adults. The effect of early parenteral nutrition on clinical</w:t>
      </w:r>
    </w:p>
    <w:p w14:paraId="51F99772" w14:textId="77777777" w:rsidR="00112C54" w:rsidRDefault="00112C54" w:rsidP="00793F40">
      <w:pPr>
        <w:ind w:left="360"/>
      </w:pPr>
      <w:proofErr w:type="gramStart"/>
      <w:r>
        <w:t>outcomes</w:t>
      </w:r>
      <w:proofErr w:type="gramEnd"/>
      <w:r>
        <w:t xml:space="preserve"> in critically ill children is unclear.</w:t>
      </w:r>
    </w:p>
    <w:p w14:paraId="6F33E2AD" w14:textId="77777777" w:rsidR="00112C54" w:rsidRDefault="00112C54" w:rsidP="00793F40">
      <w:pPr>
        <w:ind w:left="360"/>
      </w:pPr>
      <w:r w:rsidRPr="00793F40">
        <w:rPr>
          <w:b/>
        </w:rPr>
        <w:t>METHODS:</w:t>
      </w:r>
      <w:r>
        <w:t xml:space="preserve"> We conducted a multicenter, randomized, controlled trial involving 1440 </w:t>
      </w:r>
    </w:p>
    <w:p w14:paraId="348C0720" w14:textId="77777777" w:rsidR="00112C54" w:rsidRDefault="00112C54" w:rsidP="00793F40">
      <w:pPr>
        <w:ind w:left="360"/>
      </w:pPr>
      <w:proofErr w:type="gramStart"/>
      <w:r>
        <w:t>critically</w:t>
      </w:r>
      <w:proofErr w:type="gramEnd"/>
      <w:r>
        <w:t xml:space="preserve"> ill children to investigate whether withholding parenteral nutrition</w:t>
      </w:r>
    </w:p>
    <w:p w14:paraId="7AFA2F43" w14:textId="77777777" w:rsidR="00112C54" w:rsidRDefault="00112C54" w:rsidP="00793F40">
      <w:pPr>
        <w:ind w:left="360"/>
      </w:pPr>
      <w:proofErr w:type="gramStart"/>
      <w:r>
        <w:t>for</w:t>
      </w:r>
      <w:proofErr w:type="gramEnd"/>
      <w:r>
        <w:t xml:space="preserve"> 1 week (i.e., providing late parenteral nutrition) in the pediatric intensive</w:t>
      </w:r>
    </w:p>
    <w:p w14:paraId="6AF418F8" w14:textId="77777777" w:rsidR="00112C54" w:rsidRDefault="00112C54" w:rsidP="00793F40">
      <w:pPr>
        <w:ind w:left="360"/>
      </w:pPr>
      <w:proofErr w:type="gramStart"/>
      <w:r>
        <w:t>care</w:t>
      </w:r>
      <w:proofErr w:type="gramEnd"/>
      <w:r>
        <w:t xml:space="preserve"> unit (ICU) is clinically superior to providing early parenteral nutrition.</w:t>
      </w:r>
    </w:p>
    <w:p w14:paraId="316ED735" w14:textId="77777777" w:rsidR="00112C54" w:rsidRDefault="00112C54" w:rsidP="00793F40">
      <w:pPr>
        <w:ind w:left="360"/>
      </w:pPr>
      <w:r>
        <w:t xml:space="preserve">Fluid loading was similar in the two groups. The two primary end points were new </w:t>
      </w:r>
    </w:p>
    <w:p w14:paraId="0442E280" w14:textId="77777777" w:rsidR="00112C54" w:rsidRDefault="00112C54" w:rsidP="00793F40">
      <w:pPr>
        <w:ind w:left="360"/>
      </w:pPr>
      <w:proofErr w:type="gramStart"/>
      <w:r>
        <w:t>infection</w:t>
      </w:r>
      <w:proofErr w:type="gramEnd"/>
      <w:r>
        <w:t xml:space="preserve"> acquired during the ICU stay and the adjusted duration of ICU</w:t>
      </w:r>
    </w:p>
    <w:p w14:paraId="14F7FE9A" w14:textId="77777777" w:rsidR="00112C54" w:rsidRDefault="00112C54" w:rsidP="00793F40">
      <w:pPr>
        <w:ind w:left="360"/>
      </w:pPr>
      <w:proofErr w:type="gramStart"/>
      <w:r>
        <w:t>dependency</w:t>
      </w:r>
      <w:proofErr w:type="gramEnd"/>
      <w:r>
        <w:t>, as assessed by the number of days in the ICU and as time to discharge</w:t>
      </w:r>
    </w:p>
    <w:p w14:paraId="08EF12F8" w14:textId="77777777" w:rsidR="00112C54" w:rsidRDefault="00112C54" w:rsidP="00793F40">
      <w:pPr>
        <w:ind w:left="360"/>
      </w:pPr>
      <w:proofErr w:type="gramStart"/>
      <w:r>
        <w:t>alive</w:t>
      </w:r>
      <w:proofErr w:type="gramEnd"/>
      <w:r>
        <w:t xml:space="preserve"> from ICU. For the 723 patients receiving early parenteral nutrition,</w:t>
      </w:r>
    </w:p>
    <w:p w14:paraId="56B77056" w14:textId="77777777" w:rsidR="00112C54" w:rsidRDefault="00112C54" w:rsidP="00793F40">
      <w:pPr>
        <w:ind w:left="360"/>
      </w:pPr>
      <w:proofErr w:type="gramStart"/>
      <w:r>
        <w:t>parenteral</w:t>
      </w:r>
      <w:proofErr w:type="gramEnd"/>
      <w:r>
        <w:t xml:space="preserve"> nutrition was initiated within 24 hours after ICU admission, whereas</w:t>
      </w:r>
    </w:p>
    <w:p w14:paraId="565D6E94" w14:textId="77777777" w:rsidR="00112C54" w:rsidRDefault="00112C54" w:rsidP="00793F40">
      <w:pPr>
        <w:ind w:left="360"/>
      </w:pPr>
      <w:proofErr w:type="gramStart"/>
      <w:r>
        <w:t>for</w:t>
      </w:r>
      <w:proofErr w:type="gramEnd"/>
      <w:r>
        <w:t xml:space="preserve"> the 717 patients receiving late parenteral nutrition, parenteral nutrition</w:t>
      </w:r>
    </w:p>
    <w:p w14:paraId="59680DB7" w14:textId="77777777" w:rsidR="00112C54" w:rsidRDefault="00112C54" w:rsidP="00793F40">
      <w:pPr>
        <w:ind w:left="360"/>
      </w:pPr>
      <w:proofErr w:type="gramStart"/>
      <w:r>
        <w:t>was</w:t>
      </w:r>
      <w:proofErr w:type="gramEnd"/>
      <w:r>
        <w:t xml:space="preserve"> not provided until the morning of the 8th day in the ICU. In both groups,</w:t>
      </w:r>
    </w:p>
    <w:p w14:paraId="07E2F92E" w14:textId="77777777" w:rsidR="00112C54" w:rsidRDefault="00112C54" w:rsidP="00793F40">
      <w:pPr>
        <w:ind w:left="360"/>
      </w:pPr>
      <w:proofErr w:type="gramStart"/>
      <w:r>
        <w:t>enteral</w:t>
      </w:r>
      <w:proofErr w:type="gramEnd"/>
      <w:r>
        <w:t xml:space="preserve"> nutrition was attempted early and intravenous micronutrients were</w:t>
      </w:r>
    </w:p>
    <w:p w14:paraId="297E0911" w14:textId="77777777" w:rsidR="00112C54" w:rsidRDefault="00112C54" w:rsidP="00793F40">
      <w:pPr>
        <w:ind w:left="360"/>
      </w:pPr>
      <w:proofErr w:type="gramStart"/>
      <w:r>
        <w:t>provided</w:t>
      </w:r>
      <w:proofErr w:type="gramEnd"/>
      <w:r>
        <w:t>.</w:t>
      </w:r>
    </w:p>
    <w:p w14:paraId="632EA338" w14:textId="77777777" w:rsidR="00112C54" w:rsidRDefault="00112C54" w:rsidP="00793F40">
      <w:pPr>
        <w:ind w:left="360"/>
      </w:pPr>
      <w:r w:rsidRPr="00793F40">
        <w:rPr>
          <w:b/>
        </w:rPr>
        <w:t>RESULTS:</w:t>
      </w:r>
      <w:r>
        <w:t xml:space="preserve"> Although mortality was similar in the two groups, the percentage of</w:t>
      </w:r>
    </w:p>
    <w:p w14:paraId="0F389794" w14:textId="77777777" w:rsidR="00112C54" w:rsidRDefault="00112C54" w:rsidP="00793F40">
      <w:pPr>
        <w:ind w:left="360"/>
      </w:pPr>
      <w:proofErr w:type="gramStart"/>
      <w:r>
        <w:t>patients</w:t>
      </w:r>
      <w:proofErr w:type="gramEnd"/>
      <w:r>
        <w:t xml:space="preserve"> with a new infection was 10.7% in the group receiving late parenteral</w:t>
      </w:r>
    </w:p>
    <w:p w14:paraId="091BC264" w14:textId="77777777" w:rsidR="00112C54" w:rsidRDefault="00112C54" w:rsidP="00793F40">
      <w:pPr>
        <w:ind w:left="360"/>
      </w:pPr>
      <w:proofErr w:type="gramStart"/>
      <w:r>
        <w:t>nutrition</w:t>
      </w:r>
      <w:proofErr w:type="gramEnd"/>
      <w:r>
        <w:t>, as compared with 18.5% in the group receiving early parenteral</w:t>
      </w:r>
    </w:p>
    <w:p w14:paraId="08FD1D98" w14:textId="77777777" w:rsidR="00112C54" w:rsidRDefault="00112C54" w:rsidP="00793F40">
      <w:pPr>
        <w:ind w:left="360"/>
      </w:pPr>
      <w:proofErr w:type="gramStart"/>
      <w:r>
        <w:t>nutrition</w:t>
      </w:r>
      <w:proofErr w:type="gramEnd"/>
      <w:r>
        <w:t xml:space="preserve"> (adjusted odds ratio, 0.48; 95% confidence interval [CI], 0.35 to</w:t>
      </w:r>
    </w:p>
    <w:p w14:paraId="71650A96" w14:textId="77777777" w:rsidR="00112C54" w:rsidRDefault="00112C54" w:rsidP="00793F40">
      <w:pPr>
        <w:ind w:left="360"/>
      </w:pPr>
      <w:r>
        <w:t xml:space="preserve">0.66). </w:t>
      </w:r>
      <w:proofErr w:type="gramStart"/>
      <w:r>
        <w:t>The</w:t>
      </w:r>
      <w:proofErr w:type="gramEnd"/>
      <w:r>
        <w:t xml:space="preserve"> mean (±SE) duration of ICU stay was 6.5±0.4 days in the group</w:t>
      </w:r>
    </w:p>
    <w:p w14:paraId="4C540970" w14:textId="77777777" w:rsidR="00112C54" w:rsidRDefault="00112C54" w:rsidP="00793F40">
      <w:pPr>
        <w:ind w:left="360"/>
      </w:pPr>
      <w:proofErr w:type="gramStart"/>
      <w:r>
        <w:t>receiving</w:t>
      </w:r>
      <w:proofErr w:type="gramEnd"/>
      <w:r>
        <w:t xml:space="preserve"> late parenteral nutrition, as compared with 9.2±0.8 days in the group</w:t>
      </w:r>
    </w:p>
    <w:p w14:paraId="4EFAEBB9" w14:textId="77777777" w:rsidR="00112C54" w:rsidRDefault="00112C54" w:rsidP="00793F40">
      <w:pPr>
        <w:ind w:left="360"/>
      </w:pPr>
      <w:proofErr w:type="gramStart"/>
      <w:r>
        <w:t>receiving</w:t>
      </w:r>
      <w:proofErr w:type="gramEnd"/>
      <w:r>
        <w:t xml:space="preserve"> early parenteral nutrition; there was also a higher likelihood of an</w:t>
      </w:r>
    </w:p>
    <w:p w14:paraId="0B31F07A" w14:textId="77777777" w:rsidR="00112C54" w:rsidRDefault="00112C54" w:rsidP="00793F40">
      <w:pPr>
        <w:ind w:left="360"/>
      </w:pPr>
      <w:proofErr w:type="gramStart"/>
      <w:r>
        <w:t>earlier</w:t>
      </w:r>
      <w:proofErr w:type="gramEnd"/>
      <w:r>
        <w:t xml:space="preserve"> live discharge from the ICU at any time in the late-parenteral-nutrition </w:t>
      </w:r>
    </w:p>
    <w:p w14:paraId="15E32AC0" w14:textId="77777777" w:rsidR="00112C54" w:rsidRDefault="00112C54" w:rsidP="00793F40">
      <w:pPr>
        <w:ind w:left="360"/>
      </w:pPr>
      <w:proofErr w:type="gramStart"/>
      <w:r>
        <w:t>group</w:t>
      </w:r>
      <w:proofErr w:type="gramEnd"/>
      <w:r>
        <w:t xml:space="preserve"> (adjusted hazard ratio, 1.23; 95% CI, 1.11 to 1.37). Late parenteral</w:t>
      </w:r>
    </w:p>
    <w:p w14:paraId="46EBC497" w14:textId="77777777" w:rsidR="00112C54" w:rsidRDefault="00112C54" w:rsidP="00793F40">
      <w:pPr>
        <w:ind w:left="360"/>
      </w:pPr>
      <w:proofErr w:type="gramStart"/>
      <w:r>
        <w:t>nutrition</w:t>
      </w:r>
      <w:proofErr w:type="gramEnd"/>
      <w:r>
        <w:t xml:space="preserve"> was associated with a shorter duration of mechanical ventilatory</w:t>
      </w:r>
    </w:p>
    <w:p w14:paraId="5DE1C193" w14:textId="77777777" w:rsidR="00112C54" w:rsidRDefault="00112C54" w:rsidP="00793F40">
      <w:pPr>
        <w:ind w:left="360"/>
      </w:pPr>
      <w:proofErr w:type="gramStart"/>
      <w:r>
        <w:t>support</w:t>
      </w:r>
      <w:proofErr w:type="gramEnd"/>
      <w:r>
        <w:t xml:space="preserve"> than was early parenteral nutrition (P=0.001), as well as a smaller</w:t>
      </w:r>
    </w:p>
    <w:p w14:paraId="38CC13BF" w14:textId="77777777" w:rsidR="00112C54" w:rsidRDefault="00112C54" w:rsidP="00793F40">
      <w:pPr>
        <w:ind w:left="360"/>
      </w:pPr>
      <w:proofErr w:type="gramStart"/>
      <w:r>
        <w:t>proportion</w:t>
      </w:r>
      <w:proofErr w:type="gramEnd"/>
      <w:r>
        <w:t xml:space="preserve"> of patients receiving renal-replacement therapy (P=0.04) and a shorter</w:t>
      </w:r>
    </w:p>
    <w:p w14:paraId="081E5D15" w14:textId="77777777" w:rsidR="00112C54" w:rsidRDefault="00112C54" w:rsidP="00793F40">
      <w:pPr>
        <w:ind w:left="360"/>
      </w:pPr>
      <w:proofErr w:type="gramStart"/>
      <w:r>
        <w:t>duration</w:t>
      </w:r>
      <w:proofErr w:type="gramEnd"/>
      <w:r>
        <w:t xml:space="preserve"> of hospital stay (P=0.001). Late parenteral nutrition was also</w:t>
      </w:r>
    </w:p>
    <w:p w14:paraId="0FE5A82D" w14:textId="77777777" w:rsidR="00112C54" w:rsidRDefault="00112C54" w:rsidP="00793F40">
      <w:pPr>
        <w:ind w:left="360"/>
      </w:pPr>
      <w:proofErr w:type="gramStart"/>
      <w:r>
        <w:t>associated</w:t>
      </w:r>
      <w:proofErr w:type="gramEnd"/>
      <w:r>
        <w:t xml:space="preserve"> with lower plasma levels of γ-</w:t>
      </w:r>
      <w:proofErr w:type="spellStart"/>
      <w:r>
        <w:t>glutamyltransferase</w:t>
      </w:r>
      <w:proofErr w:type="spellEnd"/>
      <w:r>
        <w:t xml:space="preserve"> and alkaline</w:t>
      </w:r>
    </w:p>
    <w:p w14:paraId="78718D00" w14:textId="77777777" w:rsidR="00112C54" w:rsidRDefault="00112C54" w:rsidP="00793F40">
      <w:pPr>
        <w:ind w:left="360"/>
      </w:pPr>
      <w:proofErr w:type="gramStart"/>
      <w:r>
        <w:t>phosphatase</w:t>
      </w:r>
      <w:proofErr w:type="gramEnd"/>
      <w:r>
        <w:t xml:space="preserve"> than was early parenteral nutrition (P=0.001 and P=0.04,</w:t>
      </w:r>
    </w:p>
    <w:p w14:paraId="373B4438" w14:textId="77777777" w:rsidR="00112C54" w:rsidRDefault="00112C54" w:rsidP="00793F40">
      <w:pPr>
        <w:ind w:left="360"/>
      </w:pPr>
      <w:proofErr w:type="gramStart"/>
      <w:r>
        <w:t>respectively</w:t>
      </w:r>
      <w:proofErr w:type="gramEnd"/>
      <w:r>
        <w:t>), as well as higher levels of bilirubin (P=0.004) and C-reactive</w:t>
      </w:r>
    </w:p>
    <w:p w14:paraId="77B4DEB3" w14:textId="77777777" w:rsidR="00112C54" w:rsidRDefault="00112C54" w:rsidP="00793F40">
      <w:pPr>
        <w:ind w:left="360"/>
      </w:pPr>
      <w:proofErr w:type="gramStart"/>
      <w:r>
        <w:t>protein</w:t>
      </w:r>
      <w:proofErr w:type="gramEnd"/>
      <w:r>
        <w:t xml:space="preserve"> (P=0.006).</w:t>
      </w:r>
    </w:p>
    <w:p w14:paraId="70D0685E" w14:textId="77777777" w:rsidR="00112C54" w:rsidRDefault="00112C54" w:rsidP="00793F40">
      <w:pPr>
        <w:ind w:left="360"/>
      </w:pPr>
      <w:r w:rsidRPr="00793F40">
        <w:rPr>
          <w:b/>
        </w:rPr>
        <w:t>CONCLUSIONS:</w:t>
      </w:r>
      <w:r>
        <w:t xml:space="preserve"> In critically ill children, withholding parenteral nutrition for 1</w:t>
      </w:r>
    </w:p>
    <w:p w14:paraId="0640DB5C" w14:textId="77777777" w:rsidR="00112C54" w:rsidRDefault="00112C54" w:rsidP="00793F40">
      <w:pPr>
        <w:ind w:left="360"/>
      </w:pPr>
      <w:proofErr w:type="gramStart"/>
      <w:r>
        <w:t>week</w:t>
      </w:r>
      <w:proofErr w:type="gramEnd"/>
      <w:r>
        <w:t xml:space="preserve"> in the ICU was clinically superior to providing early parenteral nutrition. </w:t>
      </w:r>
    </w:p>
    <w:p w14:paraId="012BF99F" w14:textId="77777777" w:rsidR="00B77770" w:rsidRDefault="00B77770" w:rsidP="00B77770"/>
    <w:p w14:paraId="0F13E7C9" w14:textId="77777777" w:rsidR="00B77770" w:rsidRPr="00B77770" w:rsidRDefault="00B77770" w:rsidP="00B77770">
      <w:pPr>
        <w:rPr>
          <w:sz w:val="20"/>
          <w:szCs w:val="20"/>
        </w:rPr>
      </w:pPr>
      <w:r w:rsidRPr="00B77770">
        <w:rPr>
          <w:sz w:val="20"/>
          <w:szCs w:val="20"/>
        </w:rPr>
        <w:t xml:space="preserve">1: Myasthenia Gravis. N </w:t>
      </w:r>
      <w:proofErr w:type="spellStart"/>
      <w:r w:rsidRPr="00B77770">
        <w:rPr>
          <w:sz w:val="20"/>
          <w:szCs w:val="20"/>
        </w:rPr>
        <w:t>Engl</w:t>
      </w:r>
      <w:proofErr w:type="spellEnd"/>
      <w:r w:rsidRPr="00B77770">
        <w:rPr>
          <w:sz w:val="20"/>
          <w:szCs w:val="20"/>
        </w:rPr>
        <w:t xml:space="preserve"> J Med.</w:t>
      </w:r>
      <w:r w:rsidRPr="00B77770">
        <w:rPr>
          <w:sz w:val="20"/>
          <w:szCs w:val="20"/>
        </w:rPr>
        <w:t xml:space="preserve"> 2016 Dec 29</w:t>
      </w:r>
      <w:proofErr w:type="gramStart"/>
      <w:r w:rsidRPr="00B77770">
        <w:rPr>
          <w:sz w:val="20"/>
          <w:szCs w:val="20"/>
        </w:rPr>
        <w:t>;375</w:t>
      </w:r>
      <w:proofErr w:type="gramEnd"/>
      <w:r w:rsidRPr="00B77770">
        <w:rPr>
          <w:sz w:val="20"/>
          <w:szCs w:val="20"/>
        </w:rPr>
        <w:t>(26):2570-2581.</w:t>
      </w:r>
    </w:p>
    <w:p w14:paraId="09AFC525" w14:textId="77777777" w:rsidR="00B77770" w:rsidRPr="00B77770" w:rsidRDefault="00B77770" w:rsidP="00B77770">
      <w:pPr>
        <w:rPr>
          <w:sz w:val="20"/>
          <w:szCs w:val="20"/>
        </w:rPr>
      </w:pPr>
    </w:p>
    <w:p w14:paraId="372AC11F" w14:textId="77777777" w:rsidR="00B77770" w:rsidRPr="00B77770" w:rsidRDefault="00B77770" w:rsidP="00B77770">
      <w:pPr>
        <w:rPr>
          <w:sz w:val="20"/>
          <w:szCs w:val="20"/>
        </w:rPr>
      </w:pPr>
      <w:r w:rsidRPr="00B77770">
        <w:rPr>
          <w:sz w:val="20"/>
          <w:szCs w:val="20"/>
        </w:rPr>
        <w:t>2</w:t>
      </w:r>
      <w:r w:rsidRPr="00B77770">
        <w:rPr>
          <w:sz w:val="20"/>
          <w:szCs w:val="20"/>
        </w:rPr>
        <w:t xml:space="preserve">: Heart Failure with Preserved Ejection Fraction. N </w:t>
      </w:r>
      <w:proofErr w:type="spellStart"/>
      <w:r w:rsidRPr="00B77770">
        <w:rPr>
          <w:sz w:val="20"/>
          <w:szCs w:val="20"/>
        </w:rPr>
        <w:t>Engl</w:t>
      </w:r>
      <w:proofErr w:type="spellEnd"/>
      <w:r w:rsidRPr="00B77770">
        <w:rPr>
          <w:sz w:val="20"/>
          <w:szCs w:val="20"/>
        </w:rPr>
        <w:t xml:space="preserve"> J Med.</w:t>
      </w:r>
      <w:r w:rsidRPr="00B77770">
        <w:rPr>
          <w:sz w:val="20"/>
          <w:szCs w:val="20"/>
        </w:rPr>
        <w:t xml:space="preserve"> </w:t>
      </w:r>
      <w:r w:rsidRPr="00B77770">
        <w:rPr>
          <w:sz w:val="20"/>
          <w:szCs w:val="20"/>
        </w:rPr>
        <w:t>2016 No</w:t>
      </w:r>
      <w:r w:rsidRPr="00B77770">
        <w:rPr>
          <w:sz w:val="20"/>
          <w:szCs w:val="20"/>
        </w:rPr>
        <w:t>v 10</w:t>
      </w:r>
      <w:proofErr w:type="gramStart"/>
      <w:r w:rsidRPr="00B77770">
        <w:rPr>
          <w:sz w:val="20"/>
          <w:szCs w:val="20"/>
        </w:rPr>
        <w:t>;375</w:t>
      </w:r>
      <w:proofErr w:type="gramEnd"/>
      <w:r w:rsidRPr="00B77770">
        <w:rPr>
          <w:sz w:val="20"/>
          <w:szCs w:val="20"/>
        </w:rPr>
        <w:t>(19):1868-1877. Review</w:t>
      </w:r>
    </w:p>
    <w:p w14:paraId="7E3F8595" w14:textId="77777777" w:rsidR="00B77770" w:rsidRPr="00B77770" w:rsidRDefault="00B77770" w:rsidP="00B77770">
      <w:pPr>
        <w:rPr>
          <w:sz w:val="20"/>
          <w:szCs w:val="20"/>
        </w:rPr>
      </w:pPr>
    </w:p>
    <w:p w14:paraId="65F49A04" w14:textId="77777777" w:rsidR="00B77770" w:rsidRPr="00B77770" w:rsidRDefault="00B77770" w:rsidP="00B77770">
      <w:pPr>
        <w:rPr>
          <w:sz w:val="20"/>
          <w:szCs w:val="20"/>
        </w:rPr>
      </w:pPr>
      <w:r w:rsidRPr="00B77770">
        <w:rPr>
          <w:sz w:val="20"/>
          <w:szCs w:val="20"/>
        </w:rPr>
        <w:t>3</w:t>
      </w:r>
      <w:r w:rsidRPr="00B77770">
        <w:rPr>
          <w:sz w:val="20"/>
          <w:szCs w:val="20"/>
        </w:rPr>
        <w:t xml:space="preserve">: Acute Pancreatitis. N </w:t>
      </w:r>
      <w:proofErr w:type="spellStart"/>
      <w:r w:rsidRPr="00B77770">
        <w:rPr>
          <w:sz w:val="20"/>
          <w:szCs w:val="20"/>
        </w:rPr>
        <w:t>Engl</w:t>
      </w:r>
      <w:proofErr w:type="spellEnd"/>
      <w:r w:rsidRPr="00B77770">
        <w:rPr>
          <w:sz w:val="20"/>
          <w:szCs w:val="20"/>
        </w:rPr>
        <w:t xml:space="preserve"> J Med. 2016 Nov</w:t>
      </w:r>
      <w:r w:rsidRPr="00B77770">
        <w:rPr>
          <w:sz w:val="20"/>
          <w:szCs w:val="20"/>
        </w:rPr>
        <w:t xml:space="preserve"> </w:t>
      </w:r>
      <w:r w:rsidRPr="00B77770">
        <w:rPr>
          <w:sz w:val="20"/>
          <w:szCs w:val="20"/>
        </w:rPr>
        <w:t>17</w:t>
      </w:r>
      <w:proofErr w:type="gramStart"/>
      <w:r w:rsidRPr="00B77770">
        <w:rPr>
          <w:sz w:val="20"/>
          <w:szCs w:val="20"/>
        </w:rPr>
        <w:t>;375</w:t>
      </w:r>
      <w:proofErr w:type="gramEnd"/>
      <w:r w:rsidRPr="00B77770">
        <w:rPr>
          <w:sz w:val="20"/>
          <w:szCs w:val="20"/>
        </w:rPr>
        <w:t>(20):1972-1981. Review</w:t>
      </w:r>
    </w:p>
    <w:p w14:paraId="73C57313" w14:textId="77777777" w:rsidR="00B77770" w:rsidRPr="00B77770" w:rsidRDefault="00B77770" w:rsidP="00B77770">
      <w:pPr>
        <w:rPr>
          <w:sz w:val="20"/>
          <w:szCs w:val="20"/>
        </w:rPr>
      </w:pPr>
    </w:p>
    <w:p w14:paraId="78DCA81E" w14:textId="77777777" w:rsidR="00B77770" w:rsidRPr="00B77770" w:rsidRDefault="00B77770" w:rsidP="00B77770">
      <w:pPr>
        <w:rPr>
          <w:sz w:val="20"/>
          <w:szCs w:val="20"/>
        </w:rPr>
      </w:pPr>
      <w:r w:rsidRPr="00B77770">
        <w:rPr>
          <w:sz w:val="20"/>
          <w:szCs w:val="20"/>
        </w:rPr>
        <w:t>4</w:t>
      </w:r>
      <w:r w:rsidRPr="00B77770">
        <w:rPr>
          <w:sz w:val="20"/>
          <w:szCs w:val="20"/>
        </w:rPr>
        <w:t xml:space="preserve">: Hepatic Encephalopathy. N </w:t>
      </w:r>
      <w:proofErr w:type="spellStart"/>
      <w:r w:rsidRPr="00B77770">
        <w:rPr>
          <w:sz w:val="20"/>
          <w:szCs w:val="20"/>
        </w:rPr>
        <w:t>Engl</w:t>
      </w:r>
      <w:proofErr w:type="spellEnd"/>
      <w:r w:rsidRPr="00B77770">
        <w:rPr>
          <w:sz w:val="20"/>
          <w:szCs w:val="20"/>
        </w:rPr>
        <w:t xml:space="preserve"> J Med. 2016 Oct</w:t>
      </w:r>
      <w:r w:rsidRPr="00B77770">
        <w:rPr>
          <w:sz w:val="20"/>
          <w:szCs w:val="20"/>
        </w:rPr>
        <w:t xml:space="preserve"> </w:t>
      </w:r>
      <w:r w:rsidRPr="00B77770">
        <w:rPr>
          <w:sz w:val="20"/>
          <w:szCs w:val="20"/>
        </w:rPr>
        <w:t>27</w:t>
      </w:r>
      <w:proofErr w:type="gramStart"/>
      <w:r w:rsidRPr="00B77770">
        <w:rPr>
          <w:sz w:val="20"/>
          <w:szCs w:val="20"/>
        </w:rPr>
        <w:t>;375</w:t>
      </w:r>
      <w:proofErr w:type="gramEnd"/>
      <w:r w:rsidRPr="00B77770">
        <w:rPr>
          <w:sz w:val="20"/>
          <w:szCs w:val="20"/>
        </w:rPr>
        <w:t>(17):1660-1670. Review</w:t>
      </w:r>
    </w:p>
    <w:p w14:paraId="442A8FCB" w14:textId="77777777" w:rsidR="00112C54" w:rsidRPr="00B77770" w:rsidRDefault="00112C54" w:rsidP="00112C54">
      <w:pPr>
        <w:rPr>
          <w:sz w:val="20"/>
          <w:szCs w:val="20"/>
        </w:rPr>
      </w:pPr>
      <w:bookmarkStart w:id="0" w:name="_GoBack"/>
      <w:bookmarkEnd w:id="0"/>
    </w:p>
    <w:p w14:paraId="2FDB3331" w14:textId="77777777" w:rsidR="009C411F" w:rsidRPr="00B77770" w:rsidRDefault="009C411F">
      <w:pPr>
        <w:rPr>
          <w:sz w:val="20"/>
          <w:szCs w:val="20"/>
        </w:rPr>
      </w:pPr>
    </w:p>
    <w:sectPr w:rsidR="009C411F" w:rsidRPr="00B7777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7763E"/>
    <w:multiLevelType w:val="hybridMultilevel"/>
    <w:tmpl w:val="34A02D1E"/>
    <w:lvl w:ilvl="0" w:tplc="136EA1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54"/>
    <w:rsid w:val="00112C54"/>
    <w:rsid w:val="002C4D29"/>
    <w:rsid w:val="00437961"/>
    <w:rsid w:val="00793F40"/>
    <w:rsid w:val="009C411F"/>
    <w:rsid w:val="00B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D6F0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54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2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54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2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3289</Words>
  <Characters>18094</Characters>
  <Application>Microsoft Macintosh Word</Application>
  <DocSecurity>0</DocSecurity>
  <Lines>150</Lines>
  <Paragraphs>42</Paragraphs>
  <ScaleCrop>false</ScaleCrop>
  <Company/>
  <LinksUpToDate>false</LinksUpToDate>
  <CharactersWithSpaces>21341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2017-03-30T01:25:00Z</dcterms:created>
  <dcterms:modified xsi:type="dcterms:W3CDTF">2017-03-30T01:47:00Z</dcterms:modified>
</cp:coreProperties>
</file>