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758A1" w14:textId="77777777" w:rsidR="00F074AB" w:rsidRPr="00A548D0" w:rsidRDefault="00A548D0" w:rsidP="00F074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548D0">
        <w:rPr>
          <w:rFonts w:cs="Times New Roman"/>
          <w:sz w:val="22"/>
          <w:szCs w:val="22"/>
        </w:rPr>
        <w:drawing>
          <wp:inline distT="0" distB="0" distL="0" distR="0" wp14:anchorId="45158F5C" wp14:editId="6729845A">
            <wp:extent cx="5943600" cy="187545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9068"/>
                    <a:stretch/>
                  </pic:blipFill>
                  <pic:spPr bwMode="auto">
                    <a:xfrm>
                      <a:off x="0" y="0"/>
                      <a:ext cx="5943600" cy="187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5C631" w14:textId="77777777" w:rsidR="004A1D83" w:rsidRPr="00A548D0" w:rsidRDefault="004A1D83" w:rsidP="004A1D83">
      <w:pPr>
        <w:rPr>
          <w:sz w:val="22"/>
          <w:szCs w:val="22"/>
        </w:rPr>
      </w:pPr>
    </w:p>
    <w:p w14:paraId="0BC11142" w14:textId="77777777" w:rsidR="004A1D83" w:rsidRPr="00A548D0" w:rsidRDefault="004A1D83" w:rsidP="004A1D83">
      <w:pPr>
        <w:rPr>
          <w:sz w:val="22"/>
          <w:szCs w:val="22"/>
        </w:rPr>
      </w:pPr>
      <w:r w:rsidRPr="00A548D0">
        <w:rPr>
          <w:sz w:val="22"/>
          <w:szCs w:val="22"/>
          <w:u w:val="single"/>
        </w:rPr>
        <w:t>Background</w:t>
      </w:r>
    </w:p>
    <w:p w14:paraId="08BFC116" w14:textId="77777777" w:rsidR="004A1D83" w:rsidRDefault="004A1D83" w:rsidP="004A1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RIV binds directly to factor X, inactivating free factor </w:t>
      </w:r>
      <w:proofErr w:type="spellStart"/>
      <w:r w:rsidRPr="00A548D0">
        <w:rPr>
          <w:sz w:val="22"/>
          <w:szCs w:val="22"/>
        </w:rPr>
        <w:t>Xa</w:t>
      </w:r>
      <w:proofErr w:type="spellEnd"/>
      <w:r w:rsidRPr="00A548D0">
        <w:rPr>
          <w:sz w:val="22"/>
          <w:szCs w:val="22"/>
        </w:rPr>
        <w:t xml:space="preserve"> and factor </w:t>
      </w:r>
      <w:proofErr w:type="spellStart"/>
      <w:r w:rsidRPr="00A548D0">
        <w:rPr>
          <w:sz w:val="22"/>
          <w:szCs w:val="22"/>
        </w:rPr>
        <w:t>Xa-prothrombinase</w:t>
      </w:r>
      <w:proofErr w:type="spellEnd"/>
      <w:r w:rsidRPr="00A548D0">
        <w:rPr>
          <w:sz w:val="22"/>
          <w:szCs w:val="22"/>
        </w:rPr>
        <w:t xml:space="preserve"> complex</w:t>
      </w:r>
    </w:p>
    <w:p w14:paraId="3F5F0DA2" w14:textId="77777777" w:rsidR="004A1D83" w:rsidRDefault="004A1D83" w:rsidP="004A1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This is in contrast to indirect factor </w:t>
      </w:r>
      <w:proofErr w:type="spellStart"/>
      <w:r w:rsidRPr="00A548D0">
        <w:rPr>
          <w:sz w:val="22"/>
          <w:szCs w:val="22"/>
        </w:rPr>
        <w:t>Xa</w:t>
      </w:r>
      <w:proofErr w:type="spellEnd"/>
      <w:r w:rsidRPr="00A548D0">
        <w:rPr>
          <w:sz w:val="22"/>
          <w:szCs w:val="22"/>
        </w:rPr>
        <w:t xml:space="preserve"> inhibitors such as unfractionated heparin and low molecular weight heparins, which are unable to inhibit the factor </w:t>
      </w:r>
      <w:proofErr w:type="spellStart"/>
      <w:r w:rsidRPr="00A548D0">
        <w:rPr>
          <w:sz w:val="22"/>
          <w:szCs w:val="22"/>
        </w:rPr>
        <w:t>Xa-prothrombinase</w:t>
      </w:r>
      <w:proofErr w:type="spellEnd"/>
      <w:r w:rsidRPr="00A548D0">
        <w:rPr>
          <w:sz w:val="22"/>
          <w:szCs w:val="22"/>
        </w:rPr>
        <w:t xml:space="preserve"> </w:t>
      </w:r>
      <w:r>
        <w:rPr>
          <w:sz w:val="22"/>
          <w:szCs w:val="22"/>
        </w:rPr>
        <w:t>complex</w:t>
      </w:r>
    </w:p>
    <w:p w14:paraId="3C9AD2DF" w14:textId="77777777" w:rsidR="004A1D83" w:rsidRPr="00A548D0" w:rsidRDefault="004A1D83" w:rsidP="004A1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While RIV is </w:t>
      </w:r>
      <w:proofErr w:type="spellStart"/>
      <w:r w:rsidRPr="00A548D0">
        <w:rPr>
          <w:sz w:val="22"/>
          <w:szCs w:val="22"/>
        </w:rPr>
        <w:t>noninferior</w:t>
      </w:r>
      <w:proofErr w:type="spellEnd"/>
      <w:r w:rsidRPr="00A548D0">
        <w:rPr>
          <w:sz w:val="22"/>
          <w:szCs w:val="22"/>
        </w:rPr>
        <w:t xml:space="preserve"> to heparin therapy in people at risk for thromboembolism it is unclear if this is true in veterinary patients</w:t>
      </w:r>
    </w:p>
    <w:p w14:paraId="3F0FE5D1" w14:textId="77777777" w:rsidR="00F074AB" w:rsidRDefault="00F074AB" w:rsidP="00F074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A9898BE" w14:textId="6B2881CB" w:rsidR="004A1D83" w:rsidRPr="004A1D83" w:rsidRDefault="004A1D83" w:rsidP="00F074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Propose and Methods</w:t>
      </w:r>
    </w:p>
    <w:p w14:paraId="5FF047C9" w14:textId="77777777" w:rsidR="00606E9E" w:rsidRPr="00A548D0" w:rsidRDefault="00F074AB" w:rsidP="00606E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548D0">
        <w:rPr>
          <w:sz w:val="22"/>
          <w:szCs w:val="22"/>
        </w:rPr>
        <w:t>To evaluate the safety and tol</w:t>
      </w:r>
      <w:r w:rsidRPr="00A548D0">
        <w:rPr>
          <w:sz w:val="22"/>
          <w:szCs w:val="22"/>
        </w:rPr>
        <w:t xml:space="preserve">erability of rivaroxaban (RIV) </w:t>
      </w:r>
      <w:r w:rsidRPr="00A548D0">
        <w:rPr>
          <w:sz w:val="22"/>
          <w:szCs w:val="22"/>
        </w:rPr>
        <w:t>in dogs with presumed primary immune-mediated hemolytic anemia (</w:t>
      </w:r>
      <w:proofErr w:type="spellStart"/>
      <w:r w:rsidRPr="00A548D0">
        <w:rPr>
          <w:sz w:val="22"/>
          <w:szCs w:val="22"/>
        </w:rPr>
        <w:t>pIMHA</w:t>
      </w:r>
      <w:proofErr w:type="spellEnd"/>
      <w:r w:rsidRPr="00A548D0">
        <w:rPr>
          <w:sz w:val="22"/>
          <w:szCs w:val="22"/>
        </w:rPr>
        <w:t>).</w:t>
      </w:r>
    </w:p>
    <w:p w14:paraId="1FFEC117" w14:textId="77777777" w:rsidR="00606E9E" w:rsidRPr="00A548D0" w:rsidRDefault="00F074AB" w:rsidP="00606E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Prospective, multicenter, positive-controlled, </w:t>
      </w:r>
      <w:proofErr w:type="spellStart"/>
      <w:r w:rsidRPr="00A548D0">
        <w:rPr>
          <w:sz w:val="22"/>
          <w:szCs w:val="22"/>
        </w:rPr>
        <w:t>unblinded</w:t>
      </w:r>
      <w:proofErr w:type="spellEnd"/>
      <w:r w:rsidRPr="00A548D0">
        <w:rPr>
          <w:sz w:val="22"/>
          <w:szCs w:val="22"/>
        </w:rPr>
        <w:t xml:space="preserve"> clinical trial. </w:t>
      </w:r>
      <w:r w:rsidR="00606E9E" w:rsidRPr="00A548D0">
        <w:rPr>
          <w:sz w:val="22"/>
          <w:szCs w:val="22"/>
        </w:rPr>
        <w:t xml:space="preserve"> 24 client-owned dogs with </w:t>
      </w:r>
      <w:proofErr w:type="spellStart"/>
      <w:r w:rsidR="00606E9E" w:rsidRPr="00A548D0">
        <w:rPr>
          <w:sz w:val="22"/>
          <w:szCs w:val="22"/>
        </w:rPr>
        <w:t>pIMHA</w:t>
      </w:r>
      <w:proofErr w:type="spellEnd"/>
    </w:p>
    <w:p w14:paraId="0B424562" w14:textId="77777777" w:rsidR="00A548D0" w:rsidRPr="00A548D0" w:rsidRDefault="00F074AB" w:rsidP="00A548D0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A548D0">
        <w:rPr>
          <w:sz w:val="22"/>
          <w:szCs w:val="22"/>
        </w:rPr>
        <w:t>2 treatment groups</w:t>
      </w:r>
      <w:r w:rsidR="00606E9E" w:rsidRPr="00A548D0">
        <w:rPr>
          <w:sz w:val="22"/>
          <w:szCs w:val="22"/>
        </w:rPr>
        <w:t xml:space="preserve"> to receive</w:t>
      </w:r>
      <w:r w:rsidRPr="00A548D0">
        <w:rPr>
          <w:sz w:val="22"/>
          <w:szCs w:val="22"/>
        </w:rPr>
        <w:t xml:space="preserve"> </w:t>
      </w:r>
      <w:r w:rsidRPr="00A548D0">
        <w:rPr>
          <w:sz w:val="22"/>
          <w:szCs w:val="22"/>
        </w:rPr>
        <w:t>standard immunosuppressive protocol of</w:t>
      </w:r>
      <w:r w:rsidRPr="00A548D0">
        <w:rPr>
          <w:sz w:val="22"/>
          <w:szCs w:val="22"/>
        </w:rPr>
        <w:t xml:space="preserve"> </w:t>
      </w:r>
    </w:p>
    <w:p w14:paraId="086C72A8" w14:textId="77777777" w:rsidR="00606E9E" w:rsidRPr="00A548D0" w:rsidRDefault="00F074AB" w:rsidP="00A548D0">
      <w:pPr>
        <w:pStyle w:val="ListParagraph"/>
        <w:numPr>
          <w:ilvl w:val="2"/>
          <w:numId w:val="3"/>
        </w:numPr>
        <w:rPr>
          <w:sz w:val="22"/>
          <w:szCs w:val="22"/>
        </w:rPr>
      </w:pPr>
      <w:proofErr w:type="gramStart"/>
      <w:r w:rsidRPr="00A548D0">
        <w:rPr>
          <w:sz w:val="22"/>
          <w:szCs w:val="22"/>
        </w:rPr>
        <w:t xml:space="preserve">RIV </w:t>
      </w:r>
      <w:r w:rsidR="00A548D0" w:rsidRPr="00A548D0">
        <w:rPr>
          <w:sz w:val="22"/>
          <w:szCs w:val="22"/>
        </w:rPr>
        <w:t>:</w:t>
      </w:r>
      <w:proofErr w:type="gramEnd"/>
      <w:r w:rsidR="00A548D0" w:rsidRPr="00A548D0">
        <w:rPr>
          <w:sz w:val="22"/>
          <w:szCs w:val="22"/>
        </w:rPr>
        <w:t xml:space="preserve"> </w:t>
      </w:r>
      <w:r w:rsidR="00A548D0" w:rsidRPr="00A548D0">
        <w:rPr>
          <w:sz w:val="22"/>
          <w:szCs w:val="22"/>
        </w:rPr>
        <w:t>0.5–1 mg/kg PO every 24 hours for 3 months</w:t>
      </w:r>
    </w:p>
    <w:p w14:paraId="43775765" w14:textId="77777777" w:rsidR="00A548D0" w:rsidRPr="00A548D0" w:rsidRDefault="00A548D0" w:rsidP="00606E9E">
      <w:pPr>
        <w:pStyle w:val="ListParagraph"/>
        <w:numPr>
          <w:ilvl w:val="2"/>
          <w:numId w:val="3"/>
        </w:numPr>
        <w:rPr>
          <w:sz w:val="22"/>
          <w:szCs w:val="22"/>
        </w:rPr>
      </w:pPr>
      <w:proofErr w:type="spellStart"/>
      <w:r w:rsidRPr="00A548D0">
        <w:rPr>
          <w:sz w:val="22"/>
          <w:szCs w:val="22"/>
        </w:rPr>
        <w:t>C</w:t>
      </w:r>
      <w:r w:rsidR="00F074AB" w:rsidRPr="00A548D0">
        <w:rPr>
          <w:sz w:val="22"/>
          <w:szCs w:val="22"/>
        </w:rPr>
        <w:t>lopidogrel</w:t>
      </w:r>
      <w:proofErr w:type="spellEnd"/>
      <w:r w:rsidR="00F074AB" w:rsidRPr="00A548D0">
        <w:rPr>
          <w:sz w:val="22"/>
          <w:szCs w:val="22"/>
        </w:rPr>
        <w:t xml:space="preserve"> (</w:t>
      </w:r>
      <w:r w:rsidR="00606E9E" w:rsidRPr="00A548D0">
        <w:rPr>
          <w:sz w:val="22"/>
          <w:szCs w:val="22"/>
        </w:rPr>
        <w:t>CL)</w:t>
      </w:r>
      <w:r w:rsidRPr="00A548D0">
        <w:rPr>
          <w:sz w:val="22"/>
          <w:szCs w:val="22"/>
        </w:rPr>
        <w:t xml:space="preserve">: </w:t>
      </w:r>
      <w:r w:rsidRPr="00A548D0">
        <w:rPr>
          <w:sz w:val="22"/>
          <w:szCs w:val="22"/>
        </w:rPr>
        <w:t>2–3 mg/kg PO every 24 hours for 3 months</w:t>
      </w:r>
      <w:r w:rsidRPr="00A548D0">
        <w:rPr>
          <w:sz w:val="22"/>
          <w:szCs w:val="22"/>
        </w:rPr>
        <w:t xml:space="preserve"> </w:t>
      </w:r>
    </w:p>
    <w:p w14:paraId="546098A7" w14:textId="77777777" w:rsidR="00606E9E" w:rsidRPr="00A548D0" w:rsidRDefault="00A548D0" w:rsidP="00A548D0">
      <w:pPr>
        <w:pStyle w:val="ListParagraph"/>
        <w:numPr>
          <w:ilvl w:val="2"/>
          <w:numId w:val="3"/>
        </w:numPr>
        <w:rPr>
          <w:sz w:val="22"/>
          <w:szCs w:val="22"/>
        </w:rPr>
      </w:pPr>
      <w:r w:rsidRPr="00A548D0">
        <w:rPr>
          <w:sz w:val="22"/>
          <w:szCs w:val="22"/>
        </w:rPr>
        <w:t>L</w:t>
      </w:r>
      <w:r w:rsidR="00606E9E" w:rsidRPr="00A548D0">
        <w:rPr>
          <w:sz w:val="22"/>
          <w:szCs w:val="22"/>
        </w:rPr>
        <w:t>ow-dose aspirin (LDA)</w:t>
      </w:r>
      <w:r w:rsidRPr="00A548D0">
        <w:rPr>
          <w:sz w:val="22"/>
          <w:szCs w:val="22"/>
        </w:rPr>
        <w:t xml:space="preserve">: </w:t>
      </w:r>
      <w:r w:rsidR="00606E9E" w:rsidRPr="00A548D0">
        <w:rPr>
          <w:sz w:val="22"/>
          <w:szCs w:val="22"/>
        </w:rPr>
        <w:t>1 mg/kg PO q 24 h for 3 months</w:t>
      </w:r>
    </w:p>
    <w:p w14:paraId="18CD2C24" w14:textId="77777777" w:rsidR="00D3025D" w:rsidRPr="00A548D0" w:rsidRDefault="00F074AB" w:rsidP="00606E9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A548D0">
        <w:rPr>
          <w:sz w:val="22"/>
          <w:szCs w:val="22"/>
        </w:rPr>
        <w:t>All dogs were monitored for 90 days</w:t>
      </w:r>
      <w:r w:rsidRPr="00A548D0">
        <w:rPr>
          <w:sz w:val="22"/>
          <w:szCs w:val="22"/>
        </w:rPr>
        <w:t xml:space="preserve"> </w:t>
      </w:r>
      <w:r w:rsidRPr="00A548D0">
        <w:rPr>
          <w:sz w:val="22"/>
          <w:szCs w:val="22"/>
        </w:rPr>
        <w:t>from the enrollment in the study.</w:t>
      </w:r>
    </w:p>
    <w:p w14:paraId="12232305" w14:textId="77777777" w:rsidR="00606E9E" w:rsidRPr="00A548D0" w:rsidRDefault="00606E9E" w:rsidP="00606E9E">
      <w:pPr>
        <w:rPr>
          <w:sz w:val="22"/>
          <w:szCs w:val="22"/>
        </w:rPr>
      </w:pPr>
    </w:p>
    <w:p w14:paraId="6903244C" w14:textId="77777777" w:rsidR="00606E9E" w:rsidRPr="00A548D0" w:rsidRDefault="00606E9E" w:rsidP="00606E9E">
      <w:pPr>
        <w:rPr>
          <w:sz w:val="22"/>
          <w:szCs w:val="22"/>
          <w:u w:val="single"/>
        </w:rPr>
      </w:pPr>
      <w:r w:rsidRPr="00A548D0">
        <w:rPr>
          <w:sz w:val="22"/>
          <w:szCs w:val="22"/>
          <w:u w:val="single"/>
        </w:rPr>
        <w:t>Results</w:t>
      </w:r>
    </w:p>
    <w:p w14:paraId="38945B44" w14:textId="77777777" w:rsidR="00606E9E" w:rsidRPr="00A548D0" w:rsidRDefault="00606E9E" w:rsidP="00606E9E">
      <w:pPr>
        <w:rPr>
          <w:sz w:val="22"/>
          <w:szCs w:val="22"/>
        </w:rPr>
      </w:pPr>
      <w:r w:rsidRPr="00A548D0">
        <w:rPr>
          <w:sz w:val="22"/>
          <w:szCs w:val="22"/>
        </w:rPr>
        <w:t xml:space="preserve">Between dogs treated with RIV vs CL + LDA there was NO significant increase in: </w:t>
      </w:r>
    </w:p>
    <w:p w14:paraId="2E7E0982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>clinical evidence of bleeding</w:t>
      </w:r>
    </w:p>
    <w:p w14:paraId="343F96D8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>transfusion requirements</w:t>
      </w:r>
    </w:p>
    <w:p w14:paraId="068AB56A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significant prolongation of PT or </w:t>
      </w:r>
      <w:proofErr w:type="spellStart"/>
      <w:r w:rsidRPr="00A548D0">
        <w:rPr>
          <w:sz w:val="22"/>
          <w:szCs w:val="22"/>
        </w:rPr>
        <w:t>aPTT</w:t>
      </w:r>
      <w:proofErr w:type="spellEnd"/>
    </w:p>
    <w:p w14:paraId="125E47ED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>fatal or nonfatal thrombotic complications</w:t>
      </w:r>
    </w:p>
    <w:p w14:paraId="45FA0D37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short-term survival </w:t>
      </w:r>
    </w:p>
    <w:p w14:paraId="24D9C0B6" w14:textId="77777777" w:rsidR="00606E9E" w:rsidRPr="00A548D0" w:rsidRDefault="00606E9E" w:rsidP="00606E9E">
      <w:pPr>
        <w:rPr>
          <w:sz w:val="22"/>
          <w:szCs w:val="22"/>
        </w:rPr>
      </w:pPr>
    </w:p>
    <w:p w14:paraId="50C2D5C4" w14:textId="77777777" w:rsidR="00606E9E" w:rsidRPr="00A548D0" w:rsidRDefault="00606E9E" w:rsidP="00606E9E">
      <w:pPr>
        <w:rPr>
          <w:sz w:val="22"/>
          <w:szCs w:val="22"/>
        </w:rPr>
      </w:pPr>
      <w:r w:rsidRPr="00A548D0">
        <w:rPr>
          <w:sz w:val="22"/>
          <w:szCs w:val="22"/>
        </w:rPr>
        <w:t>…and NO significant difference between</w:t>
      </w:r>
    </w:p>
    <w:p w14:paraId="5D8F9D43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>duration of initial hospitalization</w:t>
      </w:r>
    </w:p>
    <w:p w14:paraId="6991041B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>time of complete hematologic response to therapy</w:t>
      </w:r>
    </w:p>
    <w:p w14:paraId="7B5767CE" w14:textId="77777777" w:rsidR="00606E9E" w:rsidRPr="00A548D0" w:rsidRDefault="00606E9E" w:rsidP="00606E9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548D0">
        <w:rPr>
          <w:sz w:val="22"/>
          <w:szCs w:val="22"/>
        </w:rPr>
        <w:t xml:space="preserve">rate of relapse </w:t>
      </w:r>
    </w:p>
    <w:p w14:paraId="63364E88" w14:textId="77777777" w:rsidR="00606E9E" w:rsidRPr="00A548D0" w:rsidRDefault="00606E9E" w:rsidP="00606E9E">
      <w:pPr>
        <w:rPr>
          <w:sz w:val="22"/>
          <w:szCs w:val="22"/>
        </w:rPr>
      </w:pPr>
    </w:p>
    <w:p w14:paraId="356FAB9F" w14:textId="77777777" w:rsidR="00606E9E" w:rsidRPr="00A548D0" w:rsidRDefault="00606E9E" w:rsidP="00606E9E">
      <w:pPr>
        <w:rPr>
          <w:sz w:val="22"/>
          <w:szCs w:val="22"/>
        </w:rPr>
      </w:pPr>
      <w:r w:rsidRPr="00A548D0">
        <w:rPr>
          <w:sz w:val="22"/>
          <w:szCs w:val="22"/>
          <w:u w:val="single"/>
        </w:rPr>
        <w:t>Conclusions</w:t>
      </w:r>
    </w:p>
    <w:p w14:paraId="1817C20A" w14:textId="77777777" w:rsidR="00A548D0" w:rsidRDefault="00F074AB" w:rsidP="00A548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A548D0">
        <w:rPr>
          <w:sz w:val="22"/>
          <w:szCs w:val="22"/>
        </w:rPr>
        <w:t>RIV at a median dose of 0.89 mg/kg by mouth once daily was safe and</w:t>
      </w:r>
      <w:r w:rsidRPr="00A548D0">
        <w:rPr>
          <w:sz w:val="22"/>
          <w:szCs w:val="22"/>
        </w:rPr>
        <w:t xml:space="preserve"> </w:t>
      </w:r>
      <w:r w:rsidRPr="00A548D0">
        <w:rPr>
          <w:sz w:val="22"/>
          <w:szCs w:val="22"/>
        </w:rPr>
        <w:t xml:space="preserve">well tolerated in a small group of dogs with presumed </w:t>
      </w:r>
      <w:proofErr w:type="spellStart"/>
      <w:r w:rsidRPr="00A548D0">
        <w:rPr>
          <w:sz w:val="22"/>
          <w:szCs w:val="22"/>
        </w:rPr>
        <w:t>pIMHA</w:t>
      </w:r>
      <w:proofErr w:type="spellEnd"/>
      <w:r w:rsidRPr="00A548D0">
        <w:rPr>
          <w:sz w:val="22"/>
          <w:szCs w:val="22"/>
        </w:rPr>
        <w:t xml:space="preserve"> treated</w:t>
      </w:r>
      <w:r w:rsidRPr="00A548D0">
        <w:rPr>
          <w:sz w:val="22"/>
          <w:szCs w:val="22"/>
        </w:rPr>
        <w:t xml:space="preserve"> </w:t>
      </w:r>
      <w:r w:rsidRPr="00A548D0">
        <w:rPr>
          <w:sz w:val="22"/>
          <w:szCs w:val="22"/>
        </w:rPr>
        <w:t xml:space="preserve">with a standardized immunosuppressive treatment protocol. </w:t>
      </w:r>
    </w:p>
    <w:p w14:paraId="627BB3DA" w14:textId="77777777" w:rsidR="00A548D0" w:rsidRPr="00A548D0" w:rsidRDefault="00F074AB" w:rsidP="00A548D0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A548D0">
        <w:rPr>
          <w:sz w:val="22"/>
          <w:szCs w:val="22"/>
        </w:rPr>
        <w:t>Conclusions regarding the relative efficacy of</w:t>
      </w:r>
      <w:r w:rsidRPr="00A548D0">
        <w:rPr>
          <w:sz w:val="22"/>
          <w:szCs w:val="22"/>
        </w:rPr>
        <w:t xml:space="preserve"> </w:t>
      </w:r>
      <w:r w:rsidRPr="00A548D0">
        <w:rPr>
          <w:sz w:val="22"/>
          <w:szCs w:val="22"/>
        </w:rPr>
        <w:t>RIV as compared to CL and LDA cannot be made due to the small size of the treatment groups and because</w:t>
      </w:r>
      <w:r w:rsidRPr="00A548D0">
        <w:rPr>
          <w:sz w:val="22"/>
          <w:szCs w:val="22"/>
        </w:rPr>
        <w:t xml:space="preserve"> </w:t>
      </w:r>
      <w:proofErr w:type="spellStart"/>
      <w:r w:rsidRPr="00A548D0">
        <w:rPr>
          <w:sz w:val="22"/>
          <w:szCs w:val="22"/>
        </w:rPr>
        <w:t>pharmacody</w:t>
      </w:r>
      <w:r w:rsidR="00A548D0" w:rsidRPr="00A548D0">
        <w:rPr>
          <w:sz w:val="22"/>
          <w:szCs w:val="22"/>
        </w:rPr>
        <w:t>namic</w:t>
      </w:r>
      <w:proofErr w:type="spellEnd"/>
      <w:r w:rsidR="00A548D0" w:rsidRPr="00A548D0">
        <w:rPr>
          <w:sz w:val="22"/>
          <w:szCs w:val="22"/>
        </w:rPr>
        <w:t xml:space="preserve"> effects were not assessed (</w:t>
      </w:r>
      <w:proofErr w:type="spellStart"/>
      <w:r w:rsidR="00A548D0" w:rsidRPr="00A548D0">
        <w:rPr>
          <w:sz w:val="22"/>
          <w:szCs w:val="22"/>
        </w:rPr>
        <w:t>antifactor</w:t>
      </w:r>
      <w:proofErr w:type="spellEnd"/>
      <w:r w:rsidR="00A548D0" w:rsidRPr="00A548D0">
        <w:rPr>
          <w:sz w:val="22"/>
          <w:szCs w:val="22"/>
        </w:rPr>
        <w:t xml:space="preserve"> </w:t>
      </w:r>
      <w:proofErr w:type="spellStart"/>
      <w:r w:rsidR="00A548D0" w:rsidRPr="00A548D0">
        <w:rPr>
          <w:sz w:val="22"/>
          <w:szCs w:val="22"/>
        </w:rPr>
        <w:t>Xa</w:t>
      </w:r>
      <w:proofErr w:type="spellEnd"/>
      <w:r w:rsidR="00A548D0" w:rsidRPr="00A548D0">
        <w:rPr>
          <w:sz w:val="22"/>
          <w:szCs w:val="22"/>
        </w:rPr>
        <w:t xml:space="preserve"> activity</w:t>
      </w:r>
      <w:r w:rsidR="00A548D0" w:rsidRPr="00A548D0">
        <w:rPr>
          <w:sz w:val="22"/>
          <w:szCs w:val="22"/>
        </w:rPr>
        <w:t xml:space="preserve"> </w:t>
      </w:r>
      <w:r w:rsidR="00A548D0" w:rsidRPr="00A548D0">
        <w:rPr>
          <w:sz w:val="22"/>
          <w:szCs w:val="22"/>
        </w:rPr>
        <w:t>monitoring, thrombin generation, and platelet function</w:t>
      </w:r>
      <w:r w:rsidR="00A548D0" w:rsidRPr="00A548D0">
        <w:rPr>
          <w:sz w:val="22"/>
          <w:szCs w:val="22"/>
        </w:rPr>
        <w:t xml:space="preserve"> </w:t>
      </w:r>
      <w:r w:rsidR="00A548D0" w:rsidRPr="00A548D0">
        <w:rPr>
          <w:sz w:val="22"/>
          <w:szCs w:val="22"/>
        </w:rPr>
        <w:t>testing were not available at the authors’ institutions</w:t>
      </w:r>
      <w:r w:rsidR="00A548D0" w:rsidRPr="00A548D0">
        <w:rPr>
          <w:sz w:val="22"/>
          <w:szCs w:val="22"/>
        </w:rPr>
        <w:t>)</w:t>
      </w:r>
      <w:r w:rsidR="00A548D0" w:rsidRPr="00A548D0">
        <w:rPr>
          <w:sz w:val="22"/>
          <w:szCs w:val="22"/>
        </w:rPr>
        <w:t xml:space="preserve"> </w:t>
      </w:r>
    </w:p>
    <w:p w14:paraId="27F211D0" w14:textId="77777777" w:rsidR="00485D6E" w:rsidRDefault="00485D6E" w:rsidP="00485D6E">
      <w:pPr>
        <w:rPr>
          <w:sz w:val="22"/>
          <w:szCs w:val="22"/>
        </w:rPr>
      </w:pPr>
    </w:p>
    <w:p w14:paraId="3ED16116" w14:textId="77777777" w:rsidR="009E72D2" w:rsidRDefault="009E72D2" w:rsidP="00485D6E">
      <w:pPr>
        <w:rPr>
          <w:sz w:val="22"/>
          <w:szCs w:val="22"/>
        </w:rPr>
      </w:pPr>
    </w:p>
    <w:p w14:paraId="01865340" w14:textId="77777777" w:rsidR="009E72D2" w:rsidRDefault="009E72D2" w:rsidP="00485D6E">
      <w:pPr>
        <w:rPr>
          <w:sz w:val="22"/>
          <w:szCs w:val="22"/>
        </w:rPr>
      </w:pPr>
    </w:p>
    <w:p w14:paraId="193471F4" w14:textId="77777777" w:rsidR="009E72D2" w:rsidRDefault="009E72D2" w:rsidP="00485D6E">
      <w:pPr>
        <w:rPr>
          <w:sz w:val="22"/>
          <w:szCs w:val="22"/>
        </w:rPr>
      </w:pPr>
    </w:p>
    <w:p w14:paraId="0C045DDC" w14:textId="37636D5C" w:rsidR="009E72D2" w:rsidRDefault="008B3AAC" w:rsidP="00485D6E">
      <w:pPr>
        <w:rPr>
          <w:sz w:val="22"/>
          <w:szCs w:val="22"/>
        </w:rPr>
      </w:pPr>
      <w:r w:rsidRPr="008B3AAC">
        <w:rPr>
          <w:sz w:val="22"/>
          <w:szCs w:val="22"/>
        </w:rPr>
        <w:lastRenderedPageBreak/>
        <w:drawing>
          <wp:inline distT="0" distB="0" distL="0" distR="0" wp14:anchorId="7C673151" wp14:editId="78E9AC4D">
            <wp:extent cx="5728335" cy="2166159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9498" cy="21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F7C6" w14:textId="77777777" w:rsidR="0006269D" w:rsidRPr="004A1D83" w:rsidRDefault="0006269D" w:rsidP="00D965BF">
      <w:pPr>
        <w:rPr>
          <w:sz w:val="22"/>
          <w:szCs w:val="22"/>
        </w:rPr>
      </w:pPr>
    </w:p>
    <w:p w14:paraId="0B4862E5" w14:textId="73069526" w:rsidR="004A1D83" w:rsidRPr="004A1D83" w:rsidRDefault="004A1D83" w:rsidP="00D965BF">
      <w:pPr>
        <w:rPr>
          <w:sz w:val="22"/>
          <w:szCs w:val="22"/>
        </w:rPr>
      </w:pPr>
      <w:r w:rsidRPr="004A1D83">
        <w:rPr>
          <w:sz w:val="22"/>
          <w:szCs w:val="22"/>
          <w:u w:val="single"/>
        </w:rPr>
        <w:t>Background</w:t>
      </w:r>
    </w:p>
    <w:p w14:paraId="728BBB67" w14:textId="2BF7F453" w:rsidR="004A1D83" w:rsidRPr="004A1D83" w:rsidRDefault="0006269D" w:rsidP="004A1D8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4A1D83">
        <w:rPr>
          <w:sz w:val="22"/>
          <w:szCs w:val="22"/>
        </w:rPr>
        <w:t>Some practitioners use 25% HSA as part of the initial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 xml:space="preserve">management of </w:t>
      </w:r>
      <w:proofErr w:type="spellStart"/>
      <w:r w:rsidRPr="004A1D83">
        <w:rPr>
          <w:sz w:val="22"/>
          <w:szCs w:val="22"/>
        </w:rPr>
        <w:t>hypoalbuminemic</w:t>
      </w:r>
      <w:proofErr w:type="spellEnd"/>
      <w:r w:rsidRPr="004A1D83">
        <w:rPr>
          <w:sz w:val="22"/>
          <w:szCs w:val="22"/>
        </w:rPr>
        <w:t xml:space="preserve"> dogs with IBD and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>concurrent PLE to provide oncotic support in patients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>with ex</w:t>
      </w:r>
      <w:r w:rsidR="004A1D83" w:rsidRPr="004A1D83">
        <w:rPr>
          <w:sz w:val="22"/>
          <w:szCs w:val="22"/>
        </w:rPr>
        <w:t>travascular fluid accumulation</w:t>
      </w:r>
      <w:r w:rsidR="008B3AAC">
        <w:rPr>
          <w:sz w:val="22"/>
          <w:szCs w:val="22"/>
        </w:rPr>
        <w:t>.</w:t>
      </w:r>
    </w:p>
    <w:p w14:paraId="3D9F558F" w14:textId="6D3AA0DC" w:rsidR="004A1D83" w:rsidRPr="004A1D83" w:rsidRDefault="00D965BF" w:rsidP="004A1D8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4A1D83">
        <w:rPr>
          <w:sz w:val="22"/>
          <w:szCs w:val="22"/>
        </w:rPr>
        <w:t>A</w:t>
      </w:r>
      <w:r w:rsidR="0006269D" w:rsidRPr="004A1D83">
        <w:rPr>
          <w:sz w:val="22"/>
          <w:szCs w:val="22"/>
        </w:rPr>
        <w:t xml:space="preserve"> benefit of</w:t>
      </w:r>
      <w:r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albumin therapy has not been demonstrated in animals</w:t>
      </w:r>
      <w:r w:rsidR="008B3AAC">
        <w:rPr>
          <w:sz w:val="22"/>
          <w:szCs w:val="22"/>
        </w:rPr>
        <w:t xml:space="preserve">. In humans </w:t>
      </w:r>
      <w:proofErr w:type="spellStart"/>
      <w:r w:rsidR="008B3AAC">
        <w:rPr>
          <w:sz w:val="22"/>
          <w:szCs w:val="22"/>
        </w:rPr>
        <w:t>its</w:t>
      </w:r>
      <w:proofErr w:type="spellEnd"/>
      <w:r w:rsidR="008B3AAC">
        <w:rPr>
          <w:sz w:val="22"/>
          <w:szCs w:val="22"/>
        </w:rPr>
        <w:t xml:space="preserve"> been shown to be beneficial.</w:t>
      </w:r>
      <w:bookmarkStart w:id="0" w:name="_GoBack"/>
      <w:bookmarkEnd w:id="0"/>
    </w:p>
    <w:p w14:paraId="1D3B8923" w14:textId="77777777" w:rsidR="008B3AAC" w:rsidRDefault="004A1D83" w:rsidP="008B3AA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4A1D83">
        <w:rPr>
          <w:sz w:val="22"/>
          <w:szCs w:val="22"/>
        </w:rPr>
        <w:t>A high incidence of severe adverse reactions to human albumin has only been demonstrated in healthy dogs.</w:t>
      </w:r>
    </w:p>
    <w:p w14:paraId="3F132C99" w14:textId="77777777" w:rsidR="008B3AAC" w:rsidRDefault="004A1D83" w:rsidP="008B3AAC">
      <w:pPr>
        <w:pStyle w:val="ListParagraph"/>
        <w:numPr>
          <w:ilvl w:val="1"/>
          <w:numId w:val="6"/>
        </w:numPr>
        <w:rPr>
          <w:sz w:val="22"/>
          <w:szCs w:val="22"/>
        </w:rPr>
      </w:pPr>
      <w:r w:rsidRPr="008B3AAC">
        <w:rPr>
          <w:sz w:val="22"/>
          <w:szCs w:val="22"/>
        </w:rPr>
        <w:t>Cohn 2007 HSA in normal dogs - 3/9 dogs (33%) developed an acute reaction, 2/9 dogs (22%) developed a delayed reaction</w:t>
      </w:r>
      <w:r w:rsidR="008B3AAC" w:rsidRPr="008B3AAC">
        <w:rPr>
          <w:sz w:val="22"/>
          <w:szCs w:val="22"/>
        </w:rPr>
        <w:t xml:space="preserve"> [</w:t>
      </w:r>
      <w:r w:rsidR="008B3AAC" w:rsidRPr="008B3AAC">
        <w:rPr>
          <w:i/>
          <w:iCs/>
          <w:sz w:val="20"/>
          <w:szCs w:val="20"/>
        </w:rPr>
        <w:t>Cohn LA, Kerl ME, Lenox CE, et al. Response of healthy dogs to infusions of human serum albumin. Am J Vet Res 2007; 68:657–663.</w:t>
      </w:r>
      <w:r w:rsidR="008B3AAC" w:rsidRPr="008B3AAC">
        <w:rPr>
          <w:sz w:val="22"/>
          <w:szCs w:val="22"/>
        </w:rPr>
        <w:t>]</w:t>
      </w:r>
    </w:p>
    <w:p w14:paraId="167F3B11" w14:textId="3362B807" w:rsidR="004A1D83" w:rsidRPr="008B3AAC" w:rsidRDefault="004A1D83" w:rsidP="008B3AAC">
      <w:pPr>
        <w:pStyle w:val="ListParagraph"/>
        <w:numPr>
          <w:ilvl w:val="1"/>
          <w:numId w:val="6"/>
        </w:numPr>
        <w:rPr>
          <w:sz w:val="22"/>
          <w:szCs w:val="22"/>
        </w:rPr>
      </w:pPr>
      <w:r w:rsidRPr="008B3AAC">
        <w:rPr>
          <w:sz w:val="22"/>
          <w:szCs w:val="22"/>
        </w:rPr>
        <w:t>Francis 2007 HSA to normal dogs – 1/6 dogs (16%) developed an adverse reaction, 6/6 dogs developed</w:t>
      </w:r>
      <w:r w:rsidRPr="008B3AAC">
        <w:rPr>
          <w:sz w:val="22"/>
          <w:szCs w:val="22"/>
        </w:rPr>
        <w:t xml:space="preserve"> </w:t>
      </w:r>
      <w:r w:rsidRPr="008B3AAC">
        <w:rPr>
          <w:sz w:val="22"/>
          <w:szCs w:val="22"/>
        </w:rPr>
        <w:t>a delayed reaction</w:t>
      </w:r>
      <w:r w:rsidR="008B3AAC" w:rsidRPr="008B3AAC">
        <w:rPr>
          <w:sz w:val="22"/>
          <w:szCs w:val="22"/>
        </w:rPr>
        <w:t xml:space="preserve"> [</w:t>
      </w:r>
      <w:r w:rsidR="008B3AAC" w:rsidRPr="008B3AAC">
        <w:rPr>
          <w:i/>
          <w:iCs/>
          <w:sz w:val="20"/>
          <w:szCs w:val="20"/>
        </w:rPr>
        <w:t xml:space="preserve">Francis </w:t>
      </w:r>
      <w:proofErr w:type="spellStart"/>
      <w:proofErr w:type="gramStart"/>
      <w:r w:rsidR="008B3AAC" w:rsidRPr="008B3AAC">
        <w:rPr>
          <w:i/>
          <w:iCs/>
          <w:sz w:val="20"/>
          <w:szCs w:val="20"/>
        </w:rPr>
        <w:t>AH,Martin</w:t>
      </w:r>
      <w:proofErr w:type="spellEnd"/>
      <w:proofErr w:type="gramEnd"/>
      <w:r w:rsidR="008B3AAC" w:rsidRPr="008B3AAC">
        <w:rPr>
          <w:i/>
          <w:iCs/>
          <w:sz w:val="20"/>
          <w:szCs w:val="20"/>
        </w:rPr>
        <w:t xml:space="preserve"> LG, </w:t>
      </w:r>
      <w:proofErr w:type="spellStart"/>
      <w:r w:rsidR="008B3AAC" w:rsidRPr="008B3AAC">
        <w:rPr>
          <w:i/>
          <w:iCs/>
          <w:sz w:val="20"/>
          <w:szCs w:val="20"/>
        </w:rPr>
        <w:t>Haldorson</w:t>
      </w:r>
      <w:proofErr w:type="spellEnd"/>
      <w:r w:rsidR="008B3AAC" w:rsidRPr="008B3AAC">
        <w:rPr>
          <w:i/>
          <w:iCs/>
          <w:sz w:val="20"/>
          <w:szCs w:val="20"/>
        </w:rPr>
        <w:t xml:space="preserve"> GJ, et al. Adverse reactions suggestive of type III hypersensitivity in six healthy dogs given human albumin. J Vet Am Med </w:t>
      </w:r>
      <w:proofErr w:type="spellStart"/>
      <w:r w:rsidR="008B3AAC" w:rsidRPr="008B3AAC">
        <w:rPr>
          <w:i/>
          <w:iCs/>
          <w:sz w:val="20"/>
          <w:szCs w:val="20"/>
        </w:rPr>
        <w:t>Assoc</w:t>
      </w:r>
      <w:proofErr w:type="spellEnd"/>
      <w:r w:rsidR="008B3AAC" w:rsidRPr="008B3AAC">
        <w:rPr>
          <w:i/>
          <w:iCs/>
          <w:sz w:val="20"/>
          <w:szCs w:val="20"/>
        </w:rPr>
        <w:t xml:space="preserve"> 2007; 230:873–879.</w:t>
      </w:r>
    </w:p>
    <w:p w14:paraId="562BFFE0" w14:textId="77777777" w:rsidR="008B3AAC" w:rsidRPr="008B3AAC" w:rsidRDefault="008B3AAC" w:rsidP="004A1D8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8B3AAC">
        <w:rPr>
          <w:sz w:val="22"/>
          <w:szCs w:val="22"/>
        </w:rPr>
        <w:t>Theories for high incidence of severe adverse reactions to HSA in healthy dogs</w:t>
      </w:r>
    </w:p>
    <w:p w14:paraId="7BAD3069" w14:textId="77777777" w:rsidR="008B3AAC" w:rsidRPr="008B3AAC" w:rsidRDefault="008B3AAC" w:rsidP="008B3AAC">
      <w:pPr>
        <w:pStyle w:val="ListParagraph"/>
        <w:numPr>
          <w:ilvl w:val="1"/>
          <w:numId w:val="6"/>
        </w:numPr>
        <w:rPr>
          <w:sz w:val="22"/>
          <w:szCs w:val="22"/>
        </w:rPr>
      </w:pPr>
      <w:r w:rsidRPr="008B3AAC">
        <w:rPr>
          <w:sz w:val="22"/>
          <w:szCs w:val="22"/>
        </w:rPr>
        <w:t>D</w:t>
      </w:r>
      <w:r w:rsidR="004A1D83" w:rsidRPr="008B3AAC">
        <w:rPr>
          <w:sz w:val="22"/>
          <w:szCs w:val="22"/>
        </w:rPr>
        <w:t>ogs that are critically ill or have idiopathic IBD have been administered corticosteroids prior to receiving the albumin transfusion and therefore do not mount an inflammatory response to the transfusions.</w:t>
      </w:r>
    </w:p>
    <w:p w14:paraId="1A3C6B26" w14:textId="1C560B30" w:rsidR="004A1D83" w:rsidRPr="008B3AAC" w:rsidRDefault="008B3AAC" w:rsidP="008B3AAC">
      <w:pPr>
        <w:pStyle w:val="ListParagraph"/>
        <w:numPr>
          <w:ilvl w:val="1"/>
          <w:numId w:val="6"/>
        </w:numPr>
        <w:rPr>
          <w:sz w:val="22"/>
          <w:szCs w:val="22"/>
        </w:rPr>
      </w:pPr>
      <w:r w:rsidRPr="008B3AAC">
        <w:rPr>
          <w:rFonts w:cs="Times New Roman"/>
          <w:sz w:val="22"/>
          <w:szCs w:val="22"/>
        </w:rPr>
        <w:t>P</w:t>
      </w:r>
      <w:r w:rsidRPr="008B3AAC">
        <w:rPr>
          <w:rFonts w:cs="Times New Roman"/>
          <w:sz w:val="22"/>
          <w:szCs w:val="22"/>
        </w:rPr>
        <w:t>atients with disease</w:t>
      </w:r>
      <w:r w:rsidRPr="008B3AAC">
        <w:rPr>
          <w:rFonts w:cs="Times New Roman"/>
          <w:sz w:val="22"/>
          <w:szCs w:val="22"/>
        </w:rPr>
        <w:t xml:space="preserve"> </w:t>
      </w:r>
      <w:r w:rsidRPr="008B3AAC">
        <w:rPr>
          <w:rFonts w:cs="Times New Roman"/>
          <w:sz w:val="22"/>
          <w:szCs w:val="22"/>
        </w:rPr>
        <w:t>have a compromised immune system. As a result, these</w:t>
      </w:r>
      <w:r w:rsidRPr="008B3AAC">
        <w:rPr>
          <w:rFonts w:cs="Times New Roman"/>
          <w:sz w:val="22"/>
          <w:szCs w:val="22"/>
        </w:rPr>
        <w:t xml:space="preserve"> </w:t>
      </w:r>
      <w:r w:rsidRPr="008B3AAC">
        <w:rPr>
          <w:rFonts w:cs="Times New Roman"/>
          <w:sz w:val="22"/>
          <w:szCs w:val="22"/>
        </w:rPr>
        <w:t>patients do not mount a type III hypersensitivity reaction</w:t>
      </w:r>
      <w:r w:rsidRPr="008B3AAC">
        <w:rPr>
          <w:rFonts w:cs="Times New Roman"/>
          <w:sz w:val="22"/>
          <w:szCs w:val="22"/>
        </w:rPr>
        <w:t xml:space="preserve"> </w:t>
      </w:r>
      <w:r w:rsidRPr="008B3AAC">
        <w:rPr>
          <w:rFonts w:cs="Times New Roman"/>
          <w:sz w:val="22"/>
          <w:szCs w:val="22"/>
        </w:rPr>
        <w:t xml:space="preserve">to the administration of 25% </w:t>
      </w:r>
      <w:r>
        <w:rPr>
          <w:rFonts w:cs="Times New Roman"/>
          <w:sz w:val="22"/>
          <w:szCs w:val="22"/>
        </w:rPr>
        <w:t>HAS.</w:t>
      </w:r>
    </w:p>
    <w:p w14:paraId="31ED3003" w14:textId="77777777" w:rsidR="0006269D" w:rsidRPr="004A1D83" w:rsidRDefault="0006269D" w:rsidP="00D965BF">
      <w:pPr>
        <w:rPr>
          <w:sz w:val="22"/>
          <w:szCs w:val="22"/>
        </w:rPr>
      </w:pPr>
    </w:p>
    <w:p w14:paraId="7D459091" w14:textId="53EEDEFA" w:rsidR="004A1D83" w:rsidRPr="004A1D83" w:rsidRDefault="004A1D83" w:rsidP="00D965BF">
      <w:pPr>
        <w:rPr>
          <w:sz w:val="22"/>
          <w:szCs w:val="22"/>
        </w:rPr>
      </w:pPr>
      <w:r w:rsidRPr="004A1D83">
        <w:rPr>
          <w:sz w:val="22"/>
          <w:szCs w:val="22"/>
          <w:u w:val="single"/>
        </w:rPr>
        <w:t>Purpose and Methods</w:t>
      </w:r>
    </w:p>
    <w:p w14:paraId="2A276B15" w14:textId="77777777" w:rsidR="004A1D83" w:rsidRPr="004A1D83" w:rsidRDefault="0006269D" w:rsidP="004A1D8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A1D83">
        <w:rPr>
          <w:sz w:val="22"/>
          <w:szCs w:val="22"/>
        </w:rPr>
        <w:t>The purpose of this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>study was to describe the acute and delayed adverse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>effects associated with 25% HSA administration in dogs</w:t>
      </w:r>
      <w:r w:rsidR="00D965BF" w:rsidRPr="004A1D83">
        <w:rPr>
          <w:sz w:val="22"/>
          <w:szCs w:val="22"/>
        </w:rPr>
        <w:t xml:space="preserve"> </w:t>
      </w:r>
      <w:r w:rsidRPr="004A1D83">
        <w:rPr>
          <w:sz w:val="22"/>
          <w:szCs w:val="22"/>
        </w:rPr>
        <w:t>diagnosed with idiopathic IBD and PLE.</w:t>
      </w:r>
    </w:p>
    <w:p w14:paraId="0DED020D" w14:textId="77777777" w:rsidR="004A1D83" w:rsidRPr="004A1D83" w:rsidRDefault="00D965BF" w:rsidP="004A1D8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A1D83">
        <w:rPr>
          <w:sz w:val="22"/>
          <w:szCs w:val="22"/>
        </w:rPr>
        <w:t xml:space="preserve">Retrospective study. </w:t>
      </w:r>
    </w:p>
    <w:p w14:paraId="1510D74C" w14:textId="528CD7A8" w:rsidR="004A1D83" w:rsidRPr="004A1D83" w:rsidRDefault="00D965BF" w:rsidP="004A1D8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A1D83">
        <w:rPr>
          <w:sz w:val="22"/>
          <w:szCs w:val="22"/>
        </w:rPr>
        <w:t>Included dogs with idiopathic IBD and PLE,</w:t>
      </w:r>
      <w:r w:rsidRPr="004A1D83">
        <w:rPr>
          <w:sz w:val="22"/>
          <w:szCs w:val="22"/>
        </w:rPr>
        <w:t xml:space="preserve"> with serum albumin of &lt; 1.5 g/</w:t>
      </w:r>
      <w:proofErr w:type="spellStart"/>
      <w:r w:rsidRPr="004A1D83">
        <w:rPr>
          <w:sz w:val="22"/>
          <w:szCs w:val="22"/>
        </w:rPr>
        <w:t>dL</w:t>
      </w:r>
      <w:proofErr w:type="spellEnd"/>
      <w:r w:rsidRPr="004A1D83">
        <w:rPr>
          <w:sz w:val="22"/>
          <w:szCs w:val="22"/>
        </w:rPr>
        <w:t xml:space="preserve"> or extravasation of fluids</w:t>
      </w:r>
      <w:r w:rsidR="008B3AAC">
        <w:rPr>
          <w:sz w:val="22"/>
          <w:szCs w:val="22"/>
        </w:rPr>
        <w:t>,</w:t>
      </w:r>
      <w:r w:rsidR="004A1D83" w:rsidRPr="004A1D83">
        <w:rPr>
          <w:sz w:val="22"/>
          <w:szCs w:val="22"/>
        </w:rPr>
        <w:t xml:space="preserve"> who were treated with 25% HAS. Administered as </w:t>
      </w:r>
      <w:proofErr w:type="gramStart"/>
      <w:r w:rsidRPr="004A1D83">
        <w:rPr>
          <w:sz w:val="22"/>
          <w:szCs w:val="22"/>
        </w:rPr>
        <w:t>10 minute</w:t>
      </w:r>
      <w:proofErr w:type="gramEnd"/>
      <w:r w:rsidRPr="004A1D83">
        <w:rPr>
          <w:sz w:val="22"/>
          <w:szCs w:val="22"/>
        </w:rPr>
        <w:t xml:space="preserve"> test dose then</w:t>
      </w:r>
      <w:r w:rsidRPr="004A1D83">
        <w:rPr>
          <w:sz w:val="22"/>
          <w:szCs w:val="22"/>
        </w:rPr>
        <w:t xml:space="preserve"> 2mL</w:t>
      </w:r>
      <w:r w:rsidR="004A1D83" w:rsidRPr="004A1D83">
        <w:rPr>
          <w:sz w:val="22"/>
          <w:szCs w:val="22"/>
        </w:rPr>
        <w:t xml:space="preserve">/kg </w:t>
      </w:r>
      <w:r w:rsidRPr="004A1D83">
        <w:rPr>
          <w:sz w:val="22"/>
          <w:szCs w:val="22"/>
        </w:rPr>
        <w:t>over 20–30 minutes</w:t>
      </w:r>
    </w:p>
    <w:p w14:paraId="38BC7671" w14:textId="77777777" w:rsidR="004A1D83" w:rsidRPr="004A1D83" w:rsidRDefault="004A1D83" w:rsidP="004A1D8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A1D83">
        <w:rPr>
          <w:b/>
          <w:bCs/>
          <w:sz w:val="22"/>
          <w:szCs w:val="22"/>
        </w:rPr>
        <w:t>A</w:t>
      </w:r>
      <w:r w:rsidR="0006269D" w:rsidRPr="004A1D83">
        <w:rPr>
          <w:b/>
          <w:bCs/>
          <w:sz w:val="22"/>
          <w:szCs w:val="22"/>
        </w:rPr>
        <w:t>cute reaction</w:t>
      </w:r>
      <w:r w:rsidR="0006269D" w:rsidRPr="004A1D83">
        <w:rPr>
          <w:sz w:val="22"/>
          <w:szCs w:val="22"/>
        </w:rPr>
        <w:t xml:space="preserve"> was defined as a rectal temperature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increase of &gt; 1</w:t>
      </w:r>
      <w:r w:rsidR="0006269D" w:rsidRPr="004A1D83">
        <w:rPr>
          <w:b/>
          <w:bCs/>
          <w:sz w:val="22"/>
          <w:szCs w:val="22"/>
        </w:rPr>
        <w:t>°</w:t>
      </w:r>
      <w:r w:rsidR="0006269D" w:rsidRPr="004A1D83">
        <w:rPr>
          <w:sz w:val="22"/>
          <w:szCs w:val="22"/>
        </w:rPr>
        <w:t>F, a heart rate increase of &gt; 40</w:t>
      </w:r>
      <w:r w:rsidR="00D965BF" w:rsidRPr="004A1D83">
        <w:rPr>
          <w:sz w:val="22"/>
          <w:szCs w:val="22"/>
        </w:rPr>
        <w:t>bpm</w:t>
      </w:r>
      <w:r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compared with baseline, development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of respiratory distress, or new vomiting, diarrhea, facial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 xml:space="preserve">swelling, or anxiety. </w:t>
      </w:r>
    </w:p>
    <w:p w14:paraId="763537BE" w14:textId="0C7685CF" w:rsidR="0006269D" w:rsidRPr="004A1D83" w:rsidRDefault="004A1D83" w:rsidP="004A1D83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4A1D83">
        <w:rPr>
          <w:b/>
          <w:bCs/>
          <w:sz w:val="22"/>
          <w:szCs w:val="22"/>
        </w:rPr>
        <w:t>D</w:t>
      </w:r>
      <w:r w:rsidR="0006269D" w:rsidRPr="004A1D83">
        <w:rPr>
          <w:b/>
          <w:bCs/>
          <w:sz w:val="22"/>
          <w:szCs w:val="22"/>
        </w:rPr>
        <w:t>elayed reaction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was defined as the development of any gastrointestinal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signs not previously noted in the history or clinical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signs consistent with a delayed reaction as previously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 xml:space="preserve">described occurring </w:t>
      </w:r>
      <w:r w:rsidR="00D965BF" w:rsidRPr="004A1D83">
        <w:rPr>
          <w:sz w:val="22"/>
          <w:szCs w:val="22"/>
        </w:rPr>
        <w:t xml:space="preserve">&gt;48 </w:t>
      </w:r>
      <w:proofErr w:type="gramStart"/>
      <w:r w:rsidR="00D965BF" w:rsidRPr="004A1D83">
        <w:rPr>
          <w:sz w:val="22"/>
          <w:szCs w:val="22"/>
        </w:rPr>
        <w:t>hours</w:t>
      </w:r>
      <w:proofErr w:type="gramEnd"/>
      <w:r w:rsidR="00D965BF" w:rsidRPr="004A1D83">
        <w:rPr>
          <w:sz w:val="22"/>
          <w:szCs w:val="22"/>
        </w:rPr>
        <w:t xml:space="preserve"> post, </w:t>
      </w:r>
      <w:r w:rsidR="0006269D" w:rsidRPr="004A1D83">
        <w:rPr>
          <w:sz w:val="22"/>
          <w:szCs w:val="22"/>
        </w:rPr>
        <w:t>up to 60 days following the 25%</w:t>
      </w:r>
      <w:r w:rsidR="00D965BF" w:rsidRPr="004A1D83">
        <w:rPr>
          <w:sz w:val="22"/>
          <w:szCs w:val="22"/>
        </w:rPr>
        <w:t xml:space="preserve"> </w:t>
      </w:r>
      <w:r w:rsidR="0006269D" w:rsidRPr="004A1D83">
        <w:rPr>
          <w:sz w:val="22"/>
          <w:szCs w:val="22"/>
        </w:rPr>
        <w:t>HSA transfusion</w:t>
      </w:r>
      <w:r w:rsidRPr="004A1D83">
        <w:rPr>
          <w:sz w:val="22"/>
          <w:szCs w:val="22"/>
        </w:rPr>
        <w:t>.</w:t>
      </w:r>
    </w:p>
    <w:p w14:paraId="55A3CE92" w14:textId="77777777" w:rsidR="0099050C" w:rsidRPr="004A1D83" w:rsidRDefault="0099050C" w:rsidP="00D965BF">
      <w:pPr>
        <w:rPr>
          <w:sz w:val="22"/>
          <w:szCs w:val="22"/>
        </w:rPr>
      </w:pPr>
    </w:p>
    <w:p w14:paraId="5F424184" w14:textId="77777777" w:rsidR="004A1D83" w:rsidRPr="004A1D83" w:rsidRDefault="004A1D83" w:rsidP="00D965BF">
      <w:pPr>
        <w:rPr>
          <w:b/>
          <w:bCs/>
          <w:sz w:val="22"/>
          <w:szCs w:val="22"/>
          <w:u w:val="single"/>
        </w:rPr>
      </w:pPr>
      <w:r w:rsidRPr="004A1D83">
        <w:rPr>
          <w:b/>
          <w:bCs/>
          <w:sz w:val="22"/>
          <w:szCs w:val="22"/>
          <w:u w:val="single"/>
        </w:rPr>
        <w:t>Results</w:t>
      </w:r>
    </w:p>
    <w:p w14:paraId="32655FD4" w14:textId="77777777" w:rsidR="004A1D83" w:rsidRPr="004A1D83" w:rsidRDefault="004A1D83" w:rsidP="004A1D8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4A1D83">
        <w:rPr>
          <w:sz w:val="22"/>
          <w:szCs w:val="22"/>
        </w:rPr>
        <w:t>Dogs with idiopathic IBD and PLE with moderate to severe hypoalbuminemia:</w:t>
      </w:r>
    </w:p>
    <w:p w14:paraId="773F21A0" w14:textId="5097B791" w:rsidR="004A1D83" w:rsidRPr="004A1D83" w:rsidRDefault="004A1D83" w:rsidP="004A1D83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4A1D83">
        <w:rPr>
          <w:sz w:val="22"/>
          <w:szCs w:val="22"/>
        </w:rPr>
        <w:t>Acute reactions</w:t>
      </w:r>
      <w:r w:rsidRPr="004A1D83">
        <w:rPr>
          <w:sz w:val="22"/>
          <w:szCs w:val="22"/>
        </w:rPr>
        <w:t xml:space="preserve"> in</w:t>
      </w:r>
      <w:r w:rsidRPr="004A1D83">
        <w:rPr>
          <w:sz w:val="22"/>
          <w:szCs w:val="22"/>
        </w:rPr>
        <w:t xml:space="preserve"> 9.5% (2/21 patients, 1 euthanized)</w:t>
      </w:r>
    </w:p>
    <w:p w14:paraId="7F37291A" w14:textId="6E320679" w:rsidR="004A1D83" w:rsidRPr="004A1D83" w:rsidRDefault="004A1D83" w:rsidP="004A1D83">
      <w:pPr>
        <w:pStyle w:val="ListParagraph"/>
        <w:numPr>
          <w:ilvl w:val="1"/>
          <w:numId w:val="8"/>
        </w:numPr>
        <w:rPr>
          <w:sz w:val="22"/>
          <w:szCs w:val="22"/>
        </w:rPr>
      </w:pPr>
      <w:r w:rsidRPr="004A1D83">
        <w:rPr>
          <w:sz w:val="22"/>
          <w:szCs w:val="22"/>
        </w:rPr>
        <w:t xml:space="preserve">Delayed reactions </w:t>
      </w:r>
      <w:r w:rsidRPr="004A1D83">
        <w:rPr>
          <w:sz w:val="22"/>
          <w:szCs w:val="22"/>
        </w:rPr>
        <w:t xml:space="preserve">in </w:t>
      </w:r>
      <w:r w:rsidRPr="004A1D83">
        <w:rPr>
          <w:sz w:val="22"/>
          <w:szCs w:val="22"/>
        </w:rPr>
        <w:t>11% (2/18 patients developed delayed reactions, separate from acute)</w:t>
      </w:r>
    </w:p>
    <w:p w14:paraId="264DE34C" w14:textId="77777777" w:rsidR="004A1D83" w:rsidRPr="004A1D83" w:rsidRDefault="004A1D83" w:rsidP="004A1D83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4A1D83">
        <w:rPr>
          <w:sz w:val="22"/>
          <w:szCs w:val="22"/>
        </w:rPr>
        <w:t>The administration of corticosteroids did not appear to have an effect on the development of a transfusion reaction</w:t>
      </w:r>
    </w:p>
    <w:p w14:paraId="1515931C" w14:textId="77777777" w:rsidR="004A1D83" w:rsidRPr="004A1D83" w:rsidRDefault="004A1D83" w:rsidP="00D965BF">
      <w:pPr>
        <w:rPr>
          <w:b/>
          <w:bCs/>
          <w:sz w:val="22"/>
          <w:szCs w:val="22"/>
          <w:u w:val="single"/>
        </w:rPr>
      </w:pPr>
    </w:p>
    <w:p w14:paraId="0C96ADE7" w14:textId="0BD83D26" w:rsidR="00D965BF" w:rsidRPr="004A1D83" w:rsidRDefault="004A1D83" w:rsidP="00D965BF">
      <w:pPr>
        <w:rPr>
          <w:b/>
          <w:bCs/>
          <w:sz w:val="22"/>
          <w:szCs w:val="22"/>
          <w:u w:val="single"/>
        </w:rPr>
      </w:pPr>
      <w:r w:rsidRPr="004A1D83">
        <w:rPr>
          <w:b/>
          <w:bCs/>
          <w:sz w:val="22"/>
          <w:szCs w:val="22"/>
          <w:u w:val="single"/>
        </w:rPr>
        <w:t>Conclusions</w:t>
      </w:r>
    </w:p>
    <w:p w14:paraId="6653CDFA" w14:textId="4D40D9EB" w:rsidR="0099050C" w:rsidRPr="008B3AAC" w:rsidRDefault="004A1D83" w:rsidP="008B3AAC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4A1D83">
        <w:rPr>
          <w:sz w:val="22"/>
          <w:szCs w:val="22"/>
        </w:rPr>
        <w:t>Administration of 25%</w:t>
      </w:r>
      <w:r w:rsidRPr="004A1D83">
        <w:rPr>
          <w:sz w:val="22"/>
          <w:szCs w:val="22"/>
        </w:rPr>
        <w:t xml:space="preserve"> HSA </w:t>
      </w:r>
      <w:r w:rsidRPr="004A1D83">
        <w:rPr>
          <w:sz w:val="22"/>
          <w:szCs w:val="22"/>
        </w:rPr>
        <w:t>to dogs with moderate to severe hypoalbuminemia from PLE was associated with occasional acute and delayed adverse events, some of which were severe or fatal.</w:t>
      </w:r>
    </w:p>
    <w:sectPr w:rsidR="0099050C" w:rsidRPr="008B3AAC" w:rsidSect="00A548D0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810AD"/>
    <w:multiLevelType w:val="hybridMultilevel"/>
    <w:tmpl w:val="EED64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B35E91"/>
    <w:multiLevelType w:val="hybridMultilevel"/>
    <w:tmpl w:val="5ED20B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9A0B11"/>
    <w:multiLevelType w:val="hybridMultilevel"/>
    <w:tmpl w:val="873ED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161BC1"/>
    <w:multiLevelType w:val="hybridMultilevel"/>
    <w:tmpl w:val="F782E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FB3230"/>
    <w:multiLevelType w:val="hybridMultilevel"/>
    <w:tmpl w:val="81DE82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A728E6"/>
    <w:multiLevelType w:val="hybridMultilevel"/>
    <w:tmpl w:val="9A44B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E940E8A"/>
    <w:multiLevelType w:val="hybridMultilevel"/>
    <w:tmpl w:val="112AF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0C467A1"/>
    <w:multiLevelType w:val="hybridMultilevel"/>
    <w:tmpl w:val="CE04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81DF1"/>
    <w:multiLevelType w:val="hybridMultilevel"/>
    <w:tmpl w:val="AC4A22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AB"/>
    <w:rsid w:val="0006269D"/>
    <w:rsid w:val="00097677"/>
    <w:rsid w:val="00103543"/>
    <w:rsid w:val="00183AFD"/>
    <w:rsid w:val="0020404D"/>
    <w:rsid w:val="00485D6E"/>
    <w:rsid w:val="004A1D83"/>
    <w:rsid w:val="004B691D"/>
    <w:rsid w:val="004E465B"/>
    <w:rsid w:val="00606E9E"/>
    <w:rsid w:val="008B3AAC"/>
    <w:rsid w:val="0099050C"/>
    <w:rsid w:val="009E72D2"/>
    <w:rsid w:val="009F3CFF"/>
    <w:rsid w:val="009F6547"/>
    <w:rsid w:val="00A548D0"/>
    <w:rsid w:val="00AE6524"/>
    <w:rsid w:val="00C74F46"/>
    <w:rsid w:val="00D3025D"/>
    <w:rsid w:val="00D965BF"/>
    <w:rsid w:val="00EF4960"/>
    <w:rsid w:val="00F0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7A60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4076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2</cp:revision>
  <dcterms:created xsi:type="dcterms:W3CDTF">2016-10-04T18:10:00Z</dcterms:created>
  <dcterms:modified xsi:type="dcterms:W3CDTF">2016-10-04T18:10:00Z</dcterms:modified>
</cp:coreProperties>
</file>