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45" w:rsidRPr="00A97A62" w:rsidRDefault="005E7A86" w:rsidP="00A97A62">
      <w:pPr>
        <w:rPr>
          <w:sz w:val="20"/>
          <w:szCs w:val="20"/>
        </w:rPr>
      </w:pPr>
      <w:r w:rsidRPr="00A97A62">
        <w:rPr>
          <w:noProof/>
          <w:sz w:val="20"/>
          <w:szCs w:val="20"/>
        </w:rPr>
        <w:drawing>
          <wp:inline distT="0" distB="0" distL="0" distR="0" wp14:anchorId="1F844DDA" wp14:editId="31AB543A">
            <wp:extent cx="5486400" cy="1515716"/>
            <wp:effectExtent l="25400" t="25400" r="25400" b="342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15716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E7A86" w:rsidRPr="00A97A62" w:rsidRDefault="00BD2AEE" w:rsidP="00A97A62">
      <w:pPr>
        <w:rPr>
          <w:sz w:val="20"/>
          <w:szCs w:val="20"/>
        </w:rPr>
      </w:pPr>
      <w:r w:rsidRPr="00A97A62">
        <w:rPr>
          <w:sz w:val="20"/>
          <w:szCs w:val="20"/>
        </w:rPr>
        <w:t>Key points:</w:t>
      </w:r>
    </w:p>
    <w:p w:rsidR="00BD2AEE" w:rsidRPr="00A97A62" w:rsidRDefault="00BD2AEE" w:rsidP="00A97A6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97A62">
        <w:rPr>
          <w:sz w:val="20"/>
          <w:szCs w:val="20"/>
        </w:rPr>
        <w:t>21-38% dogs managed with manual bladder expression develop a UTI</w:t>
      </w:r>
    </w:p>
    <w:p w:rsidR="00BD2AEE" w:rsidRPr="00A97A62" w:rsidRDefault="00BD2AEE" w:rsidP="00A97A6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97A62">
        <w:rPr>
          <w:sz w:val="20"/>
          <w:szCs w:val="20"/>
        </w:rPr>
        <w:t>Larger residual volume?</w:t>
      </w:r>
    </w:p>
    <w:p w:rsidR="00BD2AEE" w:rsidRPr="00A97A62" w:rsidRDefault="0062119D" w:rsidP="00A97A62">
      <w:pPr>
        <w:pStyle w:val="ListParagraph"/>
        <w:numPr>
          <w:ilvl w:val="0"/>
          <w:numId w:val="1"/>
        </w:numPr>
        <w:contextualSpacing w:val="0"/>
        <w:rPr>
          <w:sz w:val="20"/>
          <w:szCs w:val="20"/>
        </w:rPr>
      </w:pPr>
      <w:r w:rsidRPr="00A97A62">
        <w:rPr>
          <w:sz w:val="20"/>
          <w:szCs w:val="20"/>
        </w:rPr>
        <w:t>Evaluated bladder residual volume (via ultrasound) with manual bladder expression, and correlated with weight (as thought to have decreased efficacy with animals of higher BW)</w:t>
      </w:r>
    </w:p>
    <w:p w:rsidR="0062119D" w:rsidRPr="00A97A62" w:rsidRDefault="0062119D" w:rsidP="00A97A62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A97A62">
        <w:rPr>
          <w:rFonts w:asciiTheme="minorHAnsi" w:hAnsiTheme="minorHAnsi"/>
        </w:rPr>
        <w:t>Manual bladder expression was ineffective at completely emptying urine from the bladder</w:t>
      </w:r>
    </w:p>
    <w:p w:rsidR="0062119D" w:rsidRPr="00A97A62" w:rsidRDefault="0062119D" w:rsidP="00A97A6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color w:val="000000"/>
          <w:sz w:val="20"/>
          <w:szCs w:val="20"/>
        </w:rPr>
      </w:pPr>
      <w:r w:rsidRPr="00A97A62">
        <w:rPr>
          <w:rFonts w:cs="Garamond"/>
          <w:color w:val="000000"/>
          <w:sz w:val="20"/>
          <w:szCs w:val="20"/>
        </w:rPr>
        <w:t xml:space="preserve">Physiologically normal residual urine volume was not achieved for any of the 93 manual bladder expression attempts </w:t>
      </w:r>
    </w:p>
    <w:p w:rsidR="0062119D" w:rsidRPr="00A97A62" w:rsidRDefault="0062119D" w:rsidP="00A97A6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color w:val="000000"/>
          <w:sz w:val="20"/>
          <w:szCs w:val="20"/>
        </w:rPr>
      </w:pPr>
      <w:r w:rsidRPr="00A97A62">
        <w:rPr>
          <w:rFonts w:cs="Garamond"/>
          <w:color w:val="000000"/>
          <w:sz w:val="20"/>
          <w:szCs w:val="20"/>
        </w:rPr>
        <w:t xml:space="preserve">The 76 successful attempts typically resulted in 49% of the total urine volume being voided </w:t>
      </w:r>
    </w:p>
    <w:p w:rsidR="0062119D" w:rsidRPr="00A97A62" w:rsidRDefault="0062119D" w:rsidP="00A97A6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color w:val="000000"/>
          <w:sz w:val="20"/>
          <w:szCs w:val="20"/>
        </w:rPr>
      </w:pPr>
      <w:r w:rsidRPr="00A97A62">
        <w:rPr>
          <w:sz w:val="20"/>
          <w:szCs w:val="20"/>
        </w:rPr>
        <w:t xml:space="preserve">Effectiveness of the procedure was not affected by body </w:t>
      </w:r>
      <w:proofErr w:type="spellStart"/>
      <w:r w:rsidRPr="00A97A62">
        <w:rPr>
          <w:sz w:val="20"/>
          <w:szCs w:val="20"/>
        </w:rPr>
        <w:t>weight</w:t>
      </w:r>
      <w:proofErr w:type="spellEnd"/>
    </w:p>
    <w:p w:rsidR="0062119D" w:rsidRPr="00D75B43" w:rsidRDefault="00D75B43" w:rsidP="00D75B4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Times"/>
          <w:color w:val="000000"/>
          <w:sz w:val="20"/>
          <w:szCs w:val="20"/>
        </w:rPr>
      </w:pPr>
      <w:r w:rsidRPr="00A97A62">
        <w:rPr>
          <w:rFonts w:cs="Times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137F495" wp14:editId="1AAEC4EF">
            <wp:simplePos x="0" y="0"/>
            <wp:positionH relativeFrom="column">
              <wp:posOffset>114300</wp:posOffset>
            </wp:positionH>
            <wp:positionV relativeFrom="paragraph">
              <wp:posOffset>424180</wp:posOffset>
            </wp:positionV>
            <wp:extent cx="5486400" cy="1841500"/>
            <wp:effectExtent l="25400" t="25400" r="25400" b="38100"/>
            <wp:wrapTight wrapText="bothSides">
              <wp:wrapPolygon edited="0">
                <wp:start x="-100" y="-298"/>
                <wp:lineTo x="-100" y="21749"/>
                <wp:lineTo x="21600" y="21749"/>
                <wp:lineTo x="21600" y="-298"/>
                <wp:lineTo x="-100" y="-298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4150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2119D" w:rsidRPr="00A97A62">
        <w:rPr>
          <w:sz w:val="20"/>
          <w:szCs w:val="20"/>
        </w:rPr>
        <w:t>Ultrasonographic</w:t>
      </w:r>
      <w:proofErr w:type="spellEnd"/>
      <w:r w:rsidR="0062119D" w:rsidRPr="00A97A62">
        <w:rPr>
          <w:sz w:val="20"/>
          <w:szCs w:val="20"/>
        </w:rPr>
        <w:t xml:space="preserve"> estimation of bladder volume could be a useful predictor of actual bladder volume (but it was susceptible to wide variations among dogs)</w:t>
      </w:r>
    </w:p>
    <w:p w:rsidR="00BD2AEE" w:rsidRPr="00A97A62" w:rsidRDefault="00421646" w:rsidP="00A97A62">
      <w:pPr>
        <w:rPr>
          <w:sz w:val="20"/>
          <w:szCs w:val="20"/>
        </w:rPr>
      </w:pPr>
      <w:r w:rsidRPr="00A97A62">
        <w:rPr>
          <w:sz w:val="20"/>
          <w:szCs w:val="20"/>
        </w:rPr>
        <w:t>Key Points</w:t>
      </w:r>
    </w:p>
    <w:p w:rsidR="00421646" w:rsidRPr="00A97A62" w:rsidRDefault="00421646" w:rsidP="00A97A6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cs="Times"/>
          <w:color w:val="000000"/>
          <w:sz w:val="20"/>
          <w:szCs w:val="20"/>
        </w:rPr>
      </w:pPr>
      <w:r w:rsidRPr="00A97A62">
        <w:rPr>
          <w:rFonts w:cs="Gill Sans"/>
          <w:color w:val="000000"/>
          <w:sz w:val="20"/>
          <w:szCs w:val="20"/>
        </w:rPr>
        <w:t xml:space="preserve">Time 0, pre-transfusion and post-transfusion concentrations of </w:t>
      </w:r>
      <w:proofErr w:type="spellStart"/>
      <w:r w:rsidRPr="00A97A62">
        <w:rPr>
          <w:rFonts w:cs="Gill Sans"/>
          <w:color w:val="000000"/>
          <w:sz w:val="20"/>
          <w:szCs w:val="20"/>
        </w:rPr>
        <w:t>arachidonic</w:t>
      </w:r>
      <w:proofErr w:type="spellEnd"/>
      <w:r w:rsidRPr="00A97A62">
        <w:rPr>
          <w:rFonts w:cs="Gill Sans"/>
          <w:color w:val="000000"/>
          <w:sz w:val="20"/>
          <w:szCs w:val="20"/>
        </w:rPr>
        <w:t xml:space="preserve"> acid, prostaglandin F</w:t>
      </w:r>
      <w:r w:rsidRPr="00A97A62">
        <w:rPr>
          <w:rFonts w:cs="Gill Sans"/>
          <w:color w:val="000000"/>
          <w:position w:val="-6"/>
          <w:sz w:val="20"/>
          <w:szCs w:val="20"/>
        </w:rPr>
        <w:t>2</w:t>
      </w:r>
      <w:r w:rsidRPr="00A97A62">
        <w:rPr>
          <w:rFonts w:cs="Symbol"/>
          <w:color w:val="000000"/>
          <w:position w:val="-6"/>
          <w:sz w:val="20"/>
          <w:szCs w:val="20"/>
        </w:rPr>
        <w:t></w:t>
      </w:r>
      <w:r w:rsidRPr="00A97A62">
        <w:rPr>
          <w:rFonts w:cs="Gill Sans"/>
          <w:color w:val="000000"/>
          <w:sz w:val="20"/>
          <w:szCs w:val="20"/>
        </w:rPr>
        <w:t>, PGE</w:t>
      </w:r>
      <w:r w:rsidRPr="00A97A62">
        <w:rPr>
          <w:rFonts w:cs="Gill Sans"/>
          <w:color w:val="000000"/>
          <w:position w:val="-6"/>
          <w:sz w:val="20"/>
          <w:szCs w:val="20"/>
        </w:rPr>
        <w:t>2</w:t>
      </w:r>
      <w:r w:rsidRPr="00A97A62">
        <w:rPr>
          <w:rFonts w:cs="Gill Sans"/>
          <w:color w:val="000000"/>
          <w:sz w:val="20"/>
          <w:szCs w:val="20"/>
        </w:rPr>
        <w:t>, PGD</w:t>
      </w:r>
      <w:r w:rsidRPr="00A97A62">
        <w:rPr>
          <w:rFonts w:cs="Gill Sans"/>
          <w:color w:val="000000"/>
          <w:position w:val="-6"/>
          <w:sz w:val="20"/>
          <w:szCs w:val="20"/>
        </w:rPr>
        <w:t>2</w:t>
      </w:r>
      <w:r w:rsidRPr="00A97A62">
        <w:rPr>
          <w:rFonts w:cs="Gill Sans"/>
          <w:color w:val="000000"/>
          <w:sz w:val="20"/>
          <w:szCs w:val="20"/>
        </w:rPr>
        <w:t>, thromboxane B</w:t>
      </w:r>
      <w:r w:rsidRPr="00A97A62">
        <w:rPr>
          <w:rFonts w:cs="Gill Sans"/>
          <w:color w:val="000000"/>
          <w:position w:val="-6"/>
          <w:sz w:val="20"/>
          <w:szCs w:val="20"/>
        </w:rPr>
        <w:t>2</w:t>
      </w:r>
      <w:r w:rsidRPr="00A97A62">
        <w:rPr>
          <w:rFonts w:cs="Gill Sans"/>
          <w:color w:val="000000"/>
          <w:sz w:val="20"/>
          <w:szCs w:val="20"/>
        </w:rPr>
        <w:t>, 6-keto-PGF, and leukotriene B</w:t>
      </w:r>
      <w:r w:rsidRPr="00A97A62">
        <w:rPr>
          <w:rFonts w:cs="Gill Sans"/>
          <w:color w:val="000000"/>
          <w:position w:val="-6"/>
          <w:sz w:val="20"/>
          <w:szCs w:val="20"/>
        </w:rPr>
        <w:t xml:space="preserve">4 </w:t>
      </w:r>
      <w:r w:rsidRPr="00A97A62">
        <w:rPr>
          <w:rFonts w:cs="Gill Sans"/>
          <w:color w:val="000000"/>
          <w:sz w:val="20"/>
          <w:szCs w:val="20"/>
        </w:rPr>
        <w:t xml:space="preserve">were measured by liquid chromatography–mass spectrometry and analyzed statistically </w:t>
      </w:r>
    </w:p>
    <w:p w:rsidR="00A97A62" w:rsidRPr="00A97A62" w:rsidRDefault="00A97A62" w:rsidP="00A97A6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cs="Times"/>
          <w:color w:val="000000"/>
          <w:sz w:val="20"/>
          <w:szCs w:val="20"/>
        </w:rPr>
      </w:pPr>
      <w:r w:rsidRPr="00A97A62">
        <w:rPr>
          <w:rFonts w:cs="Garamond"/>
          <w:color w:val="000000"/>
          <w:sz w:val="20"/>
          <w:szCs w:val="20"/>
        </w:rPr>
        <w:t xml:space="preserve">Eicosanoids are signaling molecules generated following the release of </w:t>
      </w:r>
      <w:proofErr w:type="spellStart"/>
      <w:r w:rsidRPr="00A97A62">
        <w:rPr>
          <w:rFonts w:cs="Garamond"/>
          <w:color w:val="000000"/>
          <w:sz w:val="20"/>
          <w:szCs w:val="20"/>
        </w:rPr>
        <w:t>arachidonic</w:t>
      </w:r>
      <w:proofErr w:type="spellEnd"/>
      <w:r w:rsidRPr="00A97A62">
        <w:rPr>
          <w:rFonts w:cs="Garamond"/>
          <w:color w:val="000000"/>
          <w:sz w:val="20"/>
          <w:szCs w:val="20"/>
        </w:rPr>
        <w:t xml:space="preserve"> acid from the phospholipid bilayers of cells, especially platelets and cells of the immune system. Once released, </w:t>
      </w:r>
      <w:proofErr w:type="spellStart"/>
      <w:r w:rsidRPr="00A97A62">
        <w:rPr>
          <w:rFonts w:cs="Garamond"/>
          <w:color w:val="000000"/>
          <w:sz w:val="20"/>
          <w:szCs w:val="20"/>
        </w:rPr>
        <w:t>arachidonic</w:t>
      </w:r>
      <w:proofErr w:type="spellEnd"/>
      <w:r w:rsidRPr="00A97A62">
        <w:rPr>
          <w:rFonts w:cs="Garamond"/>
          <w:color w:val="000000"/>
          <w:sz w:val="20"/>
          <w:szCs w:val="20"/>
        </w:rPr>
        <w:t xml:space="preserve"> acid is enzymatically oxidized into vasoactive molecules that have multiple biological functions, including stimulation of monocyte and macrophage cytokine production, antibody synthesis, platelet aggregation, vasoconstriction, and bronchoconstriction </w:t>
      </w:r>
    </w:p>
    <w:p w:rsidR="00A97A62" w:rsidRPr="00D75B43" w:rsidRDefault="00A97A62" w:rsidP="00D75B4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cs="Times"/>
          <w:color w:val="000000"/>
          <w:sz w:val="20"/>
          <w:szCs w:val="20"/>
        </w:rPr>
      </w:pPr>
      <w:r>
        <w:rPr>
          <w:rFonts w:cs="Garamond"/>
          <w:color w:val="000000"/>
          <w:sz w:val="20"/>
          <w:szCs w:val="20"/>
        </w:rPr>
        <w:t>S</w:t>
      </w:r>
      <w:r w:rsidRPr="00A97A62">
        <w:rPr>
          <w:rFonts w:cs="Garamond"/>
          <w:color w:val="000000"/>
          <w:sz w:val="20"/>
          <w:szCs w:val="20"/>
        </w:rPr>
        <w:t>everal eicosanoids</w:t>
      </w:r>
      <w:r>
        <w:rPr>
          <w:rFonts w:cs="Garamond"/>
          <w:color w:val="000000"/>
          <w:sz w:val="20"/>
          <w:szCs w:val="20"/>
        </w:rPr>
        <w:t xml:space="preserve"> (</w:t>
      </w:r>
      <w:r w:rsidRPr="00A97A62">
        <w:rPr>
          <w:rFonts w:cs="Garamond"/>
          <w:color w:val="000000"/>
          <w:sz w:val="20"/>
          <w:szCs w:val="20"/>
        </w:rPr>
        <w:t>including TXB</w:t>
      </w:r>
      <w:r w:rsidRPr="00A97A62">
        <w:rPr>
          <w:rFonts w:cs="Garamond"/>
          <w:color w:val="000000"/>
          <w:position w:val="-6"/>
          <w:sz w:val="20"/>
          <w:szCs w:val="20"/>
        </w:rPr>
        <w:t>2</w:t>
      </w:r>
      <w:r w:rsidRPr="00A97A62">
        <w:rPr>
          <w:rFonts w:cs="Garamond"/>
          <w:color w:val="000000"/>
          <w:sz w:val="20"/>
          <w:szCs w:val="20"/>
        </w:rPr>
        <w:t>, PGF</w:t>
      </w:r>
      <w:r w:rsidRPr="00A97A62">
        <w:rPr>
          <w:rFonts w:cs="Garamond"/>
          <w:color w:val="000000"/>
          <w:position w:val="-6"/>
          <w:sz w:val="20"/>
          <w:szCs w:val="20"/>
        </w:rPr>
        <w:t>2</w:t>
      </w:r>
      <w:r w:rsidRPr="00A97A62">
        <w:rPr>
          <w:rFonts w:cs="Symbol"/>
          <w:color w:val="000000"/>
          <w:position w:val="-6"/>
          <w:sz w:val="20"/>
          <w:szCs w:val="20"/>
        </w:rPr>
        <w:t>α</w:t>
      </w:r>
      <w:r w:rsidRPr="00A97A62">
        <w:rPr>
          <w:rFonts w:cs="Garamond"/>
          <w:color w:val="000000"/>
          <w:sz w:val="20"/>
          <w:szCs w:val="20"/>
        </w:rPr>
        <w:t>, 6-keto-PGF</w:t>
      </w:r>
      <w:r w:rsidRPr="00A97A62">
        <w:rPr>
          <w:rFonts w:cs="Garamond"/>
          <w:color w:val="000000"/>
          <w:position w:val="-6"/>
          <w:sz w:val="20"/>
          <w:szCs w:val="20"/>
        </w:rPr>
        <w:t>1</w:t>
      </w:r>
      <w:r w:rsidRPr="00A97A62">
        <w:rPr>
          <w:rFonts w:cs="Symbol"/>
          <w:color w:val="000000"/>
          <w:position w:val="-6"/>
          <w:sz w:val="20"/>
          <w:szCs w:val="20"/>
        </w:rPr>
        <w:t>α</w:t>
      </w:r>
      <w:r w:rsidRPr="00A97A62">
        <w:rPr>
          <w:rFonts w:cs="Garamond"/>
          <w:color w:val="000000"/>
          <w:sz w:val="20"/>
          <w:szCs w:val="20"/>
        </w:rPr>
        <w:t>, and LTB</w:t>
      </w:r>
      <w:r w:rsidRPr="00A97A62">
        <w:rPr>
          <w:rFonts w:cs="Garamond"/>
          <w:color w:val="000000"/>
          <w:position w:val="-6"/>
          <w:sz w:val="20"/>
          <w:szCs w:val="20"/>
        </w:rPr>
        <w:t>4</w:t>
      </w:r>
      <w:r>
        <w:rPr>
          <w:rFonts w:cs="Garamond"/>
          <w:color w:val="000000"/>
          <w:position w:val="-6"/>
          <w:sz w:val="20"/>
          <w:szCs w:val="20"/>
        </w:rPr>
        <w:t>)</w:t>
      </w:r>
      <w:r w:rsidRPr="00A97A62">
        <w:rPr>
          <w:rFonts w:cs="Garamond"/>
          <w:color w:val="000000"/>
          <w:sz w:val="20"/>
          <w:szCs w:val="20"/>
        </w:rPr>
        <w:t xml:space="preserve"> were found to accumulate in c</w:t>
      </w:r>
      <w:r>
        <w:rPr>
          <w:rFonts w:cs="Garamond"/>
          <w:color w:val="000000"/>
          <w:sz w:val="20"/>
          <w:szCs w:val="20"/>
        </w:rPr>
        <w:t>anine PRBC units during refrig</w:t>
      </w:r>
      <w:r w:rsidRPr="00A97A62">
        <w:rPr>
          <w:rFonts w:cs="Garamond"/>
          <w:color w:val="000000"/>
          <w:sz w:val="20"/>
          <w:szCs w:val="20"/>
        </w:rPr>
        <w:t>erated storage, transfusio</w:t>
      </w:r>
      <w:r w:rsidR="00D75B43">
        <w:rPr>
          <w:rFonts w:cs="Garamond"/>
          <w:color w:val="000000"/>
          <w:sz w:val="20"/>
          <w:szCs w:val="20"/>
        </w:rPr>
        <w:t>n at room temperature, or both</w:t>
      </w:r>
      <w:bookmarkStart w:id="0" w:name="_GoBack"/>
      <w:bookmarkEnd w:id="0"/>
    </w:p>
    <w:p w:rsidR="00A97A62" w:rsidRPr="00A97A62" w:rsidRDefault="00A97A62" w:rsidP="00A97A62">
      <w:pPr>
        <w:ind w:left="360"/>
        <w:rPr>
          <w:sz w:val="20"/>
          <w:szCs w:val="20"/>
        </w:rPr>
      </w:pPr>
    </w:p>
    <w:sectPr w:rsidR="00A97A62" w:rsidRPr="00A97A62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D41"/>
    <w:multiLevelType w:val="hybridMultilevel"/>
    <w:tmpl w:val="F7307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023B6"/>
    <w:multiLevelType w:val="hybridMultilevel"/>
    <w:tmpl w:val="7A82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D04A1"/>
    <w:multiLevelType w:val="hybridMultilevel"/>
    <w:tmpl w:val="62224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86"/>
    <w:rsid w:val="00421646"/>
    <w:rsid w:val="005E7A86"/>
    <w:rsid w:val="0062119D"/>
    <w:rsid w:val="008A1B45"/>
    <w:rsid w:val="00A97A62"/>
    <w:rsid w:val="00BD2AEE"/>
    <w:rsid w:val="00D75B43"/>
    <w:rsid w:val="00D8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F4B8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A8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A86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D2A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119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A8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A86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D2A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119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4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38AA4F-8ED4-9941-8D38-95AC3F0A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253</Words>
  <Characters>1443</Characters>
  <Application>Microsoft Macintosh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1</cp:revision>
  <dcterms:created xsi:type="dcterms:W3CDTF">2017-01-19T18:44:00Z</dcterms:created>
  <dcterms:modified xsi:type="dcterms:W3CDTF">2017-01-21T00:32:00Z</dcterms:modified>
</cp:coreProperties>
</file>