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D525C48" w14:textId="7BAAEBBA" w:rsidR="00931E98" w:rsidRDefault="00B74FF2" w:rsidP="00B74FF2">
      <w:pPr>
        <w:spacing w:line="360" w:lineRule="auto"/>
      </w:pPr>
      <w:r w:rsidRPr="00B74FF2">
        <w:rPr>
          <w:b/>
        </w:rPr>
        <w:t>Hypocalcemia</w:t>
      </w:r>
      <w:r>
        <w:t xml:space="preserve"> (DiBart pp. 165-167)</w:t>
      </w:r>
    </w:p>
    <w:p w14:paraId="001D4BCD" w14:textId="77777777" w:rsidR="00B74FF2" w:rsidRDefault="00B74FF2" w:rsidP="00B74FF2">
      <w:pPr>
        <w:pStyle w:val="Paragrafoelenco"/>
        <w:numPr>
          <w:ilvl w:val="0"/>
          <w:numId w:val="1"/>
        </w:numPr>
        <w:spacing w:line="360" w:lineRule="auto"/>
      </w:pPr>
      <w:proofErr w:type="gramStart"/>
      <w:r>
        <w:t xml:space="preserve">tCa concentration &lt; 8 mg/dL in dogs and </w:t>
      </w:r>
      <w:r w:rsidR="00A94A16">
        <w:t xml:space="preserve">&lt; </w:t>
      </w:r>
      <w:r>
        <w:t>7 mg/dL in cats</w:t>
      </w:r>
      <w:proofErr w:type="gramEnd"/>
    </w:p>
    <w:p w14:paraId="7EF19DAF" w14:textId="77777777" w:rsidR="00B74FF2" w:rsidRDefault="00B74FF2" w:rsidP="00B74FF2">
      <w:pPr>
        <w:pStyle w:val="Paragrafoelenco"/>
        <w:numPr>
          <w:ilvl w:val="0"/>
          <w:numId w:val="1"/>
        </w:numPr>
        <w:spacing w:line="360" w:lineRule="auto"/>
      </w:pPr>
      <w:r>
        <w:t xml:space="preserve">iCa concentration &lt; 1.25 </w:t>
      </w:r>
      <w:proofErr w:type="gramStart"/>
      <w:r>
        <w:t>mmoL</w:t>
      </w:r>
      <w:proofErr w:type="gramEnd"/>
      <w:r>
        <w:t xml:space="preserve">/L in dogs and </w:t>
      </w:r>
      <w:r w:rsidR="00A94A16">
        <w:t xml:space="preserve">&lt; </w:t>
      </w:r>
      <w:r>
        <w:t>1.1 mmoL/L in cats</w:t>
      </w:r>
    </w:p>
    <w:p w14:paraId="163B34D8" w14:textId="77777777" w:rsidR="00B74FF2" w:rsidRDefault="00B74FF2" w:rsidP="00B74FF2">
      <w:pPr>
        <w:pStyle w:val="Paragrafoelenco"/>
        <w:numPr>
          <w:ilvl w:val="0"/>
          <w:numId w:val="1"/>
        </w:numPr>
        <w:spacing w:line="360" w:lineRule="auto"/>
      </w:pPr>
      <w:r>
        <w:t xml:space="preserve">discrepancies between tCa and iCa measurement reported in hypocalcemic conditions </w:t>
      </w:r>
    </w:p>
    <w:p w14:paraId="7867047A" w14:textId="77777777" w:rsidR="00B74FF2" w:rsidRDefault="00B74FF2" w:rsidP="00B74FF2">
      <w:pPr>
        <w:spacing w:line="360" w:lineRule="auto"/>
      </w:pPr>
      <w:r>
        <w:t xml:space="preserve">Studies showing tCa underestimates ionized hypocalcemia in dogs and overestimates ionized hypocalcemia in cats </w:t>
      </w:r>
      <w:r>
        <w:rPr>
          <w:rFonts w:ascii="Wingdings" w:hAnsi="Wingdings"/>
        </w:rPr>
        <w:t></w:t>
      </w:r>
      <w:r>
        <w:t xml:space="preserve"> </w:t>
      </w:r>
      <w:r w:rsidRPr="004D1632">
        <w:rPr>
          <w:i/>
        </w:rPr>
        <w:t>always measure iCa!</w:t>
      </w:r>
    </w:p>
    <w:p w14:paraId="2323BD80" w14:textId="77777777" w:rsidR="00B74FF2" w:rsidRDefault="00B74FF2" w:rsidP="00B74FF2">
      <w:pPr>
        <w:spacing w:line="360" w:lineRule="auto"/>
        <w:rPr>
          <w:b/>
        </w:rPr>
      </w:pPr>
      <w:r w:rsidRPr="00B74FF2">
        <w:rPr>
          <w:b/>
        </w:rPr>
        <w:t>Clinical signs</w:t>
      </w:r>
    </w:p>
    <w:p w14:paraId="55322946" w14:textId="6C53FE0C" w:rsidR="004255F9" w:rsidRDefault="004255F9" w:rsidP="004255F9">
      <w:pPr>
        <w:pStyle w:val="Paragrafoelenco"/>
        <w:numPr>
          <w:ilvl w:val="0"/>
          <w:numId w:val="2"/>
        </w:numPr>
        <w:spacing w:line="360" w:lineRule="auto"/>
      </w:pPr>
      <w:proofErr w:type="gramStart"/>
      <w:r>
        <w:t>depend</w:t>
      </w:r>
      <w:proofErr w:type="gramEnd"/>
      <w:r w:rsidR="00846D65" w:rsidRPr="004255F9">
        <w:t xml:space="preserve"> on duration and severity</w:t>
      </w:r>
      <w:r>
        <w:t xml:space="preserve"> of hypocalcemia</w:t>
      </w:r>
    </w:p>
    <w:p w14:paraId="6D4607EC" w14:textId="31B87C63" w:rsidR="004255F9" w:rsidRDefault="004255F9" w:rsidP="004255F9">
      <w:pPr>
        <w:pStyle w:val="Paragrafoelenco"/>
        <w:numPr>
          <w:ilvl w:val="0"/>
          <w:numId w:val="2"/>
        </w:numPr>
        <w:spacing w:line="360" w:lineRule="auto"/>
      </w:pPr>
      <w:proofErr w:type="gramStart"/>
      <w:r>
        <w:t>worst</w:t>
      </w:r>
      <w:proofErr w:type="gramEnd"/>
      <w:r>
        <w:t xml:space="preserve"> in acute severe hypocalcemia </w:t>
      </w:r>
      <w:r>
        <w:rPr>
          <w:rFonts w:ascii="Wingdings" w:hAnsi="Wingdings"/>
        </w:rPr>
        <w:t></w:t>
      </w:r>
      <w:r>
        <w:t xml:space="preserve"> no physiological adaptation </w:t>
      </w:r>
    </w:p>
    <w:p w14:paraId="01CC0BC0" w14:textId="5E579F35" w:rsidR="00780727" w:rsidRDefault="00A16143" w:rsidP="004255F9">
      <w:pPr>
        <w:pStyle w:val="Paragrafoelenco"/>
        <w:numPr>
          <w:ilvl w:val="0"/>
          <w:numId w:val="2"/>
        </w:numPr>
        <w:spacing w:line="360" w:lineRule="auto"/>
      </w:pPr>
      <w:proofErr w:type="gramStart"/>
      <w:r>
        <w:t>magnified</w:t>
      </w:r>
      <w:proofErr w:type="gramEnd"/>
      <w:r>
        <w:t xml:space="preserve"> by concurrent acid/base and electrolyte abnormalities (resp or met alkalosis, correction of hypokalemia)</w:t>
      </w:r>
    </w:p>
    <w:p w14:paraId="040704B7" w14:textId="01828C93" w:rsidR="00780727" w:rsidRPr="00780727" w:rsidRDefault="00780727" w:rsidP="00780727">
      <w:pPr>
        <w:spacing w:line="360" w:lineRule="auto"/>
        <w:rPr>
          <w:b/>
        </w:rPr>
      </w:pPr>
      <w:r>
        <w:rPr>
          <w:b/>
        </w:rPr>
        <w:t>Common c</w:t>
      </w:r>
      <w:r w:rsidRPr="00B74FF2">
        <w:rPr>
          <w:b/>
        </w:rPr>
        <w:t>linical signs</w:t>
      </w:r>
    </w:p>
    <w:p w14:paraId="094A99C4" w14:textId="42EFE7BD" w:rsidR="00893446" w:rsidRDefault="00893446" w:rsidP="004255F9">
      <w:pPr>
        <w:pStyle w:val="Paragrafoelenco"/>
        <w:numPr>
          <w:ilvl w:val="0"/>
          <w:numId w:val="2"/>
        </w:numPr>
        <w:spacing w:line="360" w:lineRule="auto"/>
      </w:pPr>
      <w:proofErr w:type="gramStart"/>
      <w:r>
        <w:t>low</w:t>
      </w:r>
      <w:proofErr w:type="gramEnd"/>
      <w:r>
        <w:t xml:space="preserve"> [iCa] increases excitability of neuromuscular tissue</w:t>
      </w:r>
    </w:p>
    <w:p w14:paraId="433FAE08" w14:textId="5CA15DAE" w:rsidR="00860D8C" w:rsidRDefault="00860D8C" w:rsidP="004255F9">
      <w:pPr>
        <w:pStyle w:val="Paragrafoelenco"/>
        <w:numPr>
          <w:ilvl w:val="0"/>
          <w:numId w:val="2"/>
        </w:numPr>
        <w:spacing w:line="360" w:lineRule="auto"/>
      </w:pPr>
      <w:proofErr w:type="gramStart"/>
      <w:r>
        <w:t>tremors</w:t>
      </w:r>
      <w:proofErr w:type="gramEnd"/>
      <w:r>
        <w:t>, seizures, facial rubbing, pain and behavioral changes</w:t>
      </w:r>
    </w:p>
    <w:p w14:paraId="032A8AEC" w14:textId="7725DE20" w:rsidR="00780727" w:rsidRPr="00780727" w:rsidRDefault="00780727" w:rsidP="00780727">
      <w:pPr>
        <w:spacing w:line="360" w:lineRule="auto"/>
        <w:rPr>
          <w:b/>
        </w:rPr>
      </w:pPr>
      <w:r>
        <w:rPr>
          <w:b/>
        </w:rPr>
        <w:t>Occasional/uncommon c</w:t>
      </w:r>
      <w:r w:rsidRPr="00B74FF2">
        <w:rPr>
          <w:b/>
        </w:rPr>
        <w:t>linical signs</w:t>
      </w:r>
    </w:p>
    <w:p w14:paraId="2378EBE3" w14:textId="6F87BE26" w:rsidR="00780727" w:rsidRDefault="00780727" w:rsidP="004255F9">
      <w:pPr>
        <w:pStyle w:val="Paragrafoelenco"/>
        <w:numPr>
          <w:ilvl w:val="0"/>
          <w:numId w:val="2"/>
        </w:numPr>
        <w:spacing w:line="360" w:lineRule="auto"/>
      </w:pPr>
      <w:r>
        <w:t>ECG changes (prolonged QT interval)</w:t>
      </w:r>
    </w:p>
    <w:p w14:paraId="6C32AF9B" w14:textId="3F8E93F6" w:rsidR="00780727" w:rsidRDefault="00780727" w:rsidP="004255F9">
      <w:pPr>
        <w:pStyle w:val="Paragrafoelenco"/>
        <w:numPr>
          <w:ilvl w:val="0"/>
          <w:numId w:val="2"/>
        </w:numPr>
        <w:spacing w:line="360" w:lineRule="auto"/>
      </w:pPr>
      <w:proofErr w:type="gramStart"/>
      <w:r>
        <w:t>hypo</w:t>
      </w:r>
      <w:proofErr w:type="gramEnd"/>
      <w:r>
        <w:t>/hypertension</w:t>
      </w:r>
    </w:p>
    <w:p w14:paraId="4596A6EC" w14:textId="61B5D667" w:rsidR="00780727" w:rsidRDefault="00780727" w:rsidP="004255F9">
      <w:pPr>
        <w:pStyle w:val="Paragrafoelenco"/>
        <w:numPr>
          <w:ilvl w:val="0"/>
          <w:numId w:val="2"/>
        </w:numPr>
        <w:spacing w:line="360" w:lineRule="auto"/>
      </w:pPr>
      <w:proofErr w:type="gramStart"/>
      <w:r>
        <w:t>pu</w:t>
      </w:r>
      <w:proofErr w:type="gramEnd"/>
      <w:r>
        <w:t>/pd (chronic)</w:t>
      </w:r>
    </w:p>
    <w:p w14:paraId="214E345F" w14:textId="503BD616" w:rsidR="0027616E" w:rsidRDefault="0027616E" w:rsidP="004255F9">
      <w:pPr>
        <w:pStyle w:val="Paragrafoelenco"/>
        <w:numPr>
          <w:ilvl w:val="0"/>
          <w:numId w:val="2"/>
        </w:numPr>
        <w:spacing w:line="360" w:lineRule="auto"/>
      </w:pPr>
      <w:r>
        <w:t>anorexia and lethargy</w:t>
      </w:r>
    </w:p>
    <w:p w14:paraId="0ECB1E18" w14:textId="2AC65C75" w:rsidR="0027616E" w:rsidRPr="00780727" w:rsidRDefault="0027616E" w:rsidP="0027616E">
      <w:pPr>
        <w:spacing w:line="360" w:lineRule="auto"/>
        <w:rPr>
          <w:b/>
        </w:rPr>
      </w:pPr>
      <w:r>
        <w:rPr>
          <w:b/>
        </w:rPr>
        <w:t>Approach to ionized hypocalcemia</w:t>
      </w:r>
    </w:p>
    <w:p w14:paraId="7307D782" w14:textId="78CA090C" w:rsidR="0027616E" w:rsidRDefault="00965D91" w:rsidP="004255F9">
      <w:pPr>
        <w:pStyle w:val="Paragrafoelenco"/>
        <w:numPr>
          <w:ilvl w:val="0"/>
          <w:numId w:val="2"/>
        </w:numPr>
        <w:spacing w:line="360" w:lineRule="auto"/>
      </w:pPr>
      <w:r>
        <w:t>parathyroid</w:t>
      </w:r>
      <w:r w:rsidR="0027616E">
        <w:t xml:space="preserve"> dependent (low iCa with </w:t>
      </w:r>
      <w:proofErr w:type="gramStart"/>
      <w:r w:rsidR="0027616E">
        <w:t>low</w:t>
      </w:r>
      <w:proofErr w:type="gramEnd"/>
      <w:r w:rsidR="0027616E">
        <w:t xml:space="preserve">/normal PTH </w:t>
      </w:r>
      <w:r w:rsidR="0027616E">
        <w:rPr>
          <w:rFonts w:ascii="Wingdings" w:hAnsi="Wingdings"/>
        </w:rPr>
        <w:t></w:t>
      </w:r>
      <w:r>
        <w:t xml:space="preserve"> absolute hypo</w:t>
      </w:r>
      <w:r w:rsidR="00846391">
        <w:t>para</w:t>
      </w:r>
      <w:r>
        <w:t>thy</w:t>
      </w:r>
      <w:r w:rsidR="0027616E">
        <w:t>roidism)</w:t>
      </w:r>
    </w:p>
    <w:p w14:paraId="25029B7D" w14:textId="6D8691C6" w:rsidR="00893446" w:rsidRDefault="00965D91" w:rsidP="00893446">
      <w:pPr>
        <w:pStyle w:val="Paragrafoelenco"/>
        <w:numPr>
          <w:ilvl w:val="0"/>
          <w:numId w:val="2"/>
        </w:numPr>
        <w:spacing w:line="360" w:lineRule="auto"/>
        <w:rPr>
          <w:i/>
        </w:rPr>
      </w:pPr>
      <w:r>
        <w:t>parathyroid</w:t>
      </w:r>
      <w:r w:rsidR="0027616E">
        <w:t xml:space="preserve"> independent (low iCa with high PTH </w:t>
      </w:r>
      <w:r w:rsidR="0027616E">
        <w:rPr>
          <w:rFonts w:ascii="Wingdings" w:hAnsi="Wingdings"/>
        </w:rPr>
        <w:t></w:t>
      </w:r>
      <w:r w:rsidR="002825C5">
        <w:t xml:space="preserve"> </w:t>
      </w:r>
      <w:r w:rsidR="0090553C">
        <w:t>(</w:t>
      </w:r>
      <w:r w:rsidR="002825C5">
        <w:t>low intake, redistribution</w:t>
      </w:r>
      <w:r w:rsidR="0090553C">
        <w:t>, increased losses, phosphorus effect)</w:t>
      </w:r>
      <w:proofErr w:type="gramStart"/>
      <w:r w:rsidR="0090553C">
        <w:t>.....</w:t>
      </w:r>
      <w:proofErr w:type="gramEnd"/>
      <w:r w:rsidR="0090553C">
        <w:t xml:space="preserve"> </w:t>
      </w:r>
      <w:r w:rsidR="0090553C" w:rsidRPr="0090553C">
        <w:rPr>
          <w:i/>
        </w:rPr>
        <w:t>differential diagnosis?</w:t>
      </w:r>
    </w:p>
    <w:p w14:paraId="5C1A9D8D" w14:textId="77777777" w:rsidR="00893446" w:rsidRDefault="00893446" w:rsidP="00893446">
      <w:pPr>
        <w:spacing w:line="360" w:lineRule="auto"/>
        <w:rPr>
          <w:b/>
        </w:rPr>
      </w:pPr>
    </w:p>
    <w:p w14:paraId="564A1B34" w14:textId="77777777" w:rsidR="00931E98" w:rsidRDefault="00931E98" w:rsidP="00893446">
      <w:pPr>
        <w:spacing w:line="360" w:lineRule="auto"/>
        <w:rPr>
          <w:b/>
        </w:rPr>
      </w:pPr>
    </w:p>
    <w:p w14:paraId="62EA4FEF" w14:textId="77777777" w:rsidR="00EE2641" w:rsidRDefault="00893446" w:rsidP="00EE2641">
      <w:pPr>
        <w:spacing w:line="360" w:lineRule="auto"/>
        <w:rPr>
          <w:b/>
        </w:rPr>
      </w:pPr>
      <w:r>
        <w:rPr>
          <w:b/>
        </w:rPr>
        <w:t>Question</w:t>
      </w:r>
    </w:p>
    <w:p w14:paraId="50F55BF6" w14:textId="77777777" w:rsidR="00EE2641" w:rsidRDefault="00EE2641" w:rsidP="00EE2641">
      <w:pPr>
        <w:spacing w:line="360" w:lineRule="auto"/>
      </w:pPr>
      <w:bookmarkStart w:id="0" w:name="_GoBack"/>
      <w:bookmarkEnd w:id="0"/>
      <w:r>
        <w:t>C</w:t>
      </w:r>
      <w:r w:rsidR="00893446">
        <w:t xml:space="preserve">linical signs </w:t>
      </w:r>
      <w:r>
        <w:t>in</w:t>
      </w:r>
      <w:r w:rsidR="00893446">
        <w:t xml:space="preserve"> chronic hypocalcemia</w:t>
      </w:r>
      <w:r>
        <w:t xml:space="preserve"> often follow periods of exercise or excitement</w:t>
      </w:r>
      <w:r w:rsidR="00893446">
        <w:t xml:space="preserve">. </w:t>
      </w:r>
    </w:p>
    <w:p w14:paraId="6BFD8DA9" w14:textId="6FD5D4BD" w:rsidR="00893446" w:rsidRPr="00EE2641" w:rsidRDefault="00893446" w:rsidP="00EE2641">
      <w:pPr>
        <w:spacing w:line="360" w:lineRule="auto"/>
        <w:rPr>
          <w:b/>
        </w:rPr>
      </w:pPr>
      <w:r>
        <w:t>True or false?</w:t>
      </w:r>
    </w:p>
    <w:sectPr w:rsidR="00893446" w:rsidRPr="00EE2641" w:rsidSect="00747954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5C09A3"/>
    <w:multiLevelType w:val="hybridMultilevel"/>
    <w:tmpl w:val="13C0F5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B9D2DDD"/>
    <w:multiLevelType w:val="hybridMultilevel"/>
    <w:tmpl w:val="5A50283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activeWritingStyle w:appName="MSWord" w:lang="it-IT" w:vendorID="3" w:dllVersion="517" w:checkStyle="1"/>
  <w:proofState w:grammar="clean"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4FF2"/>
    <w:rsid w:val="0027616E"/>
    <w:rsid w:val="00281D28"/>
    <w:rsid w:val="002825C5"/>
    <w:rsid w:val="004255F9"/>
    <w:rsid w:val="004D1632"/>
    <w:rsid w:val="00747954"/>
    <w:rsid w:val="00780727"/>
    <w:rsid w:val="007F0E5E"/>
    <w:rsid w:val="00846391"/>
    <w:rsid w:val="00846D65"/>
    <w:rsid w:val="00860D8C"/>
    <w:rsid w:val="00893446"/>
    <w:rsid w:val="0090553C"/>
    <w:rsid w:val="00931E98"/>
    <w:rsid w:val="00965D91"/>
    <w:rsid w:val="00A16143"/>
    <w:rsid w:val="00A94A16"/>
    <w:rsid w:val="00B64F9F"/>
    <w:rsid w:val="00B74FF2"/>
    <w:rsid w:val="00CF6693"/>
    <w:rsid w:val="00EE2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E9FE0A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74FF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74F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1</Pages>
  <Words>187</Words>
  <Characters>1072</Characters>
  <Application>Microsoft Macintosh Word</Application>
  <DocSecurity>0</DocSecurity>
  <Lines>8</Lines>
  <Paragraphs>2</Paragraphs>
  <ScaleCrop>false</ScaleCrop>
  <Company/>
  <LinksUpToDate>false</LinksUpToDate>
  <CharactersWithSpaces>1257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</dc:creator>
  <cp:keywords/>
  <dc:description/>
  <cp:lastModifiedBy>x</cp:lastModifiedBy>
  <cp:revision>15</cp:revision>
  <dcterms:created xsi:type="dcterms:W3CDTF">2017-05-04T14:56:00Z</dcterms:created>
  <dcterms:modified xsi:type="dcterms:W3CDTF">2017-05-05T12:53:00Z</dcterms:modified>
</cp:coreProperties>
</file>