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B61C5" w14:textId="1B6FBB66" w:rsidR="00186AA6" w:rsidRDefault="00E530A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09B6DB" wp14:editId="726DBC84">
                <wp:simplePos x="0" y="0"/>
                <wp:positionH relativeFrom="column">
                  <wp:posOffset>-292100</wp:posOffset>
                </wp:positionH>
                <wp:positionV relativeFrom="paragraph">
                  <wp:posOffset>3771900</wp:posOffset>
                </wp:positionV>
                <wp:extent cx="6401435" cy="1945640"/>
                <wp:effectExtent l="0" t="0" r="24765" b="355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1435" cy="194564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8B925" id="Rectangle 2" o:spid="_x0000_s1026" style="position:absolute;margin-left:-23pt;margin-top:297pt;width:504.05pt;height:15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" filled="f" strokecolor="#a5a5a5 [3206]" strokeweight="2pt"/>
            </w:pict>
          </mc:Fallback>
        </mc:AlternateContent>
      </w:r>
      <w:r w:rsidR="00D9635C">
        <w:rPr>
          <w:noProof/>
        </w:rPr>
        <w:drawing>
          <wp:inline distT="0" distB="0" distL="0" distR="0" wp14:anchorId="48AD896D" wp14:editId="71EEFEAE">
            <wp:extent cx="5943600" cy="3733800"/>
            <wp:effectExtent l="0" t="0" r="0" b="0"/>
            <wp:docPr id="1" name="Picture 1" descr="/Users/salackay/Desktop/Screen Shot 2017-02-16 at 8.53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lackay/Desktop/Screen Shot 2017-02-16 at 8.53.23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BAFA" w14:textId="39916F83" w:rsidR="00D9635C" w:rsidRDefault="00D9635C"/>
    <w:p w14:paraId="5B3BDEB0" w14:textId="1EB7D763" w:rsidR="00D9635C" w:rsidRDefault="00D9635C">
      <w:r>
        <w:t xml:space="preserve">Main Points </w:t>
      </w:r>
    </w:p>
    <w:p w14:paraId="22DAE5EC" w14:textId="69A76E9C" w:rsidR="00D9635C" w:rsidRDefault="00D9635C"/>
    <w:p w14:paraId="42B35C5C" w14:textId="49991311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HHS was diagnosed in 5% of dogs with DM </w:t>
      </w:r>
    </w:p>
    <w:p w14:paraId="75EB1627" w14:textId="1965C983" w:rsidR="00D9635C" w:rsidRDefault="00D9635C" w:rsidP="00D9635C">
      <w:pPr>
        <w:pStyle w:val="ListParagraph"/>
        <w:numPr>
          <w:ilvl w:val="0"/>
          <w:numId w:val="1"/>
        </w:numPr>
      </w:pPr>
      <w:r>
        <w:t>62% of dogs with HHS survived to discharge</w:t>
      </w:r>
    </w:p>
    <w:p w14:paraId="56BDC31D" w14:textId="3FB4D1E7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Poor Outcome was associated with </w:t>
      </w:r>
      <w:r w:rsidR="00A006F0">
        <w:t>abnormal</w:t>
      </w:r>
      <w:r>
        <w:t xml:space="preserve"> mental status and low venous pH</w:t>
      </w:r>
    </w:p>
    <w:p w14:paraId="48F30D92" w14:textId="5517D2B2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HK dogs were more likely to have </w:t>
      </w:r>
      <w:r w:rsidR="00A006F0">
        <w:t>pancreatitis</w:t>
      </w:r>
      <w:r w:rsidR="00E530A8">
        <w:t xml:space="preserve">, higher body temperature, </w:t>
      </w:r>
      <w:r>
        <w:t xml:space="preserve">higher WBC </w:t>
      </w:r>
      <w:r w:rsidR="00E530A8">
        <w:t xml:space="preserve">counts </w:t>
      </w:r>
      <w:r>
        <w:t xml:space="preserve">and shorter duration of clinical signs </w:t>
      </w:r>
    </w:p>
    <w:p w14:paraId="2F5C724E" w14:textId="77777777" w:rsidR="00D9635C" w:rsidRDefault="00D9635C" w:rsidP="00D9635C">
      <w:pPr>
        <w:pStyle w:val="ListParagraph"/>
        <w:numPr>
          <w:ilvl w:val="0"/>
          <w:numId w:val="1"/>
        </w:numPr>
      </w:pPr>
      <w:r>
        <w:t>HNK dogs had significantly higher BUN and creatinine concentrations and high calculated osmolality.</w:t>
      </w:r>
    </w:p>
    <w:p w14:paraId="0899F321" w14:textId="77777777" w:rsidR="00D9635C" w:rsidRDefault="00D9635C" w:rsidP="00D9635C"/>
    <w:p w14:paraId="1510F5D5" w14:textId="77777777" w:rsidR="00D9635C" w:rsidRDefault="00A006F0" w:rsidP="00D9635C">
      <w:pPr>
        <w:pStyle w:val="ListParagraph"/>
        <w:numPr>
          <w:ilvl w:val="0"/>
          <w:numId w:val="2"/>
        </w:numPr>
      </w:pPr>
      <w:r>
        <w:t>Definitions</w:t>
      </w:r>
      <w:r w:rsidR="00D9635C">
        <w:t xml:space="preserve"> </w:t>
      </w:r>
    </w:p>
    <w:p w14:paraId="46B3B2BD" w14:textId="77777777" w:rsidR="00D9635C" w:rsidRDefault="00D9635C" w:rsidP="00D9635C">
      <w:pPr>
        <w:pStyle w:val="ListParagraph"/>
        <w:numPr>
          <w:ilvl w:val="1"/>
          <w:numId w:val="2"/>
        </w:numPr>
      </w:pPr>
      <w:r>
        <w:t xml:space="preserve">Hyperosmolality </w:t>
      </w:r>
    </w:p>
    <w:p w14:paraId="76DCC5A3" w14:textId="77777777" w:rsidR="00D9635C" w:rsidRDefault="00D9635C" w:rsidP="00D9635C">
      <w:pPr>
        <w:pStyle w:val="ListParagraph"/>
        <w:numPr>
          <w:ilvl w:val="2"/>
          <w:numId w:val="2"/>
        </w:numPr>
      </w:pPr>
      <w:r>
        <w:t xml:space="preserve">Hyperosmolality &gt;310 mOsm/kg </w:t>
      </w:r>
    </w:p>
    <w:p w14:paraId="0E96FB46" w14:textId="77777777" w:rsidR="00D9635C" w:rsidRDefault="00D9635C" w:rsidP="00D9635C">
      <w:pPr>
        <w:pStyle w:val="ListParagraph"/>
        <w:numPr>
          <w:ilvl w:val="2"/>
          <w:numId w:val="2"/>
        </w:numPr>
      </w:pPr>
      <w:r>
        <w:t xml:space="preserve">Marked </w:t>
      </w:r>
      <w:r w:rsidR="00A006F0">
        <w:t>hyperosmolalit</w:t>
      </w:r>
      <w:r>
        <w:t xml:space="preserve">y &gt; 300 mOsm/kg </w:t>
      </w:r>
    </w:p>
    <w:p w14:paraId="5132660C" w14:textId="77777777" w:rsidR="00D9635C" w:rsidRDefault="00A006F0" w:rsidP="00D9635C">
      <w:pPr>
        <w:pStyle w:val="ListParagraph"/>
        <w:numPr>
          <w:ilvl w:val="2"/>
          <w:numId w:val="2"/>
        </w:numPr>
      </w:pPr>
      <w:r>
        <w:t>Severe hyperosmolality</w:t>
      </w:r>
      <w:r w:rsidR="00D9635C">
        <w:t xml:space="preserve"> &gt; 330 mOsm/kg </w:t>
      </w:r>
    </w:p>
    <w:p w14:paraId="1581CE5A" w14:textId="77777777" w:rsidR="00D9635C" w:rsidRDefault="00D9635C" w:rsidP="00D9635C">
      <w:pPr>
        <w:pStyle w:val="ListParagraph"/>
        <w:numPr>
          <w:ilvl w:val="2"/>
          <w:numId w:val="2"/>
        </w:numPr>
      </w:pPr>
      <w:r>
        <w:t xml:space="preserve"> This </w:t>
      </w:r>
      <w:r w:rsidR="00A006F0">
        <w:t>study</w:t>
      </w:r>
      <w:r>
        <w:t xml:space="preserve"> used &gt;325 mOsm/kg </w:t>
      </w:r>
    </w:p>
    <w:p w14:paraId="2FD60D11" w14:textId="77777777" w:rsidR="00D9635C" w:rsidRDefault="00D9635C" w:rsidP="00D9635C">
      <w:pPr>
        <w:pStyle w:val="ListParagraph"/>
        <w:numPr>
          <w:ilvl w:val="1"/>
          <w:numId w:val="2"/>
        </w:numPr>
      </w:pPr>
      <w:r>
        <w:t>HK vs HNK</w:t>
      </w:r>
    </w:p>
    <w:p w14:paraId="41C00BC2" w14:textId="77777777" w:rsidR="00D9635C" w:rsidRDefault="00A006F0" w:rsidP="00D9635C">
      <w:pPr>
        <w:pStyle w:val="ListParagraph"/>
        <w:numPr>
          <w:ilvl w:val="2"/>
          <w:numId w:val="2"/>
        </w:numPr>
      </w:pPr>
      <w:r>
        <w:t>HNK: hyperosmolar nonketonuri</w:t>
      </w:r>
      <w:r w:rsidR="00D9635C">
        <w:t>c</w:t>
      </w:r>
    </w:p>
    <w:p w14:paraId="7F8FEF5C" w14:textId="77777777" w:rsidR="005F6D71" w:rsidRDefault="00D9635C" w:rsidP="00A006F0">
      <w:pPr>
        <w:pStyle w:val="ListParagraph"/>
        <w:numPr>
          <w:ilvl w:val="2"/>
          <w:numId w:val="2"/>
        </w:numPr>
      </w:pPr>
      <w:r>
        <w:t xml:space="preserve">HK: Hyperosmolar ketonuria </w:t>
      </w:r>
    </w:p>
    <w:p w14:paraId="4FDE8D1D" w14:textId="77777777" w:rsidR="005F6D71" w:rsidRDefault="005F6D71" w:rsidP="005F6D71">
      <w:pPr>
        <w:pStyle w:val="ListParagraph"/>
        <w:numPr>
          <w:ilvl w:val="0"/>
          <w:numId w:val="2"/>
        </w:numPr>
      </w:pPr>
      <w:r>
        <w:t>Results</w:t>
      </w:r>
    </w:p>
    <w:p w14:paraId="27D87292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t>66/1250 (5</w:t>
      </w:r>
      <w:r w:rsidR="00A006F0">
        <w:t>%) DM</w:t>
      </w:r>
      <w:r>
        <w:t xml:space="preserve"> dogs had HHS</w:t>
      </w:r>
    </w:p>
    <w:p w14:paraId="35B00722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>34/66 (51%) had HK</w:t>
      </w:r>
    </w:p>
    <w:p w14:paraId="3D0E70C1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>25/66 (38%) had HNK</w:t>
      </w:r>
    </w:p>
    <w:p w14:paraId="6E0867F0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lastRenderedPageBreak/>
        <w:t xml:space="preserve">7/66 (11%) unclassified (no UA performed) </w:t>
      </w:r>
    </w:p>
    <w:p w14:paraId="53885B7F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t>Variables that did NOT differ between HK and HNK</w:t>
      </w:r>
    </w:p>
    <w:p w14:paraId="312AF3F9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age at time of hyperosmolar episode 9.7 +/- 3.1 years </w:t>
      </w:r>
    </w:p>
    <w:p w14:paraId="57DE7351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age at time of diagnosis of DM 8.7 +/- 3.4 years </w:t>
      </w:r>
    </w:p>
    <w:p w14:paraId="0BFADECB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No difference in sex distribution </w:t>
      </w:r>
    </w:p>
    <w:p w14:paraId="3241C898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 xml:space="preserve">53% MC, 36% FS, 6% FI, 4% MI </w:t>
      </w:r>
    </w:p>
    <w:p w14:paraId="20B94790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No difference in having received insulin treatment prior to episode </w:t>
      </w:r>
    </w:p>
    <w:p w14:paraId="7EFB18B4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 xml:space="preserve">53% newly diagnosed </w:t>
      </w:r>
    </w:p>
    <w:p w14:paraId="01EFB6D8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>47% previously diagnosed and treated for median 12 months (0.03-108 months)</w:t>
      </w:r>
    </w:p>
    <w:p w14:paraId="64461CE9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 xml:space="preserve">No difference in presence of moderate to severe dehydration (86% of dogs) </w:t>
      </w:r>
    </w:p>
    <w:p w14:paraId="70D0096F" w14:textId="77777777" w:rsidR="00B72470" w:rsidRPr="00E530A8" w:rsidRDefault="00B72470" w:rsidP="00B72470">
      <w:pPr>
        <w:pStyle w:val="ListParagraph"/>
        <w:numPr>
          <w:ilvl w:val="2"/>
          <w:numId w:val="2"/>
        </w:numPr>
        <w:rPr>
          <w:b/>
          <w:u w:val="single"/>
        </w:rPr>
      </w:pPr>
      <w:r w:rsidRPr="00E530A8">
        <w:rPr>
          <w:b/>
          <w:u w:val="single"/>
        </w:rPr>
        <w:t xml:space="preserve">Mental status </w:t>
      </w:r>
    </w:p>
    <w:p w14:paraId="7806E2A7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73% of dogs with HHS had abnormal mentation (64% depressed/dull and 9% coma) </w:t>
      </w:r>
      <w:r w:rsidRPr="00F77444">
        <w:rPr>
          <w:b/>
        </w:rPr>
        <w:t xml:space="preserve">AND THIS WAS ASSOICATED WITH A POOR OUTCOME </w:t>
      </w:r>
    </w:p>
    <w:p w14:paraId="3B322045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no significant association </w:t>
      </w:r>
      <w:r w:rsidR="00A006F0">
        <w:t>between</w:t>
      </w:r>
      <w:r>
        <w:t xml:space="preserve"> abnormal mental status/behavior changes and calculated/effective osmolality, BUN, Na, Glucose concentrations </w:t>
      </w:r>
    </w:p>
    <w:p w14:paraId="0D0CDDCC" w14:textId="77777777" w:rsidR="00F77444" w:rsidRDefault="00F77444" w:rsidP="00B72470">
      <w:pPr>
        <w:pStyle w:val="ListParagraph"/>
        <w:numPr>
          <w:ilvl w:val="3"/>
          <w:numId w:val="2"/>
        </w:numPr>
      </w:pPr>
      <w:r>
        <w:t xml:space="preserve">in </w:t>
      </w:r>
      <w:r w:rsidR="00A006F0">
        <w:t>people,</w:t>
      </w:r>
      <w:r>
        <w:t xml:space="preserve"> abnormal </w:t>
      </w:r>
      <w:r w:rsidR="00A006F0">
        <w:t>mental</w:t>
      </w:r>
      <w:r>
        <w:t xml:space="preserve"> status is </w:t>
      </w:r>
      <w:r w:rsidR="00A006F0">
        <w:t>associated</w:t>
      </w:r>
      <w:r>
        <w:t xml:space="preserve"> with osmotic shift of water out of cells &gt; cellular dehydration &gt; neurologic </w:t>
      </w:r>
      <w:r w:rsidR="00A006F0">
        <w:t>abnormalities</w:t>
      </w:r>
      <w:r>
        <w:t xml:space="preserve">. In humans (but not this study) severity of </w:t>
      </w:r>
      <w:r w:rsidR="00A006F0">
        <w:t>osmolality</w:t>
      </w:r>
      <w:r>
        <w:t xml:space="preserve"> associated with degree altered mentation </w:t>
      </w:r>
    </w:p>
    <w:p w14:paraId="41A58FB6" w14:textId="77777777" w:rsidR="00684D48" w:rsidRPr="00E530A8" w:rsidRDefault="00684D48" w:rsidP="00684D48">
      <w:pPr>
        <w:pStyle w:val="ListParagraph"/>
        <w:numPr>
          <w:ilvl w:val="2"/>
          <w:numId w:val="2"/>
        </w:numPr>
        <w:rPr>
          <w:b/>
          <w:u w:val="single"/>
        </w:rPr>
      </w:pPr>
      <w:r w:rsidRPr="00E530A8">
        <w:rPr>
          <w:b/>
          <w:u w:val="single"/>
        </w:rPr>
        <w:t>Bloodwork</w:t>
      </w:r>
    </w:p>
    <w:p w14:paraId="0787003A" w14:textId="77777777" w:rsidR="00684D48" w:rsidRDefault="00684D48" w:rsidP="00684D48">
      <w:pPr>
        <w:pStyle w:val="ListParagraph"/>
        <w:numPr>
          <w:ilvl w:val="3"/>
          <w:numId w:val="2"/>
        </w:numPr>
      </w:pPr>
      <w:r>
        <w:t xml:space="preserve">Venous pH, lactate, bicarbonate </w:t>
      </w:r>
    </w:p>
    <w:p w14:paraId="61207301" w14:textId="77777777" w:rsidR="00684D48" w:rsidRPr="00F77444" w:rsidRDefault="00684D48" w:rsidP="00684D48">
      <w:pPr>
        <w:pStyle w:val="ListParagraph"/>
        <w:numPr>
          <w:ilvl w:val="4"/>
          <w:numId w:val="2"/>
        </w:numPr>
        <w:rPr>
          <w:b/>
        </w:rPr>
      </w:pPr>
      <w:r w:rsidRPr="00F77444">
        <w:rPr>
          <w:b/>
        </w:rPr>
        <w:t xml:space="preserve">BUT LOWER venous PH in dogs that did not survive to discharge (7.24 +/- 0.13) vs </w:t>
      </w:r>
      <w:r w:rsidR="00A006F0" w:rsidRPr="00F77444">
        <w:rPr>
          <w:b/>
        </w:rPr>
        <w:t>survive</w:t>
      </w:r>
      <w:r w:rsidRPr="00F77444">
        <w:rPr>
          <w:b/>
        </w:rPr>
        <w:t xml:space="preserve"> to discharge (7.30 +/- 0.09, P= 0.045) </w:t>
      </w:r>
    </w:p>
    <w:p w14:paraId="34E8E793" w14:textId="77777777" w:rsidR="00E53A6C" w:rsidRDefault="00A006F0" w:rsidP="00E53A6C">
      <w:pPr>
        <w:pStyle w:val="ListParagraph"/>
        <w:numPr>
          <w:ilvl w:val="2"/>
          <w:numId w:val="2"/>
        </w:numPr>
      </w:pPr>
      <w:r>
        <w:t>Urine</w:t>
      </w:r>
      <w:r w:rsidR="00E53A6C">
        <w:t xml:space="preserve"> </w:t>
      </w:r>
      <w:r>
        <w:t>cultures</w:t>
      </w:r>
      <w:r w:rsidR="00E53A6C">
        <w:t xml:space="preserve"> </w:t>
      </w:r>
    </w:p>
    <w:p w14:paraId="6608AFB1" w14:textId="77777777" w:rsidR="00E53A6C" w:rsidRDefault="00E53A6C" w:rsidP="00E53A6C">
      <w:pPr>
        <w:pStyle w:val="ListParagraph"/>
        <w:numPr>
          <w:ilvl w:val="3"/>
          <w:numId w:val="2"/>
        </w:numPr>
      </w:pPr>
      <w:r>
        <w:t>14/58 (24%) showed bacterial growth – E. coli most commonly</w:t>
      </w:r>
    </w:p>
    <w:p w14:paraId="76490977" w14:textId="77777777" w:rsidR="00E53A6C" w:rsidRDefault="00E53A6C" w:rsidP="00E53A6C">
      <w:pPr>
        <w:pStyle w:val="ListParagraph"/>
        <w:numPr>
          <w:ilvl w:val="2"/>
          <w:numId w:val="2"/>
        </w:numPr>
      </w:pPr>
      <w:r>
        <w:t xml:space="preserve">Diagnosis of hyperadrenocorticism, NOT associated with outcome  </w:t>
      </w:r>
    </w:p>
    <w:p w14:paraId="6AFD1735" w14:textId="77777777" w:rsidR="00755883" w:rsidRDefault="00755883" w:rsidP="00E53A6C">
      <w:pPr>
        <w:pStyle w:val="ListParagraph"/>
        <w:numPr>
          <w:ilvl w:val="2"/>
          <w:numId w:val="2"/>
        </w:numPr>
      </w:pPr>
      <w:r>
        <w:t xml:space="preserve">SURVIVAL NOT DIFFERENT BETWEEN HK AND HNK </w:t>
      </w:r>
    </w:p>
    <w:p w14:paraId="0A704B90" w14:textId="77777777" w:rsidR="00755883" w:rsidRDefault="00755883" w:rsidP="00755883">
      <w:pPr>
        <w:pStyle w:val="ListParagraph"/>
        <w:numPr>
          <w:ilvl w:val="3"/>
          <w:numId w:val="2"/>
        </w:numPr>
      </w:pPr>
      <w:r>
        <w:t xml:space="preserve">38% HHS not discharged from hospital: 22 euthanized and 3 died </w:t>
      </w:r>
    </w:p>
    <w:p w14:paraId="110F77CE" w14:textId="77777777" w:rsidR="00755883" w:rsidRDefault="00755883" w:rsidP="00755883">
      <w:pPr>
        <w:pStyle w:val="ListParagraph"/>
        <w:numPr>
          <w:ilvl w:val="3"/>
          <w:numId w:val="2"/>
        </w:numPr>
      </w:pPr>
      <w:r>
        <w:t xml:space="preserve">48% </w:t>
      </w:r>
      <w:r w:rsidR="00A006F0">
        <w:t>non-survivors</w:t>
      </w:r>
      <w:r>
        <w:t xml:space="preserve"> HNK and 44% HK, 2% unclassified </w:t>
      </w:r>
    </w:p>
    <w:p w14:paraId="1973DEEC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t xml:space="preserve">Variables that DID differ between HK and HNK </w:t>
      </w:r>
    </w:p>
    <w:p w14:paraId="0D3BC959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duration of clinical signs prior to hyperosmolar episode 0.30 +/- 0.39 months (0.03-3 months) </w:t>
      </w:r>
    </w:p>
    <w:p w14:paraId="49A804FE" w14:textId="77777777" w:rsidR="005F6D71" w:rsidRDefault="00A006F0" w:rsidP="005F6D71">
      <w:pPr>
        <w:pStyle w:val="ListParagraph"/>
        <w:numPr>
          <w:ilvl w:val="3"/>
          <w:numId w:val="2"/>
        </w:numPr>
      </w:pPr>
      <w:r>
        <w:t>Clinical signs: inappete</w:t>
      </w:r>
      <w:r w:rsidR="005F6D71">
        <w:t xml:space="preserve">nce (95%), lethargy (92%), vomiting (88%), PU/PD (67%), behavioral changes (44%) and diarrhea (27%). </w:t>
      </w:r>
    </w:p>
    <w:p w14:paraId="4DD45DD0" w14:textId="77777777" w:rsidR="005F6D71" w:rsidRDefault="005F6D71" w:rsidP="005F6D71">
      <w:pPr>
        <w:pStyle w:val="ListParagraph"/>
        <w:numPr>
          <w:ilvl w:val="4"/>
          <w:numId w:val="2"/>
        </w:numPr>
      </w:pPr>
      <w:r>
        <w:t xml:space="preserve">BG &gt; 3.6 mmol/L (65 mg/dL) in all dogs with behavioral changes </w:t>
      </w:r>
    </w:p>
    <w:p w14:paraId="4A973315" w14:textId="3B70FD41" w:rsidR="00B72470" w:rsidRDefault="005F6D71" w:rsidP="00083419">
      <w:pPr>
        <w:pStyle w:val="ListParagraph"/>
        <w:numPr>
          <w:ilvl w:val="3"/>
          <w:numId w:val="2"/>
        </w:numPr>
      </w:pPr>
      <w:r>
        <w:t xml:space="preserve">HK mean duration 0.20 +/- 0.14 months (0.03-0.5 months) </w:t>
      </w:r>
      <w:r w:rsidR="00A006F0">
        <w:t>significantly</w:t>
      </w:r>
      <w:r w:rsidR="00B72470">
        <w:t xml:space="preserve"> shorter than HNK</w:t>
      </w:r>
      <w:r w:rsidR="00083419">
        <w:t xml:space="preserve"> </w:t>
      </w:r>
      <w:r>
        <w:t xml:space="preserve">duration 0.38 +/- 0.57 months (0.03-3 months) </w:t>
      </w:r>
    </w:p>
    <w:p w14:paraId="258F795B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 xml:space="preserve">Body </w:t>
      </w:r>
      <w:r w:rsidR="00A006F0">
        <w:t>temperature</w:t>
      </w:r>
      <w:r>
        <w:t xml:space="preserve"> 101.4F (96-105.8 F) </w:t>
      </w:r>
    </w:p>
    <w:p w14:paraId="0C2F71E7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HK significantly higher 102.2 F (96-105.8F) </w:t>
      </w:r>
    </w:p>
    <w:p w14:paraId="1331563B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HNK 100.8 F (96.5 – 104.2 F) </w:t>
      </w:r>
    </w:p>
    <w:p w14:paraId="66C5C875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Median body temperature in both groups was within normal range </w:t>
      </w:r>
    </w:p>
    <w:p w14:paraId="4CA82518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>Bloodwork</w:t>
      </w:r>
    </w:p>
    <w:p w14:paraId="69A3D578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Total WBC count on CBC significantly higher in HK </w:t>
      </w:r>
      <w:r w:rsidR="00A36CFD">
        <w:t xml:space="preserve">(23.6, 10.4-67.4) vs HNK (14.8, 6.9 – 34.4) </w:t>
      </w:r>
    </w:p>
    <w:p w14:paraId="4D414EEF" w14:textId="77777777" w:rsidR="00B72470" w:rsidRDefault="00A006F0" w:rsidP="00B72470">
      <w:pPr>
        <w:pStyle w:val="ListParagraph"/>
        <w:numPr>
          <w:ilvl w:val="3"/>
          <w:numId w:val="2"/>
        </w:numPr>
      </w:pPr>
      <w:r>
        <w:t>Higher</w:t>
      </w:r>
      <w:r w:rsidR="00B72470">
        <w:t xml:space="preserve"> BUN, CRE and K concentrations and calculated osmolality in HNK </w:t>
      </w:r>
    </w:p>
    <w:p w14:paraId="5D7E07B4" w14:textId="77777777" w:rsidR="00B504C4" w:rsidRDefault="00A006F0" w:rsidP="00B504C4">
      <w:pPr>
        <w:pStyle w:val="ListParagraph"/>
        <w:numPr>
          <w:ilvl w:val="4"/>
          <w:numId w:val="2"/>
        </w:numPr>
      </w:pPr>
      <w:r>
        <w:t>Osmolality</w:t>
      </w:r>
      <w:r w:rsidR="00B504C4">
        <w:t xml:space="preserve"> HNK: 352.5 (325-390) vs HK 339 (325-382) </w:t>
      </w:r>
    </w:p>
    <w:p w14:paraId="46FA7F46" w14:textId="77777777" w:rsidR="00B504C4" w:rsidRDefault="00B504C4" w:rsidP="00B504C4">
      <w:pPr>
        <w:pStyle w:val="ListParagraph"/>
        <w:numPr>
          <w:ilvl w:val="5"/>
          <w:numId w:val="2"/>
        </w:numPr>
      </w:pPr>
      <w:r>
        <w:t xml:space="preserve">Takes BUN into account </w:t>
      </w:r>
    </w:p>
    <w:p w14:paraId="12F17613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BUN HNK 61.2 (5-109.6) vs HK 27.5 (5-72.8) </w:t>
      </w:r>
    </w:p>
    <w:p w14:paraId="544B81FB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CRE HNK 4.4 (0.9-10.6) vs HK 2.5 (0.9-7.6) </w:t>
      </w:r>
    </w:p>
    <w:p w14:paraId="6FC6542B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K HNK 5 (3.3-7) vs HK 3.7 (2.4-6.6) </w:t>
      </w:r>
    </w:p>
    <w:p w14:paraId="2697FB98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Effective osmolality higher in HK </w:t>
      </w:r>
      <w:r w:rsidR="00B504C4">
        <w:t>(335, 297-381) vs HNK 315 (276-374)</w:t>
      </w:r>
    </w:p>
    <w:p w14:paraId="2F9BC75E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Outcome not associated with WBC, BUN, Na, corrected Na, glucose, calculated or effective osmolality </w:t>
      </w:r>
    </w:p>
    <w:p w14:paraId="063C3020" w14:textId="77777777" w:rsidR="00E53A6C" w:rsidRDefault="00E53A6C" w:rsidP="00E53A6C">
      <w:pPr>
        <w:pStyle w:val="ListParagraph"/>
        <w:numPr>
          <w:ilvl w:val="2"/>
          <w:numId w:val="2"/>
        </w:numPr>
      </w:pPr>
      <w:r>
        <w:t xml:space="preserve">Abdominal ultrasound </w:t>
      </w:r>
    </w:p>
    <w:p w14:paraId="4E0F0055" w14:textId="27116A3F" w:rsidR="00E53A6C" w:rsidRDefault="00E53A6C" w:rsidP="00E53A6C">
      <w:pPr>
        <w:pStyle w:val="ListParagraph"/>
        <w:numPr>
          <w:ilvl w:val="3"/>
          <w:numId w:val="2"/>
        </w:numPr>
      </w:pPr>
      <w:r>
        <w:t xml:space="preserve">HK (50%) more likely than HNK (24%) to have acute pancreatitis, but this was not associated with outcome </w:t>
      </w:r>
      <w:r w:rsidR="00083419">
        <w:t>(possibly</w:t>
      </w:r>
      <w:r w:rsidR="00B504C4">
        <w:t xml:space="preserve"> related to shorter duration of clinical signs prior to hospitalization) </w:t>
      </w:r>
    </w:p>
    <w:p w14:paraId="308CAC60" w14:textId="6225A7DC" w:rsidR="00B504C4" w:rsidRDefault="00B504C4" w:rsidP="00B504C4">
      <w:pPr>
        <w:pStyle w:val="ListParagraph"/>
        <w:numPr>
          <w:ilvl w:val="0"/>
          <w:numId w:val="2"/>
        </w:numPr>
      </w:pPr>
      <w:r>
        <w:t>Limitation</w:t>
      </w:r>
      <w:r w:rsidR="00083419">
        <w:t>s</w:t>
      </w:r>
    </w:p>
    <w:p w14:paraId="1FBD9D25" w14:textId="77777777" w:rsidR="00B504C4" w:rsidRDefault="00B504C4" w:rsidP="00B504C4">
      <w:pPr>
        <w:pStyle w:val="ListParagraph"/>
        <w:numPr>
          <w:ilvl w:val="1"/>
          <w:numId w:val="2"/>
        </w:numPr>
      </w:pPr>
      <w:r>
        <w:t xml:space="preserve">13/66 (20%) samples had lipemia (common in diabetes) which can </w:t>
      </w:r>
      <w:r w:rsidR="00A006F0">
        <w:t>affect</w:t>
      </w:r>
      <w:r>
        <w:t xml:space="preserve"> reported concentrations o</w:t>
      </w:r>
      <w:r w:rsidR="00A006F0">
        <w:t>f</w:t>
      </w:r>
      <w:r>
        <w:t xml:space="preserve"> sodium and therefore osmolality </w:t>
      </w:r>
    </w:p>
    <w:p w14:paraId="484245BE" w14:textId="77777777" w:rsidR="00A006F0" w:rsidRDefault="00A006F0" w:rsidP="00B504C4">
      <w:pPr>
        <w:pStyle w:val="ListParagraph"/>
        <w:numPr>
          <w:ilvl w:val="1"/>
          <w:numId w:val="2"/>
        </w:numPr>
      </w:pPr>
      <w:r>
        <w:t xml:space="preserve">7/66 dogs did not have UA </w:t>
      </w:r>
    </w:p>
    <w:p w14:paraId="317A77CB" w14:textId="77777777" w:rsidR="00A006F0" w:rsidRDefault="00A006F0" w:rsidP="00A006F0">
      <w:pPr>
        <w:pStyle w:val="ListParagraph"/>
        <w:numPr>
          <w:ilvl w:val="2"/>
          <w:numId w:val="2"/>
        </w:numPr>
      </w:pPr>
      <w:r>
        <w:t xml:space="preserve">kept so as not to bias study by excluding the most critically ill dogs in which UA could not be collected/performed </w:t>
      </w:r>
    </w:p>
    <w:p w14:paraId="4252848E" w14:textId="77777777" w:rsidR="00A006F0" w:rsidRDefault="00A006F0" w:rsidP="00A006F0">
      <w:pPr>
        <w:pStyle w:val="ListParagraph"/>
        <w:numPr>
          <w:ilvl w:val="1"/>
          <w:numId w:val="2"/>
        </w:numPr>
      </w:pPr>
      <w:r>
        <w:t xml:space="preserve">Degree of dehydration determined subjectively by numerous clinicians </w:t>
      </w:r>
    </w:p>
    <w:p w14:paraId="72B4254F" w14:textId="77777777" w:rsidR="00A006F0" w:rsidRDefault="00A006F0" w:rsidP="00A006F0">
      <w:pPr>
        <w:pStyle w:val="ListParagraph"/>
        <w:numPr>
          <w:ilvl w:val="1"/>
          <w:numId w:val="2"/>
        </w:numPr>
      </w:pPr>
      <w:r>
        <w:t xml:space="preserve">Serum beta-hydroxybutyrate not available for review in medical records so could not correlate degree of acidosis with degree of ketosis </w:t>
      </w:r>
    </w:p>
    <w:p w14:paraId="04082CDB" w14:textId="77777777" w:rsidR="00B72470" w:rsidRDefault="00B72470" w:rsidP="00B72470">
      <w:bookmarkStart w:id="0" w:name="_GoBack"/>
      <w:bookmarkEnd w:id="0"/>
    </w:p>
    <w:sectPr w:rsidR="00B72470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567D"/>
    <w:multiLevelType w:val="hybridMultilevel"/>
    <w:tmpl w:val="277E5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C53"/>
    <w:multiLevelType w:val="hybridMultilevel"/>
    <w:tmpl w:val="E1924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98"/>
    <w:rsid w:val="00083419"/>
    <w:rsid w:val="004605D9"/>
    <w:rsid w:val="005F6D71"/>
    <w:rsid w:val="00684D48"/>
    <w:rsid w:val="00755883"/>
    <w:rsid w:val="00947998"/>
    <w:rsid w:val="00A006F0"/>
    <w:rsid w:val="00A36CFD"/>
    <w:rsid w:val="00B504C4"/>
    <w:rsid w:val="00B72470"/>
    <w:rsid w:val="00BF606A"/>
    <w:rsid w:val="00C1627C"/>
    <w:rsid w:val="00D9635C"/>
    <w:rsid w:val="00E530A8"/>
    <w:rsid w:val="00E53A6C"/>
    <w:rsid w:val="00F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6A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6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635C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963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615</Words>
  <Characters>3506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2017-02-16T13:51:00Z</dcterms:created>
  <dcterms:modified xsi:type="dcterms:W3CDTF">2017-02-16T15:02:00Z</dcterms:modified>
</cp:coreProperties>
</file>