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2CA" w:rsidRDefault="00FD44E1">
      <w:r>
        <w:rPr>
          <w:noProof/>
        </w:rPr>
        <w:drawing>
          <wp:inline distT="0" distB="0" distL="0" distR="0">
            <wp:extent cx="5943600" cy="3019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4E1" w:rsidRDefault="00FD44E1" w:rsidP="00FD44E1">
      <w:pPr>
        <w:jc w:val="center"/>
        <w:rPr>
          <w:b/>
        </w:rPr>
      </w:pPr>
      <w:r w:rsidRPr="00FD44E1">
        <w:rPr>
          <w:b/>
        </w:rPr>
        <w:t>Summary</w:t>
      </w:r>
    </w:p>
    <w:p w:rsidR="00FD44E1" w:rsidRDefault="00FD44E1" w:rsidP="00FD44E1">
      <w:pPr>
        <w:rPr>
          <w:b/>
        </w:rPr>
      </w:pPr>
    </w:p>
    <w:p w:rsidR="00FD44E1" w:rsidRDefault="00FD44E1">
      <w:r>
        <w:t>Primary sources of cholecalciferol are rodenticides and dietary supplements</w:t>
      </w:r>
    </w:p>
    <w:p w:rsidR="00FD44E1" w:rsidRDefault="00FD44E1">
      <w:r>
        <w:t>Dietary supplements are labeled in International Units and 1 IU = 0.025 ug of cholecalciferol</w:t>
      </w:r>
    </w:p>
    <w:p w:rsidR="00FD44E1" w:rsidRDefault="00FD44E1">
      <w:r>
        <w:t>Rodenticides contain 0.075% or 0.75 mg cholecalciferol per kg of bait</w:t>
      </w:r>
    </w:p>
    <w:p w:rsidR="00FD44E1" w:rsidRDefault="00FD44E1"/>
    <w:p w:rsidR="00FD44E1" w:rsidRDefault="00FD44E1">
      <w:pPr>
        <w:rPr>
          <w:b/>
        </w:rPr>
      </w:pPr>
      <w:r w:rsidRPr="00D473FE">
        <w:rPr>
          <w:b/>
        </w:rPr>
        <w:t>Toxic Dose:</w:t>
      </w:r>
    </w:p>
    <w:p w:rsidR="00D473FE" w:rsidRDefault="00D473FE" w:rsidP="00D473FE">
      <w:pPr>
        <w:pStyle w:val="ListParagraph"/>
        <w:numPr>
          <w:ilvl w:val="0"/>
          <w:numId w:val="2"/>
        </w:numPr>
      </w:pPr>
      <w:r w:rsidRPr="00D473FE">
        <w:t>LD50: 88 mg/kg dogs, clinical signs may be seen at low as 0.5 mg/kg</w:t>
      </w:r>
      <w:r>
        <w:t>, cats are more resistant</w:t>
      </w:r>
    </w:p>
    <w:p w:rsidR="00D473FE" w:rsidRPr="00D473FE" w:rsidRDefault="00D473FE" w:rsidP="00D473FE">
      <w:pPr>
        <w:pStyle w:val="ListParagraph"/>
        <w:numPr>
          <w:ilvl w:val="0"/>
          <w:numId w:val="2"/>
        </w:numPr>
      </w:pPr>
      <w:r>
        <w:t xml:space="preserve">50-100 ug/kg daily manifest clinical </w:t>
      </w:r>
      <w:proofErr w:type="spellStart"/>
      <w:r>
        <w:t>toxicosis</w:t>
      </w:r>
      <w:proofErr w:type="spellEnd"/>
      <w:r>
        <w:t xml:space="preserve"> within 2-3 weeks</w:t>
      </w:r>
    </w:p>
    <w:p w:rsidR="00D473FE" w:rsidRDefault="00D473FE" w:rsidP="00D473FE">
      <w:pPr>
        <w:pStyle w:val="ListParagraph"/>
        <w:numPr>
          <w:ilvl w:val="0"/>
          <w:numId w:val="2"/>
        </w:numPr>
      </w:pPr>
      <w:r w:rsidRPr="00D473FE">
        <w:t>Puppies are more susceptible than adults</w:t>
      </w:r>
    </w:p>
    <w:p w:rsidR="005B1BDA" w:rsidRPr="00D473FE" w:rsidRDefault="005B1BDA" w:rsidP="005B1BDA">
      <w:pPr>
        <w:pStyle w:val="ListParagraph"/>
        <w:ind w:left="360"/>
      </w:pPr>
    </w:p>
    <w:p w:rsidR="00FD44E1" w:rsidRDefault="00FD44E1">
      <w:pPr>
        <w:rPr>
          <w:b/>
        </w:rPr>
      </w:pPr>
      <w:proofErr w:type="spellStart"/>
      <w:r w:rsidRPr="00D473FE">
        <w:rPr>
          <w:b/>
        </w:rPr>
        <w:t>Toxicokinetics</w:t>
      </w:r>
      <w:proofErr w:type="spellEnd"/>
      <w:r w:rsidRPr="00D473FE">
        <w:rPr>
          <w:b/>
        </w:rPr>
        <w:t>:</w:t>
      </w:r>
    </w:p>
    <w:p w:rsidR="00D473FE" w:rsidRPr="005B1BDA" w:rsidRDefault="00D473FE" w:rsidP="00D473FE">
      <w:pPr>
        <w:pStyle w:val="ListParagraph"/>
        <w:numPr>
          <w:ilvl w:val="0"/>
          <w:numId w:val="3"/>
        </w:numPr>
      </w:pPr>
      <w:r w:rsidRPr="005B1BDA">
        <w:t>Rapidly absorbed from GI tract</w:t>
      </w:r>
    </w:p>
    <w:p w:rsidR="00D473FE" w:rsidRPr="005B1BDA" w:rsidRDefault="00D473FE" w:rsidP="00D473FE">
      <w:pPr>
        <w:pStyle w:val="ListParagraph"/>
        <w:numPr>
          <w:ilvl w:val="0"/>
          <w:numId w:val="3"/>
        </w:numPr>
      </w:pPr>
      <w:r w:rsidRPr="005B1BDA">
        <w:t xml:space="preserve">Hepatic cytochrome P-450 </w:t>
      </w:r>
      <w:r w:rsidR="005B1BDA">
        <w:t xml:space="preserve">with </w:t>
      </w:r>
      <w:r w:rsidRPr="005B1BDA">
        <w:t>mixed function oxidase enzyme 25-hydroxylase rapidly</w:t>
      </w:r>
      <w:r w:rsidR="005B1BDA">
        <w:t xml:space="preserve"> metabolizes cholecalciferol to the</w:t>
      </w:r>
      <w:r w:rsidRPr="005B1BDA">
        <w:t xml:space="preserve"> metabolite 25- </w:t>
      </w:r>
      <w:proofErr w:type="spellStart"/>
      <w:r w:rsidRPr="005B1BDA">
        <w:t>hydrocholecalciferol</w:t>
      </w:r>
      <w:proofErr w:type="spellEnd"/>
      <w:r w:rsidRPr="005B1BDA">
        <w:t xml:space="preserve"> (</w:t>
      </w:r>
      <w:proofErr w:type="spellStart"/>
      <w:r w:rsidRPr="005B1BDA">
        <w:t>calcifediol</w:t>
      </w:r>
      <w:proofErr w:type="spellEnd"/>
      <w:r w:rsidRPr="005B1BDA">
        <w:t>)</w:t>
      </w:r>
    </w:p>
    <w:p w:rsidR="00D473FE" w:rsidRPr="005B1BDA" w:rsidRDefault="005B1BDA" w:rsidP="00D473FE">
      <w:pPr>
        <w:pStyle w:val="ListParagraph"/>
        <w:numPr>
          <w:ilvl w:val="0"/>
          <w:numId w:val="3"/>
        </w:numPr>
      </w:pPr>
      <w:proofErr w:type="spellStart"/>
      <w:r>
        <w:t>C</w:t>
      </w:r>
      <w:r w:rsidR="00D473FE" w:rsidRPr="005B1BDA">
        <w:t>alcifediol</w:t>
      </w:r>
      <w:proofErr w:type="spellEnd"/>
      <w:r w:rsidR="00D473FE" w:rsidRPr="005B1BDA">
        <w:t xml:space="preserve"> rea</w:t>
      </w:r>
      <w:r>
        <w:t xml:space="preserve">ch concentrations up to 20 x normal within 24 </w:t>
      </w:r>
      <w:proofErr w:type="spellStart"/>
      <w:r>
        <w:t>hr</w:t>
      </w:r>
      <w:proofErr w:type="spellEnd"/>
    </w:p>
    <w:p w:rsidR="00D473FE" w:rsidRPr="005B1BDA" w:rsidRDefault="005B1BDA" w:rsidP="00D473FE">
      <w:pPr>
        <w:pStyle w:val="ListParagraph"/>
        <w:numPr>
          <w:ilvl w:val="0"/>
          <w:numId w:val="3"/>
        </w:numPr>
      </w:pPr>
      <w:proofErr w:type="spellStart"/>
      <w:r>
        <w:t>Calcifediol</w:t>
      </w:r>
      <w:proofErr w:type="spellEnd"/>
      <w:r>
        <w:t xml:space="preserve"> </w:t>
      </w:r>
      <w:r w:rsidR="00D473FE" w:rsidRPr="005B1BDA">
        <w:t>converted</w:t>
      </w:r>
      <w:r>
        <w:t xml:space="preserve"> </w:t>
      </w:r>
      <w:r w:rsidR="00D473FE" w:rsidRPr="005B1BDA">
        <w:t>in</w:t>
      </w:r>
      <w:r>
        <w:t xml:space="preserve"> </w:t>
      </w:r>
      <w:r w:rsidR="00D473FE" w:rsidRPr="005B1BDA">
        <w:t>proximal</w:t>
      </w:r>
      <w:r>
        <w:t xml:space="preserve"> </w:t>
      </w:r>
      <w:r w:rsidR="00D473FE" w:rsidRPr="005B1BDA">
        <w:t>convoluted tubule</w:t>
      </w:r>
      <w:r>
        <w:t xml:space="preserve"> </w:t>
      </w:r>
      <w:r w:rsidR="00D473FE" w:rsidRPr="005B1BDA">
        <w:t>of</w:t>
      </w:r>
      <w:r>
        <w:t xml:space="preserve"> </w:t>
      </w:r>
      <w:r w:rsidR="00D473FE" w:rsidRPr="005B1BDA">
        <w:t>the</w:t>
      </w:r>
      <w:r>
        <w:t xml:space="preserve"> </w:t>
      </w:r>
      <w:r w:rsidR="00D473FE" w:rsidRPr="005B1BDA">
        <w:t>kidney</w:t>
      </w:r>
      <w:r>
        <w:t xml:space="preserve"> </w:t>
      </w:r>
      <w:r w:rsidR="00D473FE" w:rsidRPr="005B1BDA">
        <w:t>by</w:t>
      </w:r>
      <w:r>
        <w:t xml:space="preserve"> </w:t>
      </w:r>
      <w:r w:rsidR="00D473FE" w:rsidRPr="005B1BDA">
        <w:t>a</w:t>
      </w:r>
      <w:r>
        <w:t xml:space="preserve"> </w:t>
      </w:r>
      <w:r w:rsidR="00D473FE" w:rsidRPr="005B1BDA">
        <w:t>mixed</w:t>
      </w:r>
      <w:r>
        <w:t xml:space="preserve"> </w:t>
      </w:r>
      <w:r w:rsidR="00D473FE" w:rsidRPr="005B1BDA">
        <w:t>function</w:t>
      </w:r>
      <w:r>
        <w:t xml:space="preserve"> </w:t>
      </w:r>
      <w:r w:rsidR="00D473FE" w:rsidRPr="005B1BDA">
        <w:t>oxidase</w:t>
      </w:r>
      <w:r>
        <w:t xml:space="preserve"> </w:t>
      </w:r>
      <w:r w:rsidR="00D473FE" w:rsidRPr="005B1BDA">
        <w:t>enzyme1-a-hydroxylase to</w:t>
      </w:r>
      <w:r>
        <w:t xml:space="preserve"> </w:t>
      </w:r>
      <w:r w:rsidR="00D473FE" w:rsidRPr="005B1BDA">
        <w:t>1,25-d</w:t>
      </w:r>
      <w:r w:rsidR="00D473FE" w:rsidRPr="005B1BDA">
        <w:t>ihydroxycholeciferol</w:t>
      </w:r>
      <w:r>
        <w:t xml:space="preserve"> </w:t>
      </w:r>
      <w:r w:rsidR="00D473FE" w:rsidRPr="005B1BDA">
        <w:t>(calcitriol &gt; 1ary active metabolite)</w:t>
      </w:r>
    </w:p>
    <w:p w:rsidR="005B1BDA" w:rsidRPr="005B1BDA" w:rsidRDefault="005B1BDA" w:rsidP="00D473FE">
      <w:pPr>
        <w:pStyle w:val="ListParagraph"/>
        <w:numPr>
          <w:ilvl w:val="0"/>
          <w:numId w:val="3"/>
        </w:numPr>
      </w:pPr>
      <w:r w:rsidRPr="005B1BDA">
        <w:t>Peak concentration of calcitriol is achieved approximately 48-96 hours post–oral exposure</w:t>
      </w:r>
    </w:p>
    <w:p w:rsidR="00D473FE" w:rsidRPr="005B1BDA" w:rsidRDefault="00D473FE" w:rsidP="00D473FE">
      <w:pPr>
        <w:pStyle w:val="ListParagraph"/>
        <w:numPr>
          <w:ilvl w:val="0"/>
          <w:numId w:val="3"/>
        </w:numPr>
      </w:pPr>
      <w:r w:rsidRPr="005B1BDA">
        <w:t>Highly lipophilic, can concentrate in milk</w:t>
      </w:r>
    </w:p>
    <w:p w:rsidR="005B1BDA" w:rsidRDefault="005B1BDA" w:rsidP="00D473FE">
      <w:pPr>
        <w:pStyle w:val="ListParagraph"/>
        <w:numPr>
          <w:ilvl w:val="0"/>
          <w:numId w:val="3"/>
        </w:numPr>
      </w:pPr>
      <w:r w:rsidRPr="005B1BDA">
        <w:t>Half-life 15 days, due to ongoing metabolism functional</w:t>
      </w:r>
      <w:r>
        <w:t xml:space="preserve"> half-life is 29 days</w:t>
      </w:r>
    </w:p>
    <w:p w:rsidR="005B1BDA" w:rsidRPr="00D473FE" w:rsidRDefault="005B1BDA" w:rsidP="005B1BDA">
      <w:pPr>
        <w:pStyle w:val="ListParagraph"/>
      </w:pPr>
    </w:p>
    <w:p w:rsidR="005B1BDA" w:rsidRDefault="005B1BDA">
      <w:pPr>
        <w:rPr>
          <w:b/>
        </w:rPr>
      </w:pPr>
      <w:r>
        <w:rPr>
          <w:b/>
        </w:rPr>
        <w:lastRenderedPageBreak/>
        <w:t>Mechanism of Toxicity:</w:t>
      </w:r>
    </w:p>
    <w:p w:rsidR="005B1BDA" w:rsidRPr="005B1BDA" w:rsidRDefault="005B1BDA" w:rsidP="005B1BDA">
      <w:pPr>
        <w:pStyle w:val="ListParagraph"/>
        <w:numPr>
          <w:ilvl w:val="0"/>
          <w:numId w:val="5"/>
        </w:numPr>
      </w:pPr>
      <w:r w:rsidRPr="005B1BDA">
        <w:t>Calcitriol:</w:t>
      </w:r>
    </w:p>
    <w:p w:rsidR="005B1BDA" w:rsidRPr="005B1BDA" w:rsidRDefault="005B1BDA" w:rsidP="005B1BDA">
      <w:pPr>
        <w:pStyle w:val="ListParagraph"/>
        <w:numPr>
          <w:ilvl w:val="1"/>
          <w:numId w:val="5"/>
        </w:numPr>
      </w:pPr>
      <w:r w:rsidRPr="005B1BDA">
        <w:t>increases renal tubular reabsorption of Ca</w:t>
      </w:r>
    </w:p>
    <w:p w:rsidR="005B1BDA" w:rsidRPr="005B1BDA" w:rsidRDefault="005B1BDA" w:rsidP="005B1BDA">
      <w:pPr>
        <w:pStyle w:val="ListParagraph"/>
        <w:numPr>
          <w:ilvl w:val="1"/>
          <w:numId w:val="5"/>
        </w:numPr>
      </w:pPr>
      <w:r w:rsidRPr="005B1BDA">
        <w:t>increases Ca resorption from bone</w:t>
      </w:r>
    </w:p>
    <w:p w:rsidR="005B1BDA" w:rsidRPr="005B1BDA" w:rsidRDefault="005B1BDA" w:rsidP="005B1BDA">
      <w:pPr>
        <w:pStyle w:val="ListParagraph"/>
        <w:numPr>
          <w:ilvl w:val="1"/>
          <w:numId w:val="5"/>
        </w:numPr>
      </w:pPr>
      <w:r w:rsidRPr="005B1BDA">
        <w:t>increases intestinal reabsorption of Ca</w:t>
      </w:r>
    </w:p>
    <w:p w:rsidR="005B1BDA" w:rsidRDefault="005B1BDA" w:rsidP="005B1BDA">
      <w:pPr>
        <w:pStyle w:val="ListParagraph"/>
        <w:numPr>
          <w:ilvl w:val="1"/>
          <w:numId w:val="5"/>
        </w:numPr>
      </w:pPr>
      <w:r w:rsidRPr="005B1BDA">
        <w:t>decreases parathyroid hormone synthesis</w:t>
      </w:r>
    </w:p>
    <w:p w:rsidR="005B1BDA" w:rsidRDefault="005B1BDA" w:rsidP="005B1BDA">
      <w:pPr>
        <w:pStyle w:val="ListParagraph"/>
        <w:numPr>
          <w:ilvl w:val="0"/>
          <w:numId w:val="5"/>
        </w:numPr>
      </w:pPr>
      <w:r>
        <w:t xml:space="preserve">Once </w:t>
      </w:r>
      <w:proofErr w:type="spellStart"/>
      <w:r>
        <w:t>hyperCa</w:t>
      </w:r>
      <w:proofErr w:type="spellEnd"/>
      <w:r>
        <w:t xml:space="preserve"> and </w:t>
      </w:r>
      <w:proofErr w:type="spellStart"/>
      <w:r>
        <w:t>hyperP</w:t>
      </w:r>
      <w:proofErr w:type="spellEnd"/>
      <w:r>
        <w:t xml:space="preserve"> reach a Ca x P product exceeding 60 (units must be in mg/</w:t>
      </w:r>
      <w:proofErr w:type="spellStart"/>
      <w:r>
        <w:t>dL</w:t>
      </w:r>
      <w:proofErr w:type="spellEnd"/>
      <w:r>
        <w:t>), then metastatic mineralization of soft tissues will oc</w:t>
      </w:r>
      <w:r w:rsidRPr="00C902E8">
        <w:t>cur</w:t>
      </w:r>
      <w:r w:rsidR="00C902E8" w:rsidRPr="00C902E8">
        <w:t xml:space="preserve"> </w:t>
      </w:r>
      <w:r w:rsidR="00C902E8">
        <w:t xml:space="preserve">in </w:t>
      </w:r>
      <w:r w:rsidR="00C902E8" w:rsidRPr="00C902E8">
        <w:t>kidneys, intima of the large vesse</w:t>
      </w:r>
      <w:r w:rsidR="00C902E8">
        <w:t>ls, myocardium, and gastro</w:t>
      </w:r>
      <w:r w:rsidR="00C902E8" w:rsidRPr="00C902E8">
        <w:t>intestinal tract</w:t>
      </w:r>
      <w:r w:rsidR="00C902E8">
        <w:t xml:space="preserve"> **young animals have high Ca x P product</w:t>
      </w:r>
    </w:p>
    <w:p w:rsidR="00C902E8" w:rsidRPr="00C902E8" w:rsidRDefault="00C902E8" w:rsidP="005B1BDA">
      <w:pPr>
        <w:pStyle w:val="ListParagraph"/>
        <w:numPr>
          <w:ilvl w:val="0"/>
          <w:numId w:val="5"/>
        </w:numPr>
      </w:pPr>
      <w:r w:rsidRPr="00C902E8">
        <w:t>Hypercalcemia directly affects cells by</w:t>
      </w:r>
      <w:r w:rsidRPr="00C902E8">
        <w:t>:</w:t>
      </w:r>
    </w:p>
    <w:p w:rsidR="00C902E8" w:rsidRPr="00C902E8" w:rsidRDefault="00C902E8" w:rsidP="00C902E8">
      <w:pPr>
        <w:pStyle w:val="ListParagraph"/>
        <w:numPr>
          <w:ilvl w:val="1"/>
          <w:numId w:val="5"/>
        </w:numPr>
      </w:pPr>
      <w:r w:rsidRPr="00C902E8">
        <w:t>changing membrane permeability</w:t>
      </w:r>
    </w:p>
    <w:p w:rsidR="00C902E8" w:rsidRPr="00C902E8" w:rsidRDefault="00C902E8" w:rsidP="00C902E8">
      <w:pPr>
        <w:pStyle w:val="ListParagraph"/>
        <w:numPr>
          <w:ilvl w:val="1"/>
          <w:numId w:val="5"/>
        </w:numPr>
      </w:pPr>
      <w:r w:rsidRPr="00C902E8">
        <w:t>decreas</w:t>
      </w:r>
      <w:r w:rsidRPr="00C902E8">
        <w:t>ing cellular energy production</w:t>
      </w:r>
    </w:p>
    <w:p w:rsidR="00C902E8" w:rsidRPr="00C902E8" w:rsidRDefault="00C902E8" w:rsidP="00C902E8">
      <w:pPr>
        <w:pStyle w:val="ListParagraph"/>
        <w:numPr>
          <w:ilvl w:val="1"/>
          <w:numId w:val="5"/>
        </w:numPr>
      </w:pPr>
      <w:r w:rsidRPr="00C902E8">
        <w:t>altering calcium pumps</w:t>
      </w:r>
    </w:p>
    <w:p w:rsidR="00C902E8" w:rsidRDefault="00C902E8" w:rsidP="00C902E8">
      <w:pPr>
        <w:pStyle w:val="ListParagraph"/>
        <w:numPr>
          <w:ilvl w:val="1"/>
          <w:numId w:val="5"/>
        </w:numPr>
      </w:pPr>
      <w:r w:rsidRPr="00C902E8">
        <w:t>inducing cellular necrosis</w:t>
      </w:r>
    </w:p>
    <w:p w:rsidR="00C902E8" w:rsidRPr="00C902E8" w:rsidRDefault="00C902E8" w:rsidP="00C902E8">
      <w:pPr>
        <w:pStyle w:val="ListParagraph"/>
        <w:ind w:left="1080"/>
      </w:pPr>
    </w:p>
    <w:p w:rsidR="00FD44E1" w:rsidRDefault="00FD44E1">
      <w:pPr>
        <w:rPr>
          <w:b/>
        </w:rPr>
      </w:pPr>
      <w:r w:rsidRPr="00D473FE">
        <w:rPr>
          <w:b/>
        </w:rPr>
        <w:t xml:space="preserve">Clinical Signs: </w:t>
      </w:r>
    </w:p>
    <w:p w:rsidR="00C902E8" w:rsidRPr="00C902E8" w:rsidRDefault="00C902E8" w:rsidP="00C902E8">
      <w:pPr>
        <w:pStyle w:val="ListParagraph"/>
        <w:numPr>
          <w:ilvl w:val="0"/>
          <w:numId w:val="7"/>
        </w:numPr>
      </w:pPr>
      <w:r w:rsidRPr="00C902E8">
        <w:t xml:space="preserve">Signs </w:t>
      </w:r>
      <w:r>
        <w:t xml:space="preserve">are </w:t>
      </w:r>
      <w:r w:rsidRPr="00C902E8">
        <w:t>associated to hypercalcemia and hyperphosphatemia</w:t>
      </w:r>
    </w:p>
    <w:p w:rsidR="00C902E8" w:rsidRPr="00C902E8" w:rsidRDefault="00C902E8" w:rsidP="00C902E8">
      <w:pPr>
        <w:pStyle w:val="ListParagraph"/>
        <w:numPr>
          <w:ilvl w:val="0"/>
          <w:numId w:val="7"/>
        </w:numPr>
        <w:rPr>
          <w:b/>
        </w:rPr>
      </w:pPr>
      <w:r>
        <w:t xml:space="preserve">Signs may be delayed 8-12 </w:t>
      </w:r>
      <w:proofErr w:type="spellStart"/>
      <w:r>
        <w:t>h</w:t>
      </w:r>
      <w:r w:rsidRPr="00C902E8">
        <w:t>rs</w:t>
      </w:r>
      <w:proofErr w:type="spellEnd"/>
      <w:r w:rsidRPr="00C902E8">
        <w:t xml:space="preserve"> </w:t>
      </w:r>
      <w:r w:rsidRPr="00C902E8">
        <w:t>post ingestion</w:t>
      </w:r>
      <w:r w:rsidRPr="00C902E8">
        <w:t xml:space="preserve"> as the production of active metabolites progres</w:t>
      </w:r>
      <w:r>
        <w:t>ses</w:t>
      </w:r>
    </w:p>
    <w:p w:rsidR="00C902E8" w:rsidRPr="00C902E8" w:rsidRDefault="00C902E8" w:rsidP="00C902E8">
      <w:pPr>
        <w:pStyle w:val="ListParagraph"/>
        <w:numPr>
          <w:ilvl w:val="0"/>
          <w:numId w:val="7"/>
        </w:numPr>
        <w:rPr>
          <w:b/>
        </w:rPr>
      </w:pPr>
      <w:r>
        <w:t>A</w:t>
      </w:r>
      <w:r w:rsidRPr="00C902E8">
        <w:t>cute renal tubular necrosis, gastrointestinal stasis, increased gast</w:t>
      </w:r>
      <w:r>
        <w:t>ric acid secretion &gt; ulcers,</w:t>
      </w:r>
      <w:r w:rsidRPr="00C902E8">
        <w:t xml:space="preserve"> decreased skeletal muscle responses, and decreased neural tissue responses</w:t>
      </w:r>
    </w:p>
    <w:p w:rsidR="00C902E8" w:rsidRPr="00C902E8" w:rsidRDefault="00C902E8" w:rsidP="00C902E8">
      <w:pPr>
        <w:pStyle w:val="ListParagraph"/>
        <w:numPr>
          <w:ilvl w:val="0"/>
          <w:numId w:val="7"/>
        </w:numPr>
        <w:rPr>
          <w:b/>
        </w:rPr>
      </w:pPr>
      <w:r>
        <w:t>Often</w:t>
      </w:r>
      <w:r w:rsidRPr="00C902E8">
        <w:t xml:space="preserve"> </w:t>
      </w:r>
      <w:proofErr w:type="spellStart"/>
      <w:r w:rsidRPr="00C902E8">
        <w:t>polyu</w:t>
      </w:r>
      <w:r>
        <w:t>ric</w:t>
      </w:r>
      <w:proofErr w:type="spellEnd"/>
      <w:r>
        <w:t xml:space="preserve">, </w:t>
      </w:r>
      <w:proofErr w:type="spellStart"/>
      <w:r>
        <w:t>polydipsic</w:t>
      </w:r>
      <w:proofErr w:type="spellEnd"/>
      <w:r>
        <w:t>, and dehydrated</w:t>
      </w:r>
      <w:r w:rsidRPr="00C902E8">
        <w:t xml:space="preserve"> </w:t>
      </w:r>
    </w:p>
    <w:p w:rsidR="00C902E8" w:rsidRPr="00C902E8" w:rsidRDefault="00C902E8" w:rsidP="00C902E8">
      <w:pPr>
        <w:pStyle w:val="ListParagraph"/>
        <w:numPr>
          <w:ilvl w:val="0"/>
          <w:numId w:val="7"/>
        </w:numPr>
        <w:rPr>
          <w:b/>
        </w:rPr>
      </w:pPr>
      <w:r w:rsidRPr="00C902E8">
        <w:t>Elevations of gastric acid secretion and smooth muscle intestinal atony predis</w:t>
      </w:r>
      <w:r>
        <w:t>pose to gastrointestinal hemor</w:t>
      </w:r>
      <w:r w:rsidRPr="00C902E8">
        <w:t>rhage.</w:t>
      </w:r>
    </w:p>
    <w:p w:rsidR="00C902E8" w:rsidRPr="00C902E8" w:rsidRDefault="00C902E8" w:rsidP="00C902E8">
      <w:pPr>
        <w:pStyle w:val="ListParagraph"/>
        <w:numPr>
          <w:ilvl w:val="0"/>
          <w:numId w:val="7"/>
        </w:numPr>
        <w:rPr>
          <w:b/>
        </w:rPr>
      </w:pPr>
      <w:r>
        <w:t>A</w:t>
      </w:r>
      <w:r w:rsidRPr="00C902E8">
        <w:t>norexia, letharg</w:t>
      </w:r>
      <w:r>
        <w:t xml:space="preserve">y, abdominal pain, hematemesis, </w:t>
      </w:r>
      <w:r w:rsidRPr="00C902E8">
        <w:t>melena, vomiting, and diarrhea</w:t>
      </w:r>
    </w:p>
    <w:p w:rsidR="00C902E8" w:rsidRPr="00C902E8" w:rsidRDefault="00C902E8" w:rsidP="00C902E8">
      <w:pPr>
        <w:pStyle w:val="ListParagraph"/>
        <w:numPr>
          <w:ilvl w:val="0"/>
          <w:numId w:val="7"/>
        </w:numPr>
        <w:rPr>
          <w:b/>
        </w:rPr>
      </w:pPr>
      <w:r w:rsidRPr="00C902E8">
        <w:t>Bradycardia</w:t>
      </w:r>
    </w:p>
    <w:p w:rsidR="00C902E8" w:rsidRPr="00C902E8" w:rsidRDefault="00C902E8" w:rsidP="00C902E8">
      <w:pPr>
        <w:pStyle w:val="ListParagraph"/>
        <w:numPr>
          <w:ilvl w:val="0"/>
          <w:numId w:val="7"/>
        </w:numPr>
        <w:rPr>
          <w:b/>
        </w:rPr>
      </w:pPr>
      <w:r w:rsidRPr="00C902E8">
        <w:t>Seizures</w:t>
      </w:r>
    </w:p>
    <w:p w:rsidR="00FD44E1" w:rsidRDefault="00D30A1E">
      <w:pPr>
        <w:rPr>
          <w:b/>
        </w:rPr>
      </w:pPr>
      <w:r>
        <w:rPr>
          <w:b/>
        </w:rPr>
        <w:t>Diagnostic</w:t>
      </w:r>
      <w:r w:rsidR="00FD44E1" w:rsidRPr="00D473FE">
        <w:rPr>
          <w:b/>
        </w:rPr>
        <w:t xml:space="preserve"> Tests:</w:t>
      </w:r>
    </w:p>
    <w:p w:rsidR="00C902E8" w:rsidRDefault="00C902E8" w:rsidP="00C902E8">
      <w:pPr>
        <w:pStyle w:val="ListParagraph"/>
        <w:numPr>
          <w:ilvl w:val="0"/>
          <w:numId w:val="8"/>
        </w:numPr>
      </w:pPr>
      <w:r w:rsidRPr="00C902E8">
        <w:t>Chemistry: hypercalcemia, hyperphosphatemia</w:t>
      </w:r>
      <w:r>
        <w:t>, azotemia</w:t>
      </w:r>
    </w:p>
    <w:p w:rsidR="00C902E8" w:rsidRPr="00C902E8" w:rsidRDefault="00C902E8" w:rsidP="00C902E8">
      <w:pPr>
        <w:pStyle w:val="ListParagraph"/>
        <w:numPr>
          <w:ilvl w:val="1"/>
          <w:numId w:val="8"/>
        </w:numPr>
      </w:pPr>
      <w:r w:rsidRPr="00C902E8">
        <w:t>Ca</w:t>
      </w:r>
      <w:r w:rsidRPr="00C902E8">
        <w:t xml:space="preserve"> and </w:t>
      </w:r>
      <w:r w:rsidRPr="00C902E8">
        <w:t>P</w:t>
      </w:r>
      <w:r w:rsidRPr="00C902E8">
        <w:t xml:space="preserve"> should be monitored for 5-7 days after they are normalized, then 3 times a week for 2 weeks</w:t>
      </w:r>
    </w:p>
    <w:p w:rsidR="00C902E8" w:rsidRDefault="00C902E8" w:rsidP="00C902E8">
      <w:pPr>
        <w:pStyle w:val="ListParagraph"/>
        <w:numPr>
          <w:ilvl w:val="0"/>
          <w:numId w:val="8"/>
        </w:numPr>
      </w:pPr>
      <w:r w:rsidRPr="00C902E8">
        <w:t xml:space="preserve">USG: </w:t>
      </w:r>
      <w:proofErr w:type="spellStart"/>
      <w:r w:rsidRPr="00C902E8">
        <w:t>isosthenuria</w:t>
      </w:r>
      <w:proofErr w:type="spellEnd"/>
    </w:p>
    <w:p w:rsidR="00D473FE" w:rsidRPr="00D473FE" w:rsidRDefault="00D473FE" w:rsidP="00D473FE">
      <w:pPr>
        <w:jc w:val="center"/>
        <w:rPr>
          <w:b/>
        </w:rPr>
      </w:pPr>
      <w:r>
        <w:rPr>
          <w:noProof/>
        </w:rPr>
        <w:drawing>
          <wp:inline distT="0" distB="0" distL="0" distR="0" wp14:anchorId="585A3F79" wp14:editId="09F7C469">
            <wp:extent cx="5930876" cy="17551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3956" cy="1779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A1E" w:rsidRDefault="00D30A1E">
      <w:pPr>
        <w:rPr>
          <w:b/>
        </w:rPr>
      </w:pPr>
      <w:r w:rsidRPr="00D473FE">
        <w:rPr>
          <w:b/>
        </w:rPr>
        <w:lastRenderedPageBreak/>
        <w:t>Confirmatory</w:t>
      </w:r>
      <w:r>
        <w:rPr>
          <w:b/>
        </w:rPr>
        <w:t xml:space="preserve"> Tests:</w:t>
      </w:r>
    </w:p>
    <w:p w:rsidR="00D30A1E" w:rsidRDefault="00D30A1E" w:rsidP="00D30A1E">
      <w:pPr>
        <w:pStyle w:val="ListParagraph"/>
        <w:numPr>
          <w:ilvl w:val="0"/>
          <w:numId w:val="9"/>
        </w:numPr>
      </w:pPr>
      <w:r w:rsidRPr="00D30A1E">
        <w:t>Serum 25-hydroxycholecalciferol and 1,25 dihydroxycholecalciferol levels are elevated</w:t>
      </w:r>
    </w:p>
    <w:p w:rsidR="00D30A1E" w:rsidRDefault="00D30A1E" w:rsidP="00D30A1E">
      <w:pPr>
        <w:pStyle w:val="ListParagraph"/>
        <w:numPr>
          <w:ilvl w:val="0"/>
          <w:numId w:val="9"/>
        </w:numPr>
      </w:pPr>
      <w:r>
        <w:t xml:space="preserve">Necropsy: mineralized soft tissue (may also be seen on </w:t>
      </w:r>
      <w:proofErr w:type="spellStart"/>
      <w:r>
        <w:t>rads</w:t>
      </w:r>
      <w:proofErr w:type="spellEnd"/>
      <w:r>
        <w:t>)</w:t>
      </w:r>
    </w:p>
    <w:p w:rsidR="00D30A1E" w:rsidRPr="00D30A1E" w:rsidRDefault="00D30A1E" w:rsidP="00D30A1E">
      <w:pPr>
        <w:pStyle w:val="ListParagraph"/>
        <w:ind w:left="360"/>
      </w:pPr>
    </w:p>
    <w:p w:rsidR="00FD44E1" w:rsidRDefault="00FD44E1">
      <w:pPr>
        <w:rPr>
          <w:b/>
        </w:rPr>
      </w:pPr>
      <w:r w:rsidRPr="00D473FE">
        <w:rPr>
          <w:b/>
        </w:rPr>
        <w:t>Treatment:</w:t>
      </w:r>
    </w:p>
    <w:p w:rsidR="00D30A1E" w:rsidRPr="00D30A1E" w:rsidRDefault="00D30A1E" w:rsidP="00D30A1E">
      <w:pPr>
        <w:pStyle w:val="ListParagraph"/>
        <w:numPr>
          <w:ilvl w:val="0"/>
          <w:numId w:val="10"/>
        </w:numPr>
        <w:rPr>
          <w:b/>
        </w:rPr>
      </w:pPr>
      <w:r>
        <w:t>All patients receiving &gt; 0.1 mg/kg should be decontaminated</w:t>
      </w:r>
    </w:p>
    <w:p w:rsidR="00D30A1E" w:rsidRPr="00D30A1E" w:rsidRDefault="00D30A1E" w:rsidP="00D30A1E">
      <w:pPr>
        <w:pStyle w:val="ListParagraph"/>
        <w:numPr>
          <w:ilvl w:val="0"/>
          <w:numId w:val="10"/>
        </w:numPr>
        <w:rPr>
          <w:b/>
        </w:rPr>
      </w:pPr>
      <w:r>
        <w:t>Emesis</w:t>
      </w:r>
    </w:p>
    <w:p w:rsidR="00D30A1E" w:rsidRPr="00D30A1E" w:rsidRDefault="00D30A1E" w:rsidP="00D30A1E">
      <w:pPr>
        <w:pStyle w:val="ListParagraph"/>
        <w:numPr>
          <w:ilvl w:val="0"/>
          <w:numId w:val="10"/>
        </w:numPr>
        <w:rPr>
          <w:b/>
        </w:rPr>
      </w:pPr>
      <w:r>
        <w:t>Enterohepatic recirculation &gt; activated charcoal</w:t>
      </w:r>
    </w:p>
    <w:p w:rsidR="00D30A1E" w:rsidRPr="00D30A1E" w:rsidRDefault="00D30A1E" w:rsidP="00D30A1E">
      <w:pPr>
        <w:pStyle w:val="ListParagraph"/>
        <w:numPr>
          <w:ilvl w:val="0"/>
          <w:numId w:val="10"/>
        </w:numPr>
        <w:rPr>
          <w:b/>
        </w:rPr>
      </w:pPr>
      <w:r>
        <w:t>Cholestyramine 0.5-1 g/kg q8h for 4 days</w:t>
      </w:r>
    </w:p>
    <w:p w:rsidR="00D30A1E" w:rsidRPr="00D30A1E" w:rsidRDefault="00D30A1E" w:rsidP="00D30A1E">
      <w:pPr>
        <w:pStyle w:val="ListParagraph"/>
        <w:numPr>
          <w:ilvl w:val="0"/>
          <w:numId w:val="10"/>
        </w:numPr>
        <w:rPr>
          <w:b/>
        </w:rPr>
      </w:pPr>
      <w:r>
        <w:t>Control Ca levels:</w:t>
      </w:r>
    </w:p>
    <w:p w:rsidR="00D30A1E" w:rsidRPr="00D30A1E" w:rsidRDefault="00D30A1E" w:rsidP="00D30A1E">
      <w:pPr>
        <w:pStyle w:val="ListParagraph"/>
        <w:numPr>
          <w:ilvl w:val="1"/>
          <w:numId w:val="10"/>
        </w:numPr>
        <w:rPr>
          <w:b/>
        </w:rPr>
      </w:pPr>
      <w:r>
        <w:t>Goal is to keep Ca x P product &lt; 60</w:t>
      </w:r>
    </w:p>
    <w:p w:rsidR="00D30A1E" w:rsidRPr="00D30A1E" w:rsidRDefault="00D30A1E" w:rsidP="00D30A1E">
      <w:pPr>
        <w:pStyle w:val="ListParagraph"/>
        <w:numPr>
          <w:ilvl w:val="1"/>
          <w:numId w:val="10"/>
        </w:numPr>
        <w:rPr>
          <w:b/>
        </w:rPr>
      </w:pPr>
      <w:proofErr w:type="spellStart"/>
      <w:r>
        <w:t>NaCl</w:t>
      </w:r>
      <w:proofErr w:type="spellEnd"/>
      <w:r>
        <w:t xml:space="preserve"> 0.9%</w:t>
      </w:r>
    </w:p>
    <w:p w:rsidR="00D30A1E" w:rsidRPr="00D30A1E" w:rsidRDefault="00D30A1E" w:rsidP="00D30A1E">
      <w:pPr>
        <w:pStyle w:val="ListParagraph"/>
        <w:numPr>
          <w:ilvl w:val="1"/>
          <w:numId w:val="10"/>
        </w:numPr>
        <w:rPr>
          <w:b/>
        </w:rPr>
      </w:pPr>
      <w:r>
        <w:t xml:space="preserve">Furosemide: inhibits Ca reuptake in the ascending loop of </w:t>
      </w:r>
      <w:proofErr w:type="spellStart"/>
      <w:r>
        <w:t>henle</w:t>
      </w:r>
      <w:proofErr w:type="spellEnd"/>
      <w:r>
        <w:t>, loading dose 0.66 mg/kg then 0.66 mg/kg/</w:t>
      </w:r>
      <w:proofErr w:type="spellStart"/>
      <w:r>
        <w:t>hr</w:t>
      </w:r>
      <w:proofErr w:type="spellEnd"/>
      <w:r>
        <w:t xml:space="preserve"> CRI</w:t>
      </w:r>
    </w:p>
    <w:p w:rsidR="00D30A1E" w:rsidRPr="00D30A1E" w:rsidRDefault="00D30A1E" w:rsidP="00D30A1E">
      <w:pPr>
        <w:pStyle w:val="ListParagraph"/>
        <w:numPr>
          <w:ilvl w:val="1"/>
          <w:numId w:val="10"/>
        </w:numPr>
        <w:rPr>
          <w:b/>
        </w:rPr>
      </w:pPr>
      <w:r>
        <w:t>Prednisolone 1-3 mg/kg q 8-12h: decreases bone resorption, increases Ca excretion and decrease intestinal Ca uptake (takes 7 days to max effect)</w:t>
      </w:r>
    </w:p>
    <w:p w:rsidR="00D30A1E" w:rsidRPr="00D30A1E" w:rsidRDefault="00D30A1E" w:rsidP="00D30A1E">
      <w:pPr>
        <w:pStyle w:val="ListParagraph"/>
        <w:numPr>
          <w:ilvl w:val="1"/>
          <w:numId w:val="10"/>
        </w:numPr>
        <w:rPr>
          <w:b/>
        </w:rPr>
      </w:pPr>
      <w:r>
        <w:t>Calcitonin 4-6 IU SQ q8-12h, transient effect only for a few days</w:t>
      </w:r>
    </w:p>
    <w:p w:rsidR="00D30A1E" w:rsidRPr="001F3394" w:rsidRDefault="00D30A1E" w:rsidP="00D30A1E">
      <w:pPr>
        <w:pStyle w:val="ListParagraph"/>
        <w:numPr>
          <w:ilvl w:val="1"/>
          <w:numId w:val="10"/>
        </w:numPr>
        <w:rPr>
          <w:b/>
        </w:rPr>
      </w:pPr>
      <w:proofErr w:type="spellStart"/>
      <w:r>
        <w:t>Pamidronate</w:t>
      </w:r>
      <w:proofErr w:type="spellEnd"/>
      <w:r>
        <w:t xml:space="preserve"> disodium:</w:t>
      </w:r>
      <w:r w:rsidR="001F3394">
        <w:t xml:space="preserve"> inhibits osteoclastic Ca release from bone 1.5-2 mg/kg IV in 150-250 ml 0.9% saline over 24h</w:t>
      </w:r>
    </w:p>
    <w:p w:rsidR="001F3394" w:rsidRPr="001F3394" w:rsidRDefault="001F3394" w:rsidP="001F3394">
      <w:pPr>
        <w:pStyle w:val="ListParagraph"/>
        <w:numPr>
          <w:ilvl w:val="0"/>
          <w:numId w:val="10"/>
        </w:numPr>
        <w:rPr>
          <w:b/>
        </w:rPr>
      </w:pPr>
      <w:r>
        <w:t>Decrease P levels:</w:t>
      </w:r>
    </w:p>
    <w:p w:rsidR="001F3394" w:rsidRPr="001F3394" w:rsidRDefault="001F3394" w:rsidP="001F3394">
      <w:pPr>
        <w:pStyle w:val="ListParagraph"/>
        <w:numPr>
          <w:ilvl w:val="1"/>
          <w:numId w:val="10"/>
        </w:numPr>
        <w:rPr>
          <w:b/>
        </w:rPr>
      </w:pPr>
      <w:r>
        <w:t>Aluminum hydroxide 10-30 mg/kg every 8h until levels stabilize</w:t>
      </w:r>
    </w:p>
    <w:p w:rsidR="001F3394" w:rsidRPr="00D30A1E" w:rsidRDefault="001F3394" w:rsidP="001F3394">
      <w:pPr>
        <w:pStyle w:val="ListParagraph"/>
        <w:ind w:left="1080"/>
        <w:rPr>
          <w:b/>
        </w:rPr>
      </w:pPr>
    </w:p>
    <w:p w:rsidR="00FD44E1" w:rsidRDefault="00FD44E1">
      <w:pPr>
        <w:rPr>
          <w:b/>
        </w:rPr>
      </w:pPr>
      <w:r w:rsidRPr="00D473FE">
        <w:rPr>
          <w:b/>
        </w:rPr>
        <w:t>Prognosis:</w:t>
      </w:r>
    </w:p>
    <w:p w:rsidR="001F3394" w:rsidRPr="001F3394" w:rsidRDefault="001F3394" w:rsidP="001F3394">
      <w:pPr>
        <w:pStyle w:val="ListParagraph"/>
        <w:numPr>
          <w:ilvl w:val="0"/>
          <w:numId w:val="11"/>
        </w:numPr>
      </w:pPr>
      <w:r w:rsidRPr="001F3394">
        <w:t>Fair if before soft tissue calcification occurs</w:t>
      </w:r>
    </w:p>
    <w:p w:rsidR="001F3394" w:rsidRDefault="001F3394" w:rsidP="001F3394">
      <w:pPr>
        <w:pStyle w:val="ListParagraph"/>
        <w:numPr>
          <w:ilvl w:val="0"/>
          <w:numId w:val="11"/>
        </w:numPr>
      </w:pPr>
      <w:r w:rsidRPr="001F3394">
        <w:t>Once mineralization progresses, prognosis is guarded</w:t>
      </w:r>
    </w:p>
    <w:p w:rsidR="001F3394" w:rsidRPr="001F3394" w:rsidRDefault="001F3394" w:rsidP="001F3394">
      <w:pPr>
        <w:pStyle w:val="ListParagraph"/>
        <w:ind w:left="360"/>
      </w:pPr>
    </w:p>
    <w:p w:rsidR="00FD44E1" w:rsidRDefault="00FD44E1">
      <w:pPr>
        <w:rPr>
          <w:b/>
        </w:rPr>
      </w:pPr>
      <w:r w:rsidRPr="00D473FE">
        <w:rPr>
          <w:b/>
        </w:rPr>
        <w:t xml:space="preserve">Differential Diagnosis: </w:t>
      </w:r>
    </w:p>
    <w:p w:rsidR="001F3394" w:rsidRPr="001F3394" w:rsidRDefault="001F3394" w:rsidP="001F3394">
      <w:pPr>
        <w:pStyle w:val="ListParagraph"/>
        <w:numPr>
          <w:ilvl w:val="0"/>
          <w:numId w:val="12"/>
        </w:numPr>
      </w:pPr>
      <w:r w:rsidRPr="001F3394">
        <w:t>Malignancy (lymphoma, perianal adenocarcinoma, multiple myeloma)</w:t>
      </w:r>
    </w:p>
    <w:p w:rsidR="001F3394" w:rsidRPr="001F3394" w:rsidRDefault="001F3394" w:rsidP="001F3394">
      <w:pPr>
        <w:pStyle w:val="ListParagraph"/>
        <w:numPr>
          <w:ilvl w:val="0"/>
          <w:numId w:val="12"/>
        </w:numPr>
      </w:pPr>
      <w:r w:rsidRPr="001F3394">
        <w:t>Primary hyperparathyroidism</w:t>
      </w:r>
    </w:p>
    <w:p w:rsidR="001F3394" w:rsidRPr="001F3394" w:rsidRDefault="001F3394" w:rsidP="001F3394">
      <w:pPr>
        <w:pStyle w:val="ListParagraph"/>
        <w:numPr>
          <w:ilvl w:val="0"/>
          <w:numId w:val="12"/>
        </w:numPr>
      </w:pPr>
      <w:r w:rsidRPr="001F3394">
        <w:t>Acute kidney injury</w:t>
      </w:r>
    </w:p>
    <w:p w:rsidR="001F3394" w:rsidRPr="001F3394" w:rsidRDefault="001F3394" w:rsidP="001F3394">
      <w:pPr>
        <w:pStyle w:val="ListParagraph"/>
        <w:numPr>
          <w:ilvl w:val="0"/>
          <w:numId w:val="12"/>
        </w:numPr>
      </w:pPr>
      <w:proofErr w:type="spellStart"/>
      <w:r w:rsidRPr="001F3394">
        <w:t>Hypoadrenocorticism</w:t>
      </w:r>
      <w:proofErr w:type="spellEnd"/>
    </w:p>
    <w:p w:rsidR="001F3394" w:rsidRPr="001F3394" w:rsidRDefault="001F3394" w:rsidP="001F3394">
      <w:pPr>
        <w:pStyle w:val="ListParagraph"/>
        <w:numPr>
          <w:ilvl w:val="0"/>
          <w:numId w:val="12"/>
        </w:numPr>
      </w:pPr>
      <w:r w:rsidRPr="001F3394">
        <w:t>Granulomatous disease</w:t>
      </w:r>
    </w:p>
    <w:p w:rsidR="001F3394" w:rsidRPr="001F3394" w:rsidRDefault="001F3394" w:rsidP="001F3394">
      <w:pPr>
        <w:pStyle w:val="ListParagraph"/>
        <w:numPr>
          <w:ilvl w:val="0"/>
          <w:numId w:val="12"/>
        </w:numPr>
      </w:pPr>
      <w:r w:rsidRPr="001F3394">
        <w:t>Osteolytic disease</w:t>
      </w:r>
    </w:p>
    <w:p w:rsidR="00FD44E1" w:rsidRDefault="00FD44E1" w:rsidP="00FD44E1"/>
    <w:p w:rsidR="001F3394" w:rsidRDefault="001F3394" w:rsidP="00FD44E1"/>
    <w:p w:rsidR="001F3394" w:rsidRDefault="001F3394" w:rsidP="00FD44E1"/>
    <w:p w:rsidR="001F3394" w:rsidRDefault="001F3394" w:rsidP="00FD44E1"/>
    <w:p w:rsidR="00FD44E1" w:rsidRDefault="005B1BDA" w:rsidP="00FD44E1">
      <w:r>
        <w:lastRenderedPageBreak/>
        <w:t xml:space="preserve">Questions: </w:t>
      </w:r>
    </w:p>
    <w:p w:rsidR="001F3394" w:rsidRDefault="001F3394" w:rsidP="001F3394">
      <w:pPr>
        <w:pStyle w:val="ListParagraph"/>
        <w:numPr>
          <w:ilvl w:val="0"/>
          <w:numId w:val="6"/>
        </w:numPr>
        <w:ind w:left="360"/>
      </w:pPr>
      <w:r>
        <w:t>Which patient is at higher risk of metastatic mineralization of soft tissues?</w:t>
      </w:r>
    </w:p>
    <w:p w:rsidR="001F3394" w:rsidRDefault="001F3394" w:rsidP="001F3394">
      <w:pPr>
        <w:ind w:left="360" w:firstLine="720"/>
      </w:pPr>
      <w:r w:rsidRPr="001F3394">
        <w:t>Patient A:</w:t>
      </w:r>
      <w:r w:rsidRPr="001F3394">
        <w:tab/>
      </w:r>
      <w:r>
        <w:tab/>
      </w:r>
      <w:r>
        <w:tab/>
      </w:r>
      <w:r>
        <w:t>Patient B:</w:t>
      </w:r>
    </w:p>
    <w:p w:rsidR="001F3394" w:rsidRDefault="001F3394" w:rsidP="001F3394">
      <w:pPr>
        <w:ind w:left="360" w:firstLine="720"/>
      </w:pPr>
      <w:r>
        <w:t>Ca: 10.2 mg/</w:t>
      </w:r>
      <w:proofErr w:type="spellStart"/>
      <w:r>
        <w:t>dL</w:t>
      </w:r>
      <w:proofErr w:type="spellEnd"/>
      <w:r>
        <w:tab/>
      </w:r>
      <w:r>
        <w:tab/>
        <w:t>Ca: 11.4 mg/</w:t>
      </w:r>
      <w:proofErr w:type="spellStart"/>
      <w:r>
        <w:t>dL</w:t>
      </w:r>
      <w:proofErr w:type="spellEnd"/>
    </w:p>
    <w:p w:rsidR="001F3394" w:rsidRDefault="001F3394" w:rsidP="001F3394">
      <w:pPr>
        <w:ind w:left="360" w:firstLine="720"/>
      </w:pPr>
      <w:r>
        <w:t>P: 6.0 mg/</w:t>
      </w:r>
      <w:proofErr w:type="spellStart"/>
      <w:r>
        <w:t>dL</w:t>
      </w:r>
      <w:proofErr w:type="spellEnd"/>
      <w:r>
        <w:tab/>
      </w:r>
      <w:r>
        <w:tab/>
        <w:t>P: 5.2 mg/</w:t>
      </w:r>
      <w:proofErr w:type="spellStart"/>
      <w:r>
        <w:t>dL</w:t>
      </w:r>
      <w:proofErr w:type="spellEnd"/>
    </w:p>
    <w:p w:rsidR="001F3394" w:rsidRDefault="001F3394" w:rsidP="001F3394">
      <w:pPr>
        <w:ind w:left="360" w:firstLine="720"/>
      </w:pPr>
    </w:p>
    <w:p w:rsidR="001F3394" w:rsidRDefault="001F3394" w:rsidP="001F3394">
      <w:pPr>
        <w:pStyle w:val="ListParagraph"/>
        <w:numPr>
          <w:ilvl w:val="0"/>
          <w:numId w:val="6"/>
        </w:numPr>
        <w:ind w:left="360"/>
      </w:pPr>
      <w:r>
        <w:t>What is the effect of calcitriol?</w:t>
      </w:r>
    </w:p>
    <w:p w:rsidR="001F3394" w:rsidRPr="00C902E8" w:rsidRDefault="001F3394" w:rsidP="001F3394">
      <w:pPr>
        <w:pStyle w:val="ListParagraph"/>
        <w:ind w:left="1440"/>
        <w:rPr>
          <w:color w:val="FF0000"/>
        </w:rPr>
      </w:pPr>
    </w:p>
    <w:p w:rsidR="001F3394" w:rsidRDefault="001F3394" w:rsidP="001F3394">
      <w:pPr>
        <w:pStyle w:val="ListParagraph"/>
      </w:pPr>
    </w:p>
    <w:p w:rsidR="001F3394" w:rsidRPr="001F3394" w:rsidRDefault="001F3394" w:rsidP="001F3394">
      <w:pPr>
        <w:rPr>
          <w:color w:val="FF0000"/>
        </w:rPr>
      </w:pPr>
      <w:r w:rsidRPr="001F3394">
        <w:rPr>
          <w:color w:val="FF0000"/>
        </w:rPr>
        <w:t xml:space="preserve">Answers: </w:t>
      </w:r>
    </w:p>
    <w:p w:rsidR="005B1BDA" w:rsidRDefault="00A05EE3" w:rsidP="001F3394">
      <w:pPr>
        <w:pStyle w:val="ListParagraph"/>
        <w:numPr>
          <w:ilvl w:val="0"/>
          <w:numId w:val="13"/>
        </w:numPr>
        <w:ind w:left="360"/>
      </w:pPr>
      <w:r>
        <w:t>Which patient is at higher risk of metastatic mineralization of soft tissues?</w:t>
      </w:r>
    </w:p>
    <w:p w:rsidR="005B1BDA" w:rsidRDefault="005B1BDA" w:rsidP="001F3394">
      <w:pPr>
        <w:ind w:firstLine="720"/>
      </w:pPr>
      <w:r w:rsidRPr="00C902E8">
        <w:rPr>
          <w:color w:val="FF0000"/>
        </w:rPr>
        <w:t>P</w:t>
      </w:r>
      <w:r w:rsidR="00A05EE3" w:rsidRPr="00C902E8">
        <w:rPr>
          <w:color w:val="FF0000"/>
        </w:rPr>
        <w:t>atient A:</w:t>
      </w:r>
      <w:r w:rsidR="00A05EE3">
        <w:tab/>
      </w:r>
      <w:r w:rsidR="00A05EE3">
        <w:tab/>
      </w:r>
      <w:r w:rsidR="001F3394">
        <w:tab/>
      </w:r>
      <w:r w:rsidR="00A05EE3">
        <w:t>Patient B:</w:t>
      </w:r>
    </w:p>
    <w:p w:rsidR="005B1BDA" w:rsidRDefault="00A05EE3" w:rsidP="001F3394">
      <w:pPr>
        <w:ind w:firstLine="720"/>
      </w:pPr>
      <w:r w:rsidRPr="001F3394">
        <w:rPr>
          <w:color w:val="FF0000"/>
        </w:rPr>
        <w:t>Ca: 10.2</w:t>
      </w:r>
      <w:r w:rsidR="005B1BDA" w:rsidRPr="001F3394">
        <w:rPr>
          <w:color w:val="FF0000"/>
        </w:rPr>
        <w:t xml:space="preserve"> mg/</w:t>
      </w:r>
      <w:proofErr w:type="spellStart"/>
      <w:r w:rsidR="005B1BDA" w:rsidRPr="001F3394">
        <w:rPr>
          <w:color w:val="FF0000"/>
        </w:rPr>
        <w:t>dL</w:t>
      </w:r>
      <w:proofErr w:type="spellEnd"/>
      <w:r>
        <w:tab/>
      </w:r>
      <w:r>
        <w:tab/>
      </w:r>
      <w:r w:rsidR="001F3394">
        <w:tab/>
      </w:r>
      <w:r>
        <w:t>Ca: 11.4 mg/</w:t>
      </w:r>
      <w:proofErr w:type="spellStart"/>
      <w:r>
        <w:t>dL</w:t>
      </w:r>
      <w:proofErr w:type="spellEnd"/>
    </w:p>
    <w:p w:rsidR="00A05EE3" w:rsidRDefault="005B1BDA" w:rsidP="001F3394">
      <w:pPr>
        <w:ind w:firstLine="720"/>
      </w:pPr>
      <w:r w:rsidRPr="001F3394">
        <w:rPr>
          <w:color w:val="FF0000"/>
        </w:rPr>
        <w:t xml:space="preserve">P: </w:t>
      </w:r>
      <w:r w:rsidR="00A05EE3" w:rsidRPr="001F3394">
        <w:rPr>
          <w:color w:val="FF0000"/>
        </w:rPr>
        <w:t>6.0 mg/</w:t>
      </w:r>
      <w:proofErr w:type="spellStart"/>
      <w:r w:rsidR="00A05EE3" w:rsidRPr="001F3394">
        <w:rPr>
          <w:color w:val="FF0000"/>
        </w:rPr>
        <w:t>dL</w:t>
      </w:r>
      <w:proofErr w:type="spellEnd"/>
      <w:r w:rsidR="00A05EE3">
        <w:tab/>
      </w:r>
      <w:r w:rsidR="00A05EE3">
        <w:tab/>
      </w:r>
      <w:r w:rsidR="001F3394">
        <w:tab/>
      </w:r>
      <w:r w:rsidR="00A05EE3">
        <w:t>P: 5.2 mg/</w:t>
      </w:r>
      <w:proofErr w:type="spellStart"/>
      <w:r w:rsidR="00A05EE3">
        <w:t>dL</w:t>
      </w:r>
      <w:proofErr w:type="spellEnd"/>
    </w:p>
    <w:p w:rsidR="001F3394" w:rsidRDefault="001F3394" w:rsidP="001F3394">
      <w:pPr>
        <w:ind w:firstLine="720"/>
      </w:pPr>
      <w:r w:rsidRPr="001F3394">
        <w:rPr>
          <w:color w:val="FF0000"/>
        </w:rPr>
        <w:t>61.2</w:t>
      </w:r>
      <w:r>
        <w:tab/>
      </w:r>
      <w:r>
        <w:tab/>
      </w:r>
      <w:r>
        <w:tab/>
      </w:r>
      <w:r>
        <w:tab/>
        <w:t>59.28</w:t>
      </w:r>
      <w:bookmarkStart w:id="0" w:name="_GoBack"/>
      <w:bookmarkEnd w:id="0"/>
    </w:p>
    <w:p w:rsidR="00C902E8" w:rsidRDefault="00C902E8" w:rsidP="001F3394">
      <w:pPr>
        <w:ind w:firstLine="720"/>
      </w:pPr>
    </w:p>
    <w:p w:rsidR="00C902E8" w:rsidRDefault="00C902E8" w:rsidP="001F3394">
      <w:pPr>
        <w:pStyle w:val="ListParagraph"/>
        <w:numPr>
          <w:ilvl w:val="0"/>
          <w:numId w:val="13"/>
        </w:numPr>
        <w:ind w:left="360"/>
      </w:pPr>
      <w:r>
        <w:t>What is the effect of calcitriol?</w:t>
      </w:r>
    </w:p>
    <w:p w:rsidR="00C902E8" w:rsidRPr="00C902E8" w:rsidRDefault="00C902E8" w:rsidP="001F3394">
      <w:pPr>
        <w:pStyle w:val="ListParagraph"/>
        <w:numPr>
          <w:ilvl w:val="1"/>
          <w:numId w:val="13"/>
        </w:numPr>
        <w:ind w:left="1080"/>
        <w:rPr>
          <w:color w:val="FF0000"/>
        </w:rPr>
      </w:pPr>
      <w:r w:rsidRPr="00C902E8">
        <w:rPr>
          <w:color w:val="FF0000"/>
        </w:rPr>
        <w:t>increases renal tubular reabsorption of Ca</w:t>
      </w:r>
    </w:p>
    <w:p w:rsidR="00C902E8" w:rsidRPr="00C902E8" w:rsidRDefault="00C902E8" w:rsidP="001F3394">
      <w:pPr>
        <w:pStyle w:val="ListParagraph"/>
        <w:numPr>
          <w:ilvl w:val="1"/>
          <w:numId w:val="13"/>
        </w:numPr>
        <w:ind w:left="1080"/>
        <w:rPr>
          <w:color w:val="FF0000"/>
        </w:rPr>
      </w:pPr>
      <w:r w:rsidRPr="00C902E8">
        <w:rPr>
          <w:color w:val="FF0000"/>
        </w:rPr>
        <w:t>increases Ca resorption from bone</w:t>
      </w:r>
    </w:p>
    <w:p w:rsidR="00C902E8" w:rsidRPr="00C902E8" w:rsidRDefault="00C902E8" w:rsidP="001F3394">
      <w:pPr>
        <w:pStyle w:val="ListParagraph"/>
        <w:numPr>
          <w:ilvl w:val="1"/>
          <w:numId w:val="13"/>
        </w:numPr>
        <w:ind w:left="1080"/>
        <w:rPr>
          <w:color w:val="FF0000"/>
        </w:rPr>
      </w:pPr>
      <w:r w:rsidRPr="00C902E8">
        <w:rPr>
          <w:color w:val="FF0000"/>
        </w:rPr>
        <w:t>increases intestinal reabsorption of Ca</w:t>
      </w:r>
    </w:p>
    <w:p w:rsidR="00C902E8" w:rsidRDefault="00C902E8" w:rsidP="001F3394">
      <w:pPr>
        <w:pStyle w:val="ListParagraph"/>
        <w:numPr>
          <w:ilvl w:val="1"/>
          <w:numId w:val="13"/>
        </w:numPr>
        <w:ind w:left="1080"/>
        <w:rPr>
          <w:color w:val="FF0000"/>
        </w:rPr>
      </w:pPr>
      <w:r w:rsidRPr="00C902E8">
        <w:rPr>
          <w:color w:val="FF0000"/>
        </w:rPr>
        <w:t>decreases parathyroid hormone synthesis</w:t>
      </w:r>
    </w:p>
    <w:p w:rsidR="00C902E8" w:rsidRPr="00C902E8" w:rsidRDefault="00C902E8" w:rsidP="00C902E8">
      <w:pPr>
        <w:pStyle w:val="ListParagraph"/>
        <w:ind w:left="1440"/>
        <w:rPr>
          <w:color w:val="FF0000"/>
        </w:rPr>
      </w:pPr>
    </w:p>
    <w:p w:rsidR="00C902E8" w:rsidRDefault="00C902E8" w:rsidP="001F3394">
      <w:pPr>
        <w:pStyle w:val="ListParagraph"/>
      </w:pPr>
    </w:p>
    <w:sectPr w:rsidR="00C902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84412"/>
    <w:multiLevelType w:val="hybridMultilevel"/>
    <w:tmpl w:val="32F080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D40E98"/>
    <w:multiLevelType w:val="hybridMultilevel"/>
    <w:tmpl w:val="911A1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90327"/>
    <w:multiLevelType w:val="hybridMultilevel"/>
    <w:tmpl w:val="22822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14BB7"/>
    <w:multiLevelType w:val="hybridMultilevel"/>
    <w:tmpl w:val="E12AC6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311B29"/>
    <w:multiLevelType w:val="hybridMultilevel"/>
    <w:tmpl w:val="41C21C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8D2C18"/>
    <w:multiLevelType w:val="hybridMultilevel"/>
    <w:tmpl w:val="91142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B2119"/>
    <w:multiLevelType w:val="hybridMultilevel"/>
    <w:tmpl w:val="E0CC70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3B0F4F"/>
    <w:multiLevelType w:val="hybridMultilevel"/>
    <w:tmpl w:val="0BB6C4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CB5399"/>
    <w:multiLevelType w:val="hybridMultilevel"/>
    <w:tmpl w:val="DDBC28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516BC4"/>
    <w:multiLevelType w:val="hybridMultilevel"/>
    <w:tmpl w:val="25FEC3D4"/>
    <w:lvl w:ilvl="0" w:tplc="72989B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45624C"/>
    <w:multiLevelType w:val="hybridMultilevel"/>
    <w:tmpl w:val="6E284F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F320C3"/>
    <w:multiLevelType w:val="hybridMultilevel"/>
    <w:tmpl w:val="20247C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3B3EA1"/>
    <w:multiLevelType w:val="hybridMultilevel"/>
    <w:tmpl w:val="E0803C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8"/>
  </w:num>
  <w:num w:numId="5">
    <w:abstractNumId w:val="6"/>
  </w:num>
  <w:num w:numId="6">
    <w:abstractNumId w:val="1"/>
  </w:num>
  <w:num w:numId="7">
    <w:abstractNumId w:val="4"/>
  </w:num>
  <w:num w:numId="8">
    <w:abstractNumId w:val="7"/>
  </w:num>
  <w:num w:numId="9">
    <w:abstractNumId w:val="12"/>
  </w:num>
  <w:num w:numId="10">
    <w:abstractNumId w:val="3"/>
  </w:num>
  <w:num w:numId="11">
    <w:abstractNumId w:val="11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4E1"/>
    <w:rsid w:val="001F3394"/>
    <w:rsid w:val="005B1BDA"/>
    <w:rsid w:val="007242CA"/>
    <w:rsid w:val="00A05EE3"/>
    <w:rsid w:val="00C902E8"/>
    <w:rsid w:val="00D30A1E"/>
    <w:rsid w:val="00D473FE"/>
    <w:rsid w:val="00FD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2E8C50-F4FA-40A9-9415-DB8C9B441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4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03D0F-383F-4A63-BC88-9592FD2B9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 Pardo</dc:creator>
  <cp:keywords/>
  <dc:description/>
  <cp:lastModifiedBy>Mariana A Pardo</cp:lastModifiedBy>
  <cp:revision>1</cp:revision>
  <dcterms:created xsi:type="dcterms:W3CDTF">2016-11-22T19:48:00Z</dcterms:created>
  <dcterms:modified xsi:type="dcterms:W3CDTF">2016-11-22T20:59:00Z</dcterms:modified>
</cp:coreProperties>
</file>