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5DB" w:rsidRDefault="005F14BF">
      <w:r>
        <w:rPr>
          <w:noProof/>
        </w:rPr>
        <w:drawing>
          <wp:inline distT="0" distB="0" distL="0" distR="0">
            <wp:extent cx="5332095" cy="1496060"/>
            <wp:effectExtent l="0" t="0" r="190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4BF" w:rsidRDefault="005F14BF">
      <w:r>
        <w:rPr>
          <w:noProof/>
        </w:rPr>
        <w:drawing>
          <wp:inline distT="0" distB="0" distL="0" distR="0" wp14:anchorId="554DCF6C" wp14:editId="75BF61AB">
            <wp:extent cx="5943600" cy="5264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6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4BF" w:rsidRDefault="005F14BF" w:rsidP="005F14BF">
      <w:pPr>
        <w:pStyle w:val="ListParagraph"/>
        <w:numPr>
          <w:ilvl w:val="0"/>
          <w:numId w:val="1"/>
        </w:numPr>
      </w:pPr>
      <w:r>
        <w:t>Angiopoietins (</w:t>
      </w:r>
      <w:proofErr w:type="spellStart"/>
      <w:r>
        <w:t>Ang</w:t>
      </w:r>
      <w:proofErr w:type="spellEnd"/>
      <w:r>
        <w:t>) are secreted endothelial growth factors that bind to Tie-2 receptors to control endothelial permeability and to regulate angiogenesis</w:t>
      </w:r>
    </w:p>
    <w:p w:rsidR="000D6B6D" w:rsidRDefault="005F14BF" w:rsidP="005F14BF">
      <w:pPr>
        <w:pStyle w:val="ListParagraph"/>
        <w:numPr>
          <w:ilvl w:val="0"/>
          <w:numId w:val="1"/>
        </w:numPr>
      </w:pPr>
      <w:r>
        <w:t>T</w:t>
      </w:r>
      <w:r w:rsidR="000D6B6D">
        <w:t>he actions of angiopoietin Ang-1 and Ang-2 oppose each other</w:t>
      </w:r>
    </w:p>
    <w:p w:rsidR="000D6B6D" w:rsidRDefault="005F14BF" w:rsidP="00B6501B">
      <w:pPr>
        <w:pStyle w:val="ListParagraph"/>
        <w:numPr>
          <w:ilvl w:val="0"/>
          <w:numId w:val="1"/>
        </w:numPr>
      </w:pPr>
      <w:r>
        <w:t xml:space="preserve">Ang-1 (produced primarily by </w:t>
      </w:r>
      <w:proofErr w:type="spellStart"/>
      <w:r>
        <w:t>pericytes</w:t>
      </w:r>
      <w:proofErr w:type="spellEnd"/>
      <w:r>
        <w:t xml:space="preserve">) protects against vascular leakage by constitutively maintaining </w:t>
      </w:r>
      <w:proofErr w:type="spellStart"/>
      <w:r>
        <w:t>interendothelial</w:t>
      </w:r>
      <w:proofErr w:type="spellEnd"/>
      <w:r>
        <w:t xml:space="preserve"> junctions and has anti-inflammatory properties  Ang-2 (stored in </w:t>
      </w:r>
      <w:proofErr w:type="spellStart"/>
      <w:r>
        <w:t>Weibel</w:t>
      </w:r>
      <w:proofErr w:type="spellEnd"/>
      <w:r>
        <w:t xml:space="preserve">-Palade bodies of endothelial </w:t>
      </w:r>
      <w:r w:rsidRPr="00B6501B">
        <w:t>cells</w:t>
      </w:r>
      <w:r w:rsidR="00B6501B" w:rsidRPr="00B6501B">
        <w:rPr>
          <w:rFonts w:cs="Minion-Regular"/>
        </w:rPr>
        <w:t xml:space="preserve"> with </w:t>
      </w:r>
      <w:proofErr w:type="spellStart"/>
      <w:r w:rsidR="00B6501B" w:rsidRPr="00B6501B">
        <w:rPr>
          <w:rFonts w:cs="Minion-Regular"/>
        </w:rPr>
        <w:t>vWF</w:t>
      </w:r>
      <w:proofErr w:type="spellEnd"/>
      <w:r w:rsidR="00B6501B" w:rsidRPr="00B6501B">
        <w:rPr>
          <w:rFonts w:cs="Minion-Regular"/>
        </w:rPr>
        <w:t>, tissue-type plasmi</w:t>
      </w:r>
      <w:r w:rsidR="00B6501B" w:rsidRPr="00B6501B">
        <w:rPr>
          <w:rFonts w:cs="Minion-Regular"/>
        </w:rPr>
        <w:t>nogen activator, and P-</w:t>
      </w:r>
      <w:r w:rsidR="00B6501B" w:rsidRPr="00B6501B">
        <w:rPr>
          <w:rFonts w:cs="Minion-Regular"/>
        </w:rPr>
        <w:lastRenderedPageBreak/>
        <w:t>selectin</w:t>
      </w:r>
      <w:r w:rsidRPr="00B6501B">
        <w:t>)</w:t>
      </w:r>
      <w:r>
        <w:t xml:space="preserve"> increases vascular leakage by competing wit</w:t>
      </w:r>
      <w:r w:rsidR="000D6B6D">
        <w:t xml:space="preserve">h Ang-1 for binding to Tie-2 </w:t>
      </w:r>
      <w:r>
        <w:t xml:space="preserve"> by in</w:t>
      </w:r>
      <w:r w:rsidR="000D6B6D">
        <w:t xml:space="preserve">hibiting </w:t>
      </w:r>
      <w:proofErr w:type="spellStart"/>
      <w:r w:rsidR="000D6B6D">
        <w:t>autophosphorylation</w:t>
      </w:r>
      <w:proofErr w:type="spellEnd"/>
    </w:p>
    <w:p w:rsidR="005F14BF" w:rsidRDefault="005F14BF" w:rsidP="005F14BF">
      <w:pPr>
        <w:pStyle w:val="ListParagraph"/>
        <w:numPr>
          <w:ilvl w:val="0"/>
          <w:numId w:val="1"/>
        </w:numPr>
      </w:pPr>
      <w:r>
        <w:t xml:space="preserve">If Tie-2 is deficient, then Ang-2 binds to </w:t>
      </w:r>
      <w:proofErr w:type="spellStart"/>
      <w:r>
        <w:t>integrins</w:t>
      </w:r>
      <w:proofErr w:type="spellEnd"/>
      <w:r>
        <w:t xml:space="preserve"> that regulate angioge</w:t>
      </w:r>
      <w:r w:rsidR="000D6B6D">
        <w:t>nesis, vascular permeability</w:t>
      </w:r>
      <w:r>
        <w:t>, and lev</w:t>
      </w:r>
      <w:r w:rsidR="000D6B6D">
        <w:t xml:space="preserve">els of multiple cytokines, </w:t>
      </w:r>
      <w:r>
        <w:t>indirectly modulating vascular permeability and leakage</w:t>
      </w:r>
    </w:p>
    <w:p w:rsidR="000D6B6D" w:rsidRDefault="000D6B6D" w:rsidP="005F14BF">
      <w:pPr>
        <w:pStyle w:val="ListParagraph"/>
        <w:numPr>
          <w:ilvl w:val="0"/>
          <w:numId w:val="1"/>
        </w:numPr>
      </w:pPr>
      <w:r>
        <w:t>Ang-2</w:t>
      </w:r>
    </w:p>
    <w:p w:rsidR="000D6B6D" w:rsidRDefault="000D6B6D" w:rsidP="000D6B6D">
      <w:pPr>
        <w:pStyle w:val="ListParagraph"/>
        <w:numPr>
          <w:ilvl w:val="1"/>
          <w:numId w:val="1"/>
        </w:numPr>
      </w:pPr>
      <w:r>
        <w:t>Elevated levels direct correlation with increased vascular permeability</w:t>
      </w:r>
    </w:p>
    <w:p w:rsidR="000D6B6D" w:rsidRDefault="000D6B6D" w:rsidP="000D6B6D">
      <w:pPr>
        <w:pStyle w:val="ListParagraph"/>
        <w:numPr>
          <w:ilvl w:val="1"/>
          <w:numId w:val="1"/>
        </w:numPr>
      </w:pPr>
      <w:r>
        <w:t>Associated with severity, development of shock, and mortality in sepsis</w:t>
      </w:r>
    </w:p>
    <w:p w:rsidR="000D6B6D" w:rsidRDefault="000D6B6D" w:rsidP="000D6B6D">
      <w:pPr>
        <w:pStyle w:val="ListParagraph"/>
        <w:numPr>
          <w:ilvl w:val="1"/>
          <w:numId w:val="1"/>
        </w:numPr>
      </w:pPr>
      <w:r>
        <w:t>Elevated levels predict development of ALI</w:t>
      </w:r>
    </w:p>
    <w:p w:rsidR="00841910" w:rsidRDefault="00841910" w:rsidP="0084191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inion-Regular"/>
        </w:rPr>
      </w:pPr>
      <w:r w:rsidRPr="00841910">
        <w:rPr>
          <w:rFonts w:cs="Minion-Regular"/>
        </w:rPr>
        <w:t>Percent FO (%FO) is used commonly in the renal replacement</w:t>
      </w:r>
      <w:r w:rsidRPr="00841910">
        <w:rPr>
          <w:rFonts w:cs="Minion-Regular"/>
        </w:rPr>
        <w:t xml:space="preserve"> </w:t>
      </w:r>
      <w:r w:rsidRPr="00841910">
        <w:rPr>
          <w:rFonts w:cs="Minion-Regular"/>
        </w:rPr>
        <w:t>therapy literature to define and compare efficacy of various</w:t>
      </w:r>
      <w:r w:rsidRPr="00841910">
        <w:rPr>
          <w:rFonts w:cs="Minion-Regular"/>
        </w:rPr>
        <w:t xml:space="preserve"> dialysis regimens, %FO is </w:t>
      </w:r>
      <w:r w:rsidRPr="00841910">
        <w:rPr>
          <w:rFonts w:cs="Minion-Regular"/>
        </w:rPr>
        <w:t>an indirect marker</w:t>
      </w:r>
      <w:r>
        <w:rPr>
          <w:rFonts w:cs="Minion-Regular"/>
        </w:rPr>
        <w:t xml:space="preserve"> of vascular leakage</w:t>
      </w:r>
    </w:p>
    <w:p w:rsidR="00841910" w:rsidRPr="00841910" w:rsidRDefault="00841910" w:rsidP="00841910">
      <w:pPr>
        <w:pStyle w:val="ListParagraph"/>
        <w:numPr>
          <w:ilvl w:val="1"/>
          <w:numId w:val="1"/>
        </w:numPr>
        <w:rPr>
          <w:rFonts w:cs="Minion-Regular"/>
        </w:rPr>
      </w:pPr>
      <w:r w:rsidRPr="00841910">
        <w:rPr>
          <w:rFonts w:cs="Minion-Regular"/>
        </w:rPr>
        <w:t>%FO = (fluid int</w:t>
      </w:r>
      <w:r w:rsidRPr="00841910">
        <w:rPr>
          <w:rFonts w:cs="Minion-Regular"/>
        </w:rPr>
        <w:t>ake – output)/body weight × 100</w:t>
      </w:r>
    </w:p>
    <w:p w:rsidR="00841910" w:rsidRPr="00841910" w:rsidRDefault="00841910" w:rsidP="00841910">
      <w:pPr>
        <w:autoSpaceDE w:val="0"/>
        <w:autoSpaceDN w:val="0"/>
        <w:adjustRightInd w:val="0"/>
        <w:spacing w:after="0" w:line="240" w:lineRule="auto"/>
      </w:pPr>
    </w:p>
    <w:p w:rsidR="000D6B6D" w:rsidRDefault="000D6B6D" w:rsidP="000D6B6D">
      <w:r>
        <w:t xml:space="preserve">Hypothesis: plasma Ang-1 and Ang-2 levels are associated with indirect markers of increased vascular permeability, organ dysfunction, mortality, and plasma </w:t>
      </w:r>
      <w:proofErr w:type="spellStart"/>
      <w:r>
        <w:t>proinflammatory</w:t>
      </w:r>
      <w:proofErr w:type="spellEnd"/>
      <w:r>
        <w:t xml:space="preserve"> cytokine levels in human septic shock.</w:t>
      </w:r>
    </w:p>
    <w:p w:rsidR="0088171E" w:rsidRDefault="0088171E" w:rsidP="000D6B6D">
      <w:r>
        <w:t xml:space="preserve">Population: post hoc analysis of the Vasopressin and Septic Shock Trial (VASST – </w:t>
      </w:r>
      <w:proofErr w:type="spellStart"/>
      <w:r>
        <w:t>norepi</w:t>
      </w:r>
      <w:proofErr w:type="spellEnd"/>
      <w:r>
        <w:t xml:space="preserve"> vs </w:t>
      </w:r>
      <w:proofErr w:type="spellStart"/>
      <w:r>
        <w:t>vasopress</w:t>
      </w:r>
      <w:proofErr w:type="spellEnd"/>
      <w:r>
        <w:t>), age over 16 years and presence of septic shock, plasma taken at admission</w:t>
      </w:r>
    </w:p>
    <w:p w:rsidR="0088171E" w:rsidRDefault="0088171E" w:rsidP="000D6B6D">
      <w:r>
        <w:t>Methods: Ang-1 and Ang-2 Enzyme-Linked Immunosorbent Assay and plasma cytokines</w:t>
      </w:r>
    </w:p>
    <w:p w:rsidR="004B19EB" w:rsidRDefault="004B19EB" w:rsidP="000D6B6D">
      <w:r>
        <w:t>Results:</w:t>
      </w:r>
    </w:p>
    <w:p w:rsidR="004B19EB" w:rsidRDefault="00841910" w:rsidP="00841910">
      <w:pPr>
        <w:pStyle w:val="ListParagraph"/>
        <w:numPr>
          <w:ilvl w:val="0"/>
          <w:numId w:val="2"/>
        </w:numPr>
      </w:pPr>
      <w:r>
        <w:t>Ang-2 correlated directly with %FO at baseline, 6 hours, but not at 24hr</w:t>
      </w:r>
    </w:p>
    <w:p w:rsidR="00841910" w:rsidRDefault="00841910" w:rsidP="00841910">
      <w:pPr>
        <w:pStyle w:val="ListParagraph"/>
        <w:numPr>
          <w:ilvl w:val="0"/>
          <w:numId w:val="2"/>
        </w:numPr>
      </w:pPr>
      <w:r>
        <w:t>Ang-2 was higher in patients that developed hepatic dysfunction within 28 days</w:t>
      </w:r>
    </w:p>
    <w:p w:rsidR="00841910" w:rsidRDefault="00841910" w:rsidP="00841910">
      <w:pPr>
        <w:pStyle w:val="ListParagraph"/>
        <w:numPr>
          <w:ilvl w:val="0"/>
          <w:numId w:val="2"/>
        </w:numPr>
      </w:pPr>
      <w:r>
        <w:t>Ang-2 was higher in patients th</w:t>
      </w:r>
      <w:r>
        <w:t>at developed coagulopathy</w:t>
      </w:r>
      <w:r>
        <w:t xml:space="preserve"> within 28 days</w:t>
      </w:r>
    </w:p>
    <w:p w:rsidR="00841910" w:rsidRDefault="004C6FC5" w:rsidP="00841910">
      <w:pPr>
        <w:pStyle w:val="ListParagraph"/>
        <w:numPr>
          <w:ilvl w:val="0"/>
          <w:numId w:val="2"/>
        </w:numPr>
      </w:pPr>
      <w:r>
        <w:t>Ang-2 was negatively correlated with platelet count on days 1-5</w:t>
      </w:r>
    </w:p>
    <w:p w:rsidR="004C6FC5" w:rsidRDefault="004C6FC5" w:rsidP="00841910">
      <w:pPr>
        <w:pStyle w:val="ListParagraph"/>
        <w:numPr>
          <w:ilvl w:val="0"/>
          <w:numId w:val="2"/>
        </w:numPr>
      </w:pPr>
      <w:r>
        <w:t>Ang-2 was NOT associated with development of ARDS and CNS dysfunction</w:t>
      </w:r>
    </w:p>
    <w:p w:rsidR="004C6FC5" w:rsidRDefault="004C6FC5" w:rsidP="00841910">
      <w:pPr>
        <w:pStyle w:val="ListParagraph"/>
        <w:numPr>
          <w:ilvl w:val="0"/>
          <w:numId w:val="2"/>
        </w:numPr>
      </w:pPr>
      <w:r>
        <w:t>Higher Ang-2 was associated with increased severity of AKI</w:t>
      </w:r>
    </w:p>
    <w:p w:rsidR="004C6FC5" w:rsidRDefault="004C6FC5" w:rsidP="00841910">
      <w:pPr>
        <w:pStyle w:val="ListParagraph"/>
        <w:numPr>
          <w:ilvl w:val="0"/>
          <w:numId w:val="2"/>
        </w:numPr>
      </w:pPr>
      <w:r>
        <w:t>Ang-2 was directly and significantly associated with arterial lactate</w:t>
      </w:r>
    </w:p>
    <w:p w:rsidR="004C6FC5" w:rsidRDefault="004C6FC5" w:rsidP="00841910">
      <w:pPr>
        <w:pStyle w:val="ListParagraph"/>
        <w:numPr>
          <w:ilvl w:val="0"/>
          <w:numId w:val="2"/>
        </w:numPr>
      </w:pPr>
      <w:r>
        <w:t>Ang-2  positively correlated with CVP</w:t>
      </w:r>
    </w:p>
    <w:p w:rsidR="004245EF" w:rsidRDefault="004245EF" w:rsidP="00841910">
      <w:pPr>
        <w:pStyle w:val="ListParagraph"/>
        <w:numPr>
          <w:ilvl w:val="0"/>
          <w:numId w:val="2"/>
        </w:numPr>
      </w:pPr>
      <w:r>
        <w:t xml:space="preserve">Ang-2 significantly associated with 7-day mortality (&gt; 5,807 </w:t>
      </w:r>
      <w:proofErr w:type="spellStart"/>
      <w:r>
        <w:t>pg</w:t>
      </w:r>
      <w:proofErr w:type="spellEnd"/>
      <w:r>
        <w:t>/mL)</w:t>
      </w:r>
    </w:p>
    <w:p w:rsidR="004245EF" w:rsidRDefault="004245EF" w:rsidP="00841910">
      <w:pPr>
        <w:pStyle w:val="ListParagraph"/>
        <w:numPr>
          <w:ilvl w:val="0"/>
          <w:numId w:val="2"/>
        </w:numPr>
      </w:pPr>
      <w:r>
        <w:t xml:space="preserve">Ang-2 positively correlated with most </w:t>
      </w:r>
      <w:proofErr w:type="spellStart"/>
      <w:r>
        <w:t>proinflammatory</w:t>
      </w:r>
      <w:proofErr w:type="spellEnd"/>
      <w:r>
        <w:t xml:space="preserve"> cytokines</w:t>
      </w:r>
    </w:p>
    <w:p w:rsidR="00DB013C" w:rsidRDefault="00DB013C" w:rsidP="00DB013C"/>
    <w:p w:rsidR="00DB013C" w:rsidRDefault="00DB013C" w:rsidP="00DB013C">
      <w:r>
        <w:t>Take Home Message:</w:t>
      </w:r>
    </w:p>
    <w:p w:rsidR="00DB013C" w:rsidRDefault="00DB013C" w:rsidP="00DB013C">
      <w:pPr>
        <w:pStyle w:val="ListParagraph"/>
        <w:numPr>
          <w:ilvl w:val="0"/>
          <w:numId w:val="3"/>
        </w:numPr>
      </w:pPr>
      <w:r>
        <w:t>Increased Ang-2 is associated with vascular permeability and leakage</w:t>
      </w:r>
    </w:p>
    <w:p w:rsidR="00DB013C" w:rsidRDefault="00DB013C" w:rsidP="00DB013C">
      <w:pPr>
        <w:pStyle w:val="ListParagraph"/>
        <w:numPr>
          <w:ilvl w:val="0"/>
          <w:numId w:val="3"/>
        </w:numPr>
      </w:pPr>
      <w:r>
        <w:t>Increased leakage leads to organ dysfunction (hepatic dysfunction, coagulopathy, AKI)</w:t>
      </w:r>
    </w:p>
    <w:p w:rsidR="00B6501B" w:rsidRDefault="00B6501B" w:rsidP="00DB013C">
      <w:pPr>
        <w:pStyle w:val="ListParagraph"/>
        <w:numPr>
          <w:ilvl w:val="0"/>
          <w:numId w:val="3"/>
        </w:numPr>
      </w:pPr>
      <w:r>
        <w:t>Ang-2 antagonism could be beneficial in sepsis – still in investigation</w:t>
      </w:r>
      <w:bookmarkStart w:id="0" w:name="_GoBack"/>
      <w:bookmarkEnd w:id="0"/>
    </w:p>
    <w:p w:rsidR="004B19EB" w:rsidRDefault="004B19EB" w:rsidP="000D6B6D"/>
    <w:sectPr w:rsidR="004B19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7DD9"/>
    <w:multiLevelType w:val="hybridMultilevel"/>
    <w:tmpl w:val="8A545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30AE2"/>
    <w:multiLevelType w:val="hybridMultilevel"/>
    <w:tmpl w:val="5FFEF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977E3"/>
    <w:multiLevelType w:val="hybridMultilevel"/>
    <w:tmpl w:val="5420D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4BF"/>
    <w:rsid w:val="000D6B6D"/>
    <w:rsid w:val="004245EF"/>
    <w:rsid w:val="004B19EB"/>
    <w:rsid w:val="004C6FC5"/>
    <w:rsid w:val="005F14BF"/>
    <w:rsid w:val="00841910"/>
    <w:rsid w:val="0088171E"/>
    <w:rsid w:val="00B6501B"/>
    <w:rsid w:val="00DB013C"/>
    <w:rsid w:val="00F4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04CE38-BEA5-407C-A9C5-EB8470929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1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VM-Cah-icu-user</cp:lastModifiedBy>
  <cp:revision>4</cp:revision>
  <dcterms:created xsi:type="dcterms:W3CDTF">2016-11-07T16:29:00Z</dcterms:created>
  <dcterms:modified xsi:type="dcterms:W3CDTF">2016-11-08T19:31:00Z</dcterms:modified>
</cp:coreProperties>
</file>