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965" w:rsidRDefault="00436965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965" w:rsidRDefault="00083C7E" w:rsidP="005B1E1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83C7E">
        <w:rPr>
          <w:rFonts w:cstheme="minorHAnsi"/>
          <w:noProof/>
        </w:rPr>
        <w:t>U</w:t>
      </w:r>
      <w:r w:rsidRPr="00083C7E">
        <w:rPr>
          <w:rFonts w:cstheme="minorHAnsi"/>
        </w:rPr>
        <w:t xml:space="preserve">se of crystalloids containing </w:t>
      </w:r>
      <w:proofErr w:type="spellStart"/>
      <w:r w:rsidRPr="00083C7E">
        <w:rPr>
          <w:rFonts w:cstheme="minorHAnsi"/>
        </w:rPr>
        <w:t>supraphysiologic</w:t>
      </w:r>
      <w:proofErr w:type="spellEnd"/>
      <w:r w:rsidRPr="00083C7E">
        <w:rPr>
          <w:rFonts w:cstheme="minorHAnsi"/>
        </w:rPr>
        <w:t xml:space="preserve"> chloride</w:t>
      </w:r>
      <w:r w:rsidRPr="00083C7E">
        <w:rPr>
          <w:rFonts w:cstheme="minorHAnsi"/>
        </w:rPr>
        <w:t xml:space="preserve"> </w:t>
      </w:r>
      <w:r w:rsidRPr="00083C7E">
        <w:rPr>
          <w:rFonts w:cstheme="minorHAnsi"/>
        </w:rPr>
        <w:t xml:space="preserve">concentrations has been associated with </w:t>
      </w:r>
      <w:proofErr w:type="spellStart"/>
      <w:r w:rsidRPr="00083C7E">
        <w:rPr>
          <w:rFonts w:cstheme="minorHAnsi"/>
        </w:rPr>
        <w:t>h</w:t>
      </w:r>
      <w:r w:rsidRPr="00083C7E">
        <w:rPr>
          <w:rFonts w:cstheme="minorHAnsi"/>
        </w:rPr>
        <w:t>yperchloremia</w:t>
      </w:r>
      <w:proofErr w:type="spellEnd"/>
      <w:r w:rsidRPr="00083C7E">
        <w:rPr>
          <w:rFonts w:cstheme="minorHAnsi"/>
        </w:rPr>
        <w:t>,</w:t>
      </w:r>
      <w:r w:rsidRPr="00083C7E">
        <w:rPr>
          <w:rFonts w:cstheme="minorHAnsi"/>
        </w:rPr>
        <w:t xml:space="preserve"> </w:t>
      </w:r>
      <w:r w:rsidRPr="00083C7E">
        <w:rPr>
          <w:rFonts w:cstheme="minorHAnsi"/>
        </w:rPr>
        <w:t>acidosis, and more frequent complications when</w:t>
      </w:r>
      <w:r w:rsidRPr="00083C7E">
        <w:rPr>
          <w:rFonts w:cstheme="minorHAnsi"/>
        </w:rPr>
        <w:t xml:space="preserve"> </w:t>
      </w:r>
      <w:r w:rsidRPr="00083C7E">
        <w:rPr>
          <w:rFonts w:cstheme="minorHAnsi"/>
        </w:rPr>
        <w:t>compared to resuscitation with balanced crystalloids</w:t>
      </w:r>
    </w:p>
    <w:p w:rsidR="00083C7E" w:rsidRDefault="00083C7E" w:rsidP="005B1E1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>
        <w:rPr>
          <w:rFonts w:cstheme="minorHAnsi"/>
        </w:rPr>
        <w:t>Hyperchloremia</w:t>
      </w:r>
      <w:proofErr w:type="spellEnd"/>
      <w:r>
        <w:rPr>
          <w:rFonts w:cstheme="minorHAnsi"/>
        </w:rPr>
        <w:t xml:space="preserve"> independently associated with increased mortality in ICU and post-surgical patients</w:t>
      </w:r>
    </w:p>
    <w:p w:rsidR="00436965" w:rsidRPr="00083C7E" w:rsidRDefault="00083C7E" w:rsidP="003D0FC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 w:rsidRPr="00083C7E">
        <w:rPr>
          <w:rFonts w:cstheme="minorHAnsi"/>
        </w:rPr>
        <w:t xml:space="preserve">Cl </w:t>
      </w:r>
      <w:r w:rsidRPr="00083C7E">
        <w:rPr>
          <w:rFonts w:cstheme="minorHAnsi"/>
        </w:rPr>
        <w:t>restriction was associated with a</w:t>
      </w:r>
      <w:r w:rsidRPr="00083C7E">
        <w:rPr>
          <w:rFonts w:cstheme="minorHAnsi"/>
        </w:rPr>
        <w:t xml:space="preserve"> </w:t>
      </w:r>
      <w:r w:rsidRPr="00083C7E">
        <w:rPr>
          <w:rFonts w:cstheme="minorHAnsi"/>
        </w:rPr>
        <w:t>significant reduction in the o</w:t>
      </w:r>
      <w:r w:rsidRPr="00083C7E">
        <w:rPr>
          <w:rFonts w:cstheme="minorHAnsi"/>
        </w:rPr>
        <w:t xml:space="preserve">ccurrence of </w:t>
      </w:r>
      <w:r w:rsidRPr="00083C7E">
        <w:rPr>
          <w:rFonts w:cstheme="minorHAnsi"/>
        </w:rPr>
        <w:t>AKI and the use of</w:t>
      </w:r>
      <w:r>
        <w:rPr>
          <w:rFonts w:cstheme="minorHAnsi"/>
        </w:rPr>
        <w:t xml:space="preserve"> renal replacement therapy </w:t>
      </w:r>
    </w:p>
    <w:p w:rsidR="00083C7E" w:rsidRDefault="00083C7E" w:rsidP="00083C7E">
      <w:pPr>
        <w:autoSpaceDE w:val="0"/>
        <w:autoSpaceDN w:val="0"/>
        <w:adjustRightInd w:val="0"/>
        <w:spacing w:after="0" w:line="240" w:lineRule="auto"/>
      </w:pPr>
    </w:p>
    <w:p w:rsidR="00083C7E" w:rsidRDefault="00083C7E" w:rsidP="00083C7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Large volume resuscitation defined as 60 mL/kg in 24hr, kidney disease patients were excluded</w:t>
      </w:r>
    </w:p>
    <w:p w:rsidR="00083C7E" w:rsidRDefault="00083C7E" w:rsidP="00083C7E">
      <w:pPr>
        <w:pStyle w:val="ListParagraph"/>
      </w:pPr>
    </w:p>
    <w:p w:rsidR="00181FF4" w:rsidRDefault="00181FF4" w:rsidP="00E56474">
      <w:pPr>
        <w:pStyle w:val="ListParagraph"/>
        <w:numPr>
          <w:ilvl w:val="0"/>
          <w:numId w:val="3"/>
        </w:numPr>
      </w:pPr>
      <w:r>
        <w:t>Total Cl</w:t>
      </w:r>
      <w:r>
        <w:t xml:space="preserve"> load was</w:t>
      </w:r>
      <w:r>
        <w:t xml:space="preserve"> </w:t>
      </w:r>
      <w:r>
        <w:t>determined for each patient as foll</w:t>
      </w:r>
      <w:r>
        <w:t>ows: (C1 xV1) + (C2 x</w:t>
      </w:r>
      <w:r>
        <w:t>V2) + (C3</w:t>
      </w:r>
      <w:r>
        <w:t>xV3) + (</w:t>
      </w:r>
      <w:proofErr w:type="spellStart"/>
      <w:r>
        <w:t>CnxVn</w:t>
      </w:r>
      <w:proofErr w:type="spellEnd"/>
      <w:r>
        <w:t>) = Cl</w:t>
      </w:r>
      <w:r>
        <w:t xml:space="preserve"> load (</w:t>
      </w:r>
      <w:proofErr w:type="spellStart"/>
      <w:r>
        <w:t>mEq</w:t>
      </w:r>
      <w:proofErr w:type="spellEnd"/>
      <w:r>
        <w:t>), where Cn indicates chloride</w:t>
      </w:r>
      <w:r>
        <w:t xml:space="preserve"> </w:t>
      </w:r>
      <w:r>
        <w:t>concentration (</w:t>
      </w:r>
      <w:proofErr w:type="spellStart"/>
      <w:r>
        <w:t>mEq</w:t>
      </w:r>
      <w:proofErr w:type="spellEnd"/>
      <w:r>
        <w:t xml:space="preserve">) per liter of fluid n, and </w:t>
      </w:r>
      <w:proofErr w:type="spellStart"/>
      <w:r>
        <w:t>Vn</w:t>
      </w:r>
      <w:proofErr w:type="spellEnd"/>
      <w:r>
        <w:t xml:space="preserve"> is the volume of</w:t>
      </w:r>
      <w:r>
        <w:t xml:space="preserve"> </w:t>
      </w:r>
      <w:r>
        <w:t>that fluid administered in the 24 hours beginning with the start of</w:t>
      </w:r>
      <w:r>
        <w:t xml:space="preserve"> </w:t>
      </w:r>
      <w:r>
        <w:t xml:space="preserve">LVR. For </w:t>
      </w:r>
      <w:r>
        <w:t>e</w:t>
      </w:r>
      <w:r>
        <w:t>xample, if a patient received 3 L of 0.9% saline and 2 L</w:t>
      </w:r>
      <w:r>
        <w:t xml:space="preserve"> </w:t>
      </w:r>
      <w:r>
        <w:t>of lactated Ringer’s solution, total chloride load would be (154 × 3</w:t>
      </w:r>
      <w:r>
        <w:t xml:space="preserve"> </w:t>
      </w:r>
      <w:r>
        <w:t>= 4</w:t>
      </w:r>
      <w:r>
        <w:t xml:space="preserve">62) + (109 × 2 = 218) = 680 </w:t>
      </w:r>
      <w:proofErr w:type="spellStart"/>
      <w:r>
        <w:t>mEq</w:t>
      </w:r>
      <w:proofErr w:type="spellEnd"/>
    </w:p>
    <w:p w:rsidR="00181FF4" w:rsidRDefault="00181FF4" w:rsidP="00181FF4">
      <w:pPr>
        <w:pStyle w:val="ListParagraph"/>
      </w:pPr>
    </w:p>
    <w:p w:rsidR="00083C7E" w:rsidRDefault="00181FF4" w:rsidP="00D4592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Each 100 </w:t>
      </w:r>
      <w:proofErr w:type="spellStart"/>
      <w:r>
        <w:t>mEq</w:t>
      </w:r>
      <w:proofErr w:type="spellEnd"/>
      <w:r>
        <w:t xml:space="preserve"> increase in Cl</w:t>
      </w:r>
      <w:r w:rsidR="00083C7E">
        <w:t xml:space="preserve"> load was associated</w:t>
      </w:r>
      <w:r>
        <w:t xml:space="preserve"> </w:t>
      </w:r>
      <w:r w:rsidR="00083C7E">
        <w:t>with 5.5% increase in mortality over 1 year</w:t>
      </w:r>
    </w:p>
    <w:p w:rsidR="00436965" w:rsidRDefault="00436965"/>
    <w:p w:rsidR="00436965" w:rsidRDefault="00436965"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54197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EB5" w:rsidRDefault="00EC0EB5" w:rsidP="00FF4F5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Chronic critical illness (CCI):</w:t>
      </w:r>
      <w:r w:rsidRPr="00EC0EB5">
        <w:rPr>
          <w:rFonts w:cstheme="minorHAnsi"/>
        </w:rPr>
        <w:t xml:space="preserve"> p</w:t>
      </w:r>
      <w:r>
        <w:rPr>
          <w:rFonts w:cstheme="minorHAnsi"/>
        </w:rPr>
        <w:t>atients remaining in the ICU &gt;</w:t>
      </w:r>
      <w:r w:rsidRPr="00EC0EB5">
        <w:rPr>
          <w:rFonts w:cstheme="minorHAnsi"/>
        </w:rPr>
        <w:t xml:space="preserve"> 8 days suffering from one or more of five eligible conditions</w:t>
      </w:r>
      <w:r w:rsidRPr="00EC0EB5">
        <w:rPr>
          <w:rFonts w:cstheme="minorHAnsi"/>
        </w:rPr>
        <w:t xml:space="preserve"> </w:t>
      </w:r>
      <w:r w:rsidRPr="00EC0EB5">
        <w:rPr>
          <w:rFonts w:cstheme="minorHAnsi"/>
        </w:rPr>
        <w:t>(prolonged mechanical ventilation [&gt; 96 continuous</w:t>
      </w:r>
      <w:r w:rsidRPr="00EC0EB5">
        <w:rPr>
          <w:rFonts w:cstheme="minorHAnsi"/>
        </w:rPr>
        <w:t xml:space="preserve"> </w:t>
      </w:r>
      <w:r w:rsidRPr="00EC0EB5">
        <w:rPr>
          <w:rFonts w:cstheme="minorHAnsi"/>
        </w:rPr>
        <w:t>hours], tracheostomy, sepsis/severe infections, severe wounds,</w:t>
      </w:r>
      <w:r w:rsidRPr="00EC0EB5">
        <w:rPr>
          <w:rFonts w:cstheme="minorHAnsi"/>
        </w:rPr>
        <w:t xml:space="preserve"> </w:t>
      </w:r>
      <w:r w:rsidRPr="00EC0EB5">
        <w:rPr>
          <w:rFonts w:cstheme="minorHAnsi"/>
        </w:rPr>
        <w:t>and multiple organ dysfunction)</w:t>
      </w:r>
    </w:p>
    <w:p w:rsidR="00EC0EB5" w:rsidRPr="00EC0EB5" w:rsidRDefault="00EC0EB5" w:rsidP="00EC0EB5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EC0EB5" w:rsidRDefault="00EC0EB5" w:rsidP="00EC0EB5">
      <w:pPr>
        <w:pStyle w:val="ListParagraph"/>
        <w:numPr>
          <w:ilvl w:val="0"/>
          <w:numId w:val="1"/>
        </w:numPr>
      </w:pPr>
      <w:r>
        <w:t xml:space="preserve">Persistent inflammation-immunosuppression and catabolism syndrome (PICS): </w:t>
      </w:r>
      <w:r>
        <w:t>ongoing inflammation, manageable organ</w:t>
      </w:r>
      <w:r>
        <w:t xml:space="preserve"> </w:t>
      </w:r>
      <w:r>
        <w:t>failure, ongoing protein catabolism, and poor nutrition, leading</w:t>
      </w:r>
      <w:r>
        <w:t xml:space="preserve"> </w:t>
      </w:r>
      <w:r>
        <w:t>to cachexia, poor wound healing, and immunosuppression</w:t>
      </w:r>
      <w:r>
        <w:t xml:space="preserve"> </w:t>
      </w:r>
      <w:r>
        <w:t>with increased susceptibility to secondary infections</w:t>
      </w:r>
    </w:p>
    <w:p w:rsidR="00EC0EB5" w:rsidRDefault="00EC0EB5" w:rsidP="00EC0EB5">
      <w:pPr>
        <w:pStyle w:val="ListParagraph"/>
        <w:numPr>
          <w:ilvl w:val="1"/>
          <w:numId w:val="1"/>
        </w:numPr>
      </w:pPr>
      <w:r>
        <w:t>explain</w:t>
      </w:r>
      <w:r>
        <w:t>s</w:t>
      </w:r>
      <w:r>
        <w:t xml:space="preserve"> the immunologic</w:t>
      </w:r>
      <w:r>
        <w:t xml:space="preserve"> </w:t>
      </w:r>
      <w:proofErr w:type="spellStart"/>
      <w:r>
        <w:t>dyscrasia</w:t>
      </w:r>
      <w:proofErr w:type="spellEnd"/>
      <w:r>
        <w:t xml:space="preserve"> that now </w:t>
      </w:r>
      <w:r>
        <w:t>defines sepsis and pervades CCI</w:t>
      </w:r>
    </w:p>
    <w:p w:rsidR="00EC0EB5" w:rsidRDefault="00EC0EB5" w:rsidP="004059F6">
      <w:pPr>
        <w:pStyle w:val="ListParagraph"/>
        <w:numPr>
          <w:ilvl w:val="1"/>
          <w:numId w:val="1"/>
        </w:numPr>
      </w:pPr>
      <w:r>
        <w:t>granulocytes in the bone marrow</w:t>
      </w:r>
      <w:r>
        <w:t xml:space="preserve"> </w:t>
      </w:r>
      <w:r>
        <w:t xml:space="preserve">rapidly </w:t>
      </w:r>
      <w:proofErr w:type="spellStart"/>
      <w:r>
        <w:t>demarginate</w:t>
      </w:r>
      <w:proofErr w:type="spellEnd"/>
      <w:r>
        <w:t xml:space="preserve"> and follow chemokine gradients to</w:t>
      </w:r>
      <w:r w:rsidR="004059F6">
        <w:t xml:space="preserve"> </w:t>
      </w:r>
      <w:r>
        <w:t>the site of infection/injury creating niches in the bone marrow</w:t>
      </w:r>
      <w:r w:rsidR="004059F6">
        <w:t xml:space="preserve"> </w:t>
      </w:r>
      <w:r>
        <w:t>for the expansion of h</w:t>
      </w:r>
      <w:r w:rsidR="004059F6">
        <w:t>ematopoietic stem cells (HSCs)</w:t>
      </w:r>
    </w:p>
    <w:p w:rsidR="004059F6" w:rsidRDefault="00EC0EB5" w:rsidP="004059F6">
      <w:pPr>
        <w:pStyle w:val="ListParagraph"/>
        <w:numPr>
          <w:ilvl w:val="1"/>
          <w:numId w:val="1"/>
        </w:numPr>
      </w:pPr>
      <w:r>
        <w:t>HSCs preferentially differentiate down myeloid pathways</w:t>
      </w:r>
      <w:r w:rsidR="004059F6">
        <w:t xml:space="preserve"> </w:t>
      </w:r>
      <w:r>
        <w:t>toward mature granulocytes, macrophages, and dendritic cells</w:t>
      </w:r>
      <w:r w:rsidR="004059F6">
        <w:t xml:space="preserve"> &gt; Emergency </w:t>
      </w:r>
      <w:proofErr w:type="spellStart"/>
      <w:r w:rsidR="004059F6">
        <w:t>granulopoiesis</w:t>
      </w:r>
      <w:proofErr w:type="spellEnd"/>
      <w:r w:rsidR="004059F6">
        <w:t>/</w:t>
      </w:r>
      <w:proofErr w:type="spellStart"/>
      <w:r w:rsidR="004059F6">
        <w:t>myelopoiesis</w:t>
      </w:r>
      <w:proofErr w:type="spellEnd"/>
    </w:p>
    <w:p w:rsidR="00EC0EB5" w:rsidRDefault="004059F6" w:rsidP="004059F6">
      <w:pPr>
        <w:pStyle w:val="ListParagraph"/>
        <w:numPr>
          <w:ilvl w:val="1"/>
          <w:numId w:val="1"/>
        </w:numPr>
      </w:pPr>
      <w:r>
        <w:lastRenderedPageBreak/>
        <w:t>t</w:t>
      </w:r>
      <w:r w:rsidR="00EC0EB5">
        <w:t xml:space="preserve">his process occurs at the expense of both </w:t>
      </w:r>
      <w:proofErr w:type="spellStart"/>
      <w:r w:rsidR="00EC0EB5">
        <w:t>lymphopoiesis</w:t>
      </w:r>
      <w:proofErr w:type="spellEnd"/>
      <w:r>
        <w:t xml:space="preserve"> </w:t>
      </w:r>
      <w:r w:rsidR="00EC0EB5">
        <w:t>and erythropoiesis t</w:t>
      </w:r>
      <w:r>
        <w:t>hat are suppressed</w:t>
      </w:r>
    </w:p>
    <w:p w:rsidR="004059F6" w:rsidRDefault="004059F6" w:rsidP="004059F6">
      <w:pPr>
        <w:pStyle w:val="ListParagraph"/>
        <w:numPr>
          <w:ilvl w:val="1"/>
          <w:numId w:val="1"/>
        </w:numPr>
      </w:pPr>
      <w:r>
        <w:t>t</w:t>
      </w:r>
      <w:r>
        <w:t>hese immature myeloid cells are predominantly granulocytic,</w:t>
      </w:r>
      <w:r>
        <w:t xml:space="preserve"> </w:t>
      </w:r>
      <w:r>
        <w:t>have profound suppressive properties, and at the transcriptional</w:t>
      </w:r>
      <w:r>
        <w:t xml:space="preserve"> </w:t>
      </w:r>
      <w:r>
        <w:t xml:space="preserve">level, are </w:t>
      </w:r>
      <w:proofErr w:type="spellStart"/>
      <w:r>
        <w:t>proinflammatory</w:t>
      </w:r>
      <w:proofErr w:type="spellEnd"/>
      <w:r>
        <w:t xml:space="preserve"> and poor antigen prese</w:t>
      </w:r>
      <w:r>
        <w:t>nters</w:t>
      </w:r>
    </w:p>
    <w:p w:rsidR="004059F6" w:rsidRDefault="004059F6" w:rsidP="004059F6">
      <w:pPr>
        <w:pStyle w:val="ListParagraph"/>
        <w:numPr>
          <w:ilvl w:val="1"/>
          <w:numId w:val="1"/>
        </w:numPr>
      </w:pPr>
      <w:r>
        <w:t>patients who had the greatest elevation</w:t>
      </w:r>
      <w:r>
        <w:t xml:space="preserve"> </w:t>
      </w:r>
      <w:r>
        <w:t>in MDSCs had either early mortality or prolonged hospitalizations;</w:t>
      </w:r>
      <w:r>
        <w:t xml:space="preserve"> </w:t>
      </w:r>
      <w:r>
        <w:t>rapid resolution of MDSC numbers was associated with</w:t>
      </w:r>
      <w:r>
        <w:t xml:space="preserve"> </w:t>
      </w:r>
      <w:r>
        <w:t>early discharge from the ICU</w:t>
      </w:r>
    </w:p>
    <w:p w:rsidR="004059F6" w:rsidRDefault="004059F6" w:rsidP="004059F6">
      <w:pPr>
        <w:pStyle w:val="ListParagraph"/>
      </w:pPr>
    </w:p>
    <w:p w:rsidR="004059F6" w:rsidRDefault="004059F6" w:rsidP="00C6195C">
      <w:pPr>
        <w:pStyle w:val="ListParagraph"/>
        <w:numPr>
          <w:ilvl w:val="0"/>
          <w:numId w:val="1"/>
        </w:numPr>
      </w:pPr>
      <w:proofErr w:type="spellStart"/>
      <w:r>
        <w:t>Anergy</w:t>
      </w:r>
      <w:proofErr w:type="spellEnd"/>
      <w:r>
        <w:t>, reductions in absolute</w:t>
      </w:r>
      <w:r>
        <w:t xml:space="preserve"> </w:t>
      </w:r>
      <w:r>
        <w:t>lymphocyte counts, and reactivation of latent viral infections</w:t>
      </w:r>
    </w:p>
    <w:p w:rsidR="004059F6" w:rsidRDefault="004059F6" w:rsidP="004059F6">
      <w:pPr>
        <w:pStyle w:val="ListParagraph"/>
      </w:pPr>
      <w:r>
        <w:t>are all indicative of this suppressed protective immunity. With</w:t>
      </w:r>
      <w:r>
        <w:t xml:space="preserve"> </w:t>
      </w:r>
      <w:r>
        <w:t>this suppression of protective immunity and protein malnutrition,</w:t>
      </w:r>
      <w:r>
        <w:t xml:space="preserve"> </w:t>
      </w:r>
      <w:r>
        <w:t>changes in the microbiota and increased loss of barrier</w:t>
      </w:r>
    </w:p>
    <w:p w:rsidR="004059F6" w:rsidRDefault="004059F6" w:rsidP="004059F6">
      <w:pPr>
        <w:pStyle w:val="ListParagraph"/>
      </w:pPr>
      <w:r>
        <w:t>functions, increased incidence of nosocomial infections, and</w:t>
      </w:r>
      <w:r>
        <w:t xml:space="preserve"> </w:t>
      </w:r>
      <w:r>
        <w:t>reactivation of latent viral and bacterial infections all lead to</w:t>
      </w:r>
      <w:r>
        <w:t xml:space="preserve"> </w:t>
      </w:r>
      <w:r>
        <w:t>reinfection and frequently readmission</w:t>
      </w:r>
    </w:p>
    <w:p w:rsidR="004059F6" w:rsidRDefault="004059F6" w:rsidP="004059F6">
      <w:pPr>
        <w:pStyle w:val="ListParagraph"/>
      </w:pPr>
    </w:p>
    <w:p w:rsidR="004059F6" w:rsidRDefault="004059F6" w:rsidP="005C5D1A">
      <w:pPr>
        <w:pStyle w:val="ListParagraph"/>
        <w:numPr>
          <w:ilvl w:val="0"/>
          <w:numId w:val="1"/>
        </w:numPr>
      </w:pPr>
      <w:r>
        <w:t>Pharmacologic interventions meant to interrupt the cycle</w:t>
      </w:r>
      <w:r>
        <w:t xml:space="preserve"> </w:t>
      </w:r>
      <w:r>
        <w:t>of inflammation, immunosuppression, and protein catabolism</w:t>
      </w:r>
      <w:r>
        <w:t xml:space="preserve"> </w:t>
      </w:r>
      <w:r>
        <w:t>leading to reinfection, induced frailty, and indolent outcomes</w:t>
      </w:r>
      <w:r>
        <w:t xml:space="preserve"> become critically important</w:t>
      </w:r>
    </w:p>
    <w:p w:rsidR="004059F6" w:rsidRDefault="004059F6" w:rsidP="004059F6"/>
    <w:p w:rsidR="00436965" w:rsidRDefault="00093F9F">
      <w:r>
        <w:rPr>
          <w:noProof/>
        </w:rPr>
        <w:drawing>
          <wp:inline distT="0" distB="0" distL="0" distR="0" wp14:anchorId="4835C366" wp14:editId="0CFAD505">
            <wp:extent cx="5943600" cy="42170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F9F" w:rsidRDefault="00093F9F" w:rsidP="00093F9F">
      <w:pPr>
        <w:jc w:val="center"/>
      </w:pPr>
      <w:r>
        <w:rPr>
          <w:noProof/>
        </w:rPr>
        <w:lastRenderedPageBreak/>
        <w:drawing>
          <wp:inline distT="0" distB="0" distL="0" distR="0" wp14:anchorId="2B8ED1D8" wp14:editId="3E2EF3F5">
            <wp:extent cx="4991100" cy="5505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F9F" w:rsidRDefault="00093F9F" w:rsidP="00093F9F">
      <w:pPr>
        <w:jc w:val="center"/>
      </w:pPr>
      <w:r>
        <w:rPr>
          <w:noProof/>
        </w:rPr>
        <w:lastRenderedPageBreak/>
        <w:drawing>
          <wp:inline distT="0" distB="0" distL="0" distR="0" wp14:anchorId="1128DA85" wp14:editId="1E06B88D">
            <wp:extent cx="5343525" cy="54768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F9F" w:rsidRDefault="00093F9F" w:rsidP="00093F9F">
      <w:pPr>
        <w:jc w:val="center"/>
      </w:pPr>
      <w:r>
        <w:rPr>
          <w:noProof/>
        </w:rPr>
        <w:drawing>
          <wp:inline distT="0" distB="0" distL="0" distR="0" wp14:anchorId="0EB05719" wp14:editId="3261DA10">
            <wp:extent cx="5943600" cy="17557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F9F" w:rsidRDefault="00093F9F" w:rsidP="00093F9F">
      <w:pPr>
        <w:jc w:val="center"/>
      </w:pPr>
      <w:r>
        <w:rPr>
          <w:noProof/>
        </w:rPr>
        <w:lastRenderedPageBreak/>
        <w:drawing>
          <wp:inline distT="0" distB="0" distL="0" distR="0" wp14:anchorId="1E500066" wp14:editId="69A3950F">
            <wp:extent cx="5943600" cy="460629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F9F" w:rsidRDefault="00093F9F" w:rsidP="00093F9F">
      <w:pPr>
        <w:jc w:val="center"/>
      </w:pPr>
      <w:r>
        <w:rPr>
          <w:noProof/>
        </w:rPr>
        <w:drawing>
          <wp:inline distT="0" distB="0" distL="0" distR="0" wp14:anchorId="12E26D72" wp14:editId="7872246F">
            <wp:extent cx="5943600" cy="895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3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747B0"/>
    <w:multiLevelType w:val="hybridMultilevel"/>
    <w:tmpl w:val="4DE23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475FE"/>
    <w:multiLevelType w:val="hybridMultilevel"/>
    <w:tmpl w:val="ACCA5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71334"/>
    <w:multiLevelType w:val="hybridMultilevel"/>
    <w:tmpl w:val="B7EED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D67D4"/>
    <w:multiLevelType w:val="hybridMultilevel"/>
    <w:tmpl w:val="56FC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965"/>
    <w:rsid w:val="00083C7E"/>
    <w:rsid w:val="00093F9F"/>
    <w:rsid w:val="00181FF4"/>
    <w:rsid w:val="004059F6"/>
    <w:rsid w:val="00436965"/>
    <w:rsid w:val="00854A94"/>
    <w:rsid w:val="00EC0EB5"/>
    <w:rsid w:val="00F2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AD951"/>
  <w15:chartTrackingRefBased/>
  <w15:docId w15:val="{44B24640-013D-41A3-86A1-B649D47D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0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Owner</cp:lastModifiedBy>
  <cp:revision>2</cp:revision>
  <dcterms:created xsi:type="dcterms:W3CDTF">2017-01-24T18:11:00Z</dcterms:created>
  <dcterms:modified xsi:type="dcterms:W3CDTF">2017-01-24T18:11:00Z</dcterms:modified>
</cp:coreProperties>
</file>