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Main Concepts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diagnosing acute blindness, determing presence or absence of PLR is important. PLR positive = visual cortex (or lesion at or after lateral geniculate nucleus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Know the visual pathway below: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557838" cy="4061497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7838" cy="40614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PN = Pretectal nucleus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EWN = parasympathetic nucleus of CN III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***LGN = Lateral geniculate nucleus**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443538" cy="1714872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3538" cy="17148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Retinal detachments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Rhegmatogenous vs nonrhregmatomatous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Rhegmatogenous = (in general) problem with retina (tears or leaks)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Non = accumulation of fluid in subretinal space via leakage out of choroidal blood vessels or vitreous pulling on retina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Subretinal abnormalities are the important one for ER</w:t>
      </w:r>
    </w:p>
    <w:p w:rsidR="00000000" w:rsidDel="00000000" w:rsidP="00000000" w:rsidRDefault="00000000" w:rsidRPr="00000000">
      <w:pPr>
        <w:numPr>
          <w:ilvl w:val="1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Specific ones of concern to ECC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Hypertensive retinopathy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Chorioretinitis</w:t>
      </w:r>
    </w:p>
    <w:p w:rsidR="00000000" w:rsidDel="00000000" w:rsidP="00000000" w:rsidRDefault="00000000" w:rsidRPr="00000000">
      <w:pPr>
        <w:numPr>
          <w:ilvl w:val="3"/>
          <w:numId w:val="6"/>
        </w:numPr>
        <w:ind w:left="288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Bacterial, fungal, viral, parasitic, protozoal</w:t>
      </w:r>
    </w:p>
    <w:p w:rsidR="00000000" w:rsidDel="00000000" w:rsidP="00000000" w:rsidRDefault="00000000" w:rsidRPr="00000000">
      <w:pPr>
        <w:numPr>
          <w:ilvl w:val="2"/>
          <w:numId w:val="6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Treat with antiinflammatories (systemic NSAIDS) and target underlying cause (antihypertensives or antimicrobials)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SARDS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Sudden acquired retinal degeneration syndrome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 FUNDIC ABNORMALITIES initially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ERG is required for diagnosis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Fluoroquinolone retinopathy of cats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Started occurring after increase in labeled dose of enrofloxacin over 2.5mg/kg BID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Usually irreversible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Clinical signs are usually within a few days of drug administration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Lowest dose reported was 4.6mg/kg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Theoretically all fluoroquinolones but: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Pradofloxacin studied at 6 and 10x labeled dose has not been associated with blindness yet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Optic nerve diseases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Optic Neuritis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Idiopathic (most common), immune mediated (GME most commonly), neoplastic, infectious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 have elevated optic disc with blurred margins (not always)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Neoplasia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often unilateral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More often slowly progressive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Visual Cortex disease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Normal PLRS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Post-anesthetic cerebral blindness in cats with mouth-gags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Seizures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Tumors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Draw in cartoon form the pathways for vision and PLRs, including lateral geniculate nucleus, pretectal nucleus, parasympathetic nucleus of CN III, and CNs II + III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image" Target="media/image03.png"/></Relationships>
</file>