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702" w:rsidRPr="00CF79E0" w:rsidRDefault="001E6702" w:rsidP="00CF79E0">
      <w:pPr>
        <w:contextualSpacing/>
        <w:rPr>
          <w:rFonts w:eastAsia="Times New Roman" w:cs="Times New Roman"/>
          <w:sz w:val="20"/>
          <w:szCs w:val="20"/>
        </w:rPr>
      </w:pPr>
      <w:r w:rsidRPr="00CF79E0">
        <w:rPr>
          <w:rFonts w:eastAsia="Times New Roman" w:cs="Times New Roman"/>
          <w:sz w:val="20"/>
          <w:szCs w:val="20"/>
        </w:rPr>
        <w:t>AJVR and JAVMA</w:t>
      </w:r>
      <w:r w:rsidR="00D77D31" w:rsidRPr="00CF79E0">
        <w:rPr>
          <w:rFonts w:eastAsia="Times New Roman" w:cs="Times New Roman"/>
          <w:sz w:val="20"/>
          <w:szCs w:val="20"/>
        </w:rPr>
        <w:t>; July though October 2016</w:t>
      </w:r>
    </w:p>
    <w:p w:rsidR="001E6702" w:rsidRPr="00CF79E0" w:rsidRDefault="001E6702" w:rsidP="00CF79E0">
      <w:pPr>
        <w:contextualSpacing/>
        <w:rPr>
          <w:rFonts w:eastAsia="Times New Roman" w:cs="Times New Roman"/>
          <w:sz w:val="20"/>
          <w:szCs w:val="20"/>
        </w:rPr>
      </w:pPr>
      <w:bookmarkStart w:id="0" w:name="_GoBack"/>
      <w:bookmarkEnd w:id="0"/>
    </w:p>
    <w:p w:rsidR="001E6702" w:rsidRPr="00CF79E0" w:rsidRDefault="001E6702" w:rsidP="00CF79E0">
      <w:pPr>
        <w:contextualSpacing/>
        <w:rPr>
          <w:rFonts w:eastAsia="Times New Roman" w:cs="Times New Roman"/>
          <w:b/>
          <w:sz w:val="20"/>
          <w:szCs w:val="20"/>
        </w:rPr>
      </w:pPr>
      <w:r w:rsidRPr="00CF79E0">
        <w:rPr>
          <w:rFonts w:eastAsia="Times New Roman" w:cs="Times New Roman"/>
          <w:b/>
          <w:sz w:val="20"/>
          <w:szCs w:val="20"/>
        </w:rPr>
        <w:t xml:space="preserve">Assessment of the effects of </w:t>
      </w:r>
      <w:proofErr w:type="spellStart"/>
      <w:r w:rsidRPr="00CF79E0">
        <w:rPr>
          <w:rFonts w:eastAsia="Times New Roman" w:cs="Times New Roman"/>
          <w:b/>
          <w:sz w:val="20"/>
          <w:szCs w:val="20"/>
        </w:rPr>
        <w:t>dalteparin</w:t>
      </w:r>
      <w:proofErr w:type="spellEnd"/>
      <w:r w:rsidRPr="00CF79E0">
        <w:rPr>
          <w:rFonts w:eastAsia="Times New Roman" w:cs="Times New Roman"/>
          <w:b/>
          <w:sz w:val="20"/>
          <w:szCs w:val="20"/>
        </w:rPr>
        <w:t xml:space="preserve"> on coagulation variables and determination of a treatment schedule for use in cats</w:t>
      </w:r>
    </w:p>
    <w:p w:rsidR="001E6702" w:rsidRPr="00CF79E0" w:rsidRDefault="001E6702" w:rsidP="00CF79E0">
      <w:pPr>
        <w:contextualSpacing/>
        <w:rPr>
          <w:rFonts w:eastAsia="Times New Roman" w:cs="Times New Roman"/>
          <w:sz w:val="20"/>
          <w:szCs w:val="20"/>
        </w:rPr>
      </w:pPr>
      <w:r w:rsidRPr="00CF79E0">
        <w:rPr>
          <w:i/>
          <w:iCs/>
          <w:sz w:val="20"/>
          <w:szCs w:val="20"/>
        </w:rPr>
        <w:t>Am J Vet Res</w:t>
      </w:r>
      <w:r w:rsidRPr="00CF79E0">
        <w:rPr>
          <w:sz w:val="20"/>
          <w:szCs w:val="20"/>
        </w:rPr>
        <w:t>. 2016</w:t>
      </w:r>
      <w:proofErr w:type="gramStart"/>
      <w:r w:rsidRPr="00CF79E0">
        <w:rPr>
          <w:sz w:val="20"/>
          <w:szCs w:val="20"/>
        </w:rPr>
        <w:t>;77</w:t>
      </w:r>
      <w:proofErr w:type="gramEnd"/>
      <w:r w:rsidRPr="00CF79E0">
        <w:rPr>
          <w:sz w:val="20"/>
          <w:szCs w:val="20"/>
        </w:rPr>
        <w:t>(7):700-707</w:t>
      </w:r>
    </w:p>
    <w:p w:rsidR="001E6702" w:rsidRPr="00CF79E0" w:rsidRDefault="001E6702" w:rsidP="00CF79E0">
      <w:pPr>
        <w:contextualSpacing/>
        <w:rPr>
          <w:sz w:val="20"/>
          <w:szCs w:val="20"/>
        </w:rPr>
      </w:pPr>
    </w:p>
    <w:p w:rsidR="00AC7914" w:rsidRPr="00CF79E0" w:rsidRDefault="001E6702" w:rsidP="00CF79E0">
      <w:pPr>
        <w:contextualSpacing/>
        <w:rPr>
          <w:b/>
          <w:sz w:val="20"/>
          <w:szCs w:val="20"/>
        </w:rPr>
      </w:pPr>
      <w:r w:rsidRPr="00CF79E0">
        <w:rPr>
          <w:b/>
          <w:sz w:val="20"/>
          <w:szCs w:val="20"/>
        </w:rPr>
        <w:t>OBJECTIVE</w:t>
      </w:r>
    </w:p>
    <w:p w:rsidR="001E6702" w:rsidRPr="00CF79E0" w:rsidRDefault="001E6702" w:rsidP="00CF79E0">
      <w:pPr>
        <w:contextualSpacing/>
        <w:rPr>
          <w:sz w:val="20"/>
          <w:szCs w:val="20"/>
        </w:rPr>
      </w:pPr>
      <w:r w:rsidRPr="00CF79E0">
        <w:rPr>
          <w:sz w:val="20"/>
          <w:szCs w:val="20"/>
        </w:rPr>
        <w:t xml:space="preserve">To determine a treatment protocol for SC administration of </w:t>
      </w:r>
      <w:proofErr w:type="spellStart"/>
      <w:r w:rsidRPr="00CF79E0">
        <w:rPr>
          <w:sz w:val="20"/>
          <w:szCs w:val="20"/>
        </w:rPr>
        <w:t>dalteparin</w:t>
      </w:r>
      <w:proofErr w:type="spellEnd"/>
      <w:r w:rsidRPr="00CF79E0">
        <w:rPr>
          <w:sz w:val="20"/>
          <w:szCs w:val="20"/>
        </w:rPr>
        <w:t xml:space="preserve"> to cats on the basis of currently available detailed pharmacokinetic data and to assess the effect of SC administration of </w:t>
      </w:r>
      <w:proofErr w:type="spellStart"/>
      <w:r w:rsidRPr="00CF79E0">
        <w:rPr>
          <w:sz w:val="20"/>
          <w:szCs w:val="20"/>
        </w:rPr>
        <w:t>dalteparin</w:t>
      </w:r>
      <w:proofErr w:type="spellEnd"/>
      <w:r w:rsidRPr="00CF79E0">
        <w:rPr>
          <w:sz w:val="20"/>
          <w:szCs w:val="20"/>
        </w:rPr>
        <w:t xml:space="preserve"> to cats on coagulation variables such as activated partial </w:t>
      </w:r>
      <w:proofErr w:type="spellStart"/>
      <w:r w:rsidRPr="00CF79E0">
        <w:rPr>
          <w:sz w:val="20"/>
          <w:szCs w:val="20"/>
        </w:rPr>
        <w:t>thromboplastin</w:t>
      </w:r>
      <w:proofErr w:type="spellEnd"/>
      <w:r w:rsidRPr="00CF79E0">
        <w:rPr>
          <w:sz w:val="20"/>
          <w:szCs w:val="20"/>
        </w:rPr>
        <w:t xml:space="preserve"> time (</w:t>
      </w:r>
      <w:proofErr w:type="spellStart"/>
      <w:r w:rsidRPr="00CF79E0">
        <w:rPr>
          <w:sz w:val="20"/>
          <w:szCs w:val="20"/>
        </w:rPr>
        <w:t>aPTT</w:t>
      </w:r>
      <w:proofErr w:type="spellEnd"/>
      <w:r w:rsidRPr="00CF79E0">
        <w:rPr>
          <w:sz w:val="20"/>
          <w:szCs w:val="20"/>
        </w:rPr>
        <w:t xml:space="preserve">), thrombin time, and results for </w:t>
      </w:r>
      <w:proofErr w:type="spellStart"/>
      <w:r w:rsidRPr="00CF79E0">
        <w:rPr>
          <w:sz w:val="20"/>
          <w:szCs w:val="20"/>
        </w:rPr>
        <w:t>thromboelastometry</w:t>
      </w:r>
      <w:proofErr w:type="spellEnd"/>
      <w:r w:rsidRPr="00CF79E0">
        <w:rPr>
          <w:sz w:val="20"/>
          <w:szCs w:val="20"/>
        </w:rPr>
        <w:t>, compared with effects on anti–activated coagulation factor X (anti-</w:t>
      </w:r>
      <w:proofErr w:type="spellStart"/>
      <w:r w:rsidRPr="00CF79E0">
        <w:rPr>
          <w:sz w:val="20"/>
          <w:szCs w:val="20"/>
        </w:rPr>
        <w:t>Xa</w:t>
      </w:r>
      <w:proofErr w:type="spellEnd"/>
      <w:r w:rsidRPr="00CF79E0">
        <w:rPr>
          <w:sz w:val="20"/>
          <w:szCs w:val="20"/>
        </w:rPr>
        <w:t>) activity.</w:t>
      </w:r>
    </w:p>
    <w:p w:rsidR="001E6702" w:rsidRPr="00CF79E0" w:rsidRDefault="001E6702" w:rsidP="00CF79E0">
      <w:pPr>
        <w:contextualSpacing/>
        <w:rPr>
          <w:sz w:val="20"/>
          <w:szCs w:val="20"/>
        </w:rPr>
      </w:pPr>
    </w:p>
    <w:p w:rsidR="001E6702" w:rsidRPr="00CF79E0" w:rsidRDefault="001E6702" w:rsidP="00CF79E0">
      <w:pPr>
        <w:contextualSpacing/>
        <w:rPr>
          <w:b/>
          <w:sz w:val="20"/>
          <w:szCs w:val="20"/>
        </w:rPr>
      </w:pPr>
      <w:r w:rsidRPr="00CF79E0">
        <w:rPr>
          <w:b/>
          <w:sz w:val="20"/>
          <w:szCs w:val="20"/>
        </w:rPr>
        <w:t>METHODS</w:t>
      </w:r>
    </w:p>
    <w:p w:rsidR="001E6702" w:rsidRPr="00CF79E0" w:rsidRDefault="001E6702" w:rsidP="00CF79E0">
      <w:pPr>
        <w:contextualSpacing/>
        <w:rPr>
          <w:sz w:val="20"/>
          <w:szCs w:val="20"/>
        </w:rPr>
      </w:pPr>
      <w:r w:rsidRPr="00CF79E0">
        <w:rPr>
          <w:sz w:val="20"/>
          <w:szCs w:val="20"/>
        </w:rPr>
        <w:t xml:space="preserve">Cats received 14 injections of </w:t>
      </w:r>
      <w:proofErr w:type="spellStart"/>
      <w:r w:rsidRPr="00CF79E0">
        <w:rPr>
          <w:sz w:val="20"/>
          <w:szCs w:val="20"/>
        </w:rPr>
        <w:t>dalteparin</w:t>
      </w:r>
      <w:proofErr w:type="spellEnd"/>
      <w:r w:rsidRPr="00CF79E0">
        <w:rPr>
          <w:sz w:val="20"/>
          <w:szCs w:val="20"/>
        </w:rPr>
        <w:t xml:space="preserve"> (75 anti-</w:t>
      </w:r>
      <w:proofErr w:type="spellStart"/>
      <w:r w:rsidRPr="00CF79E0">
        <w:rPr>
          <w:sz w:val="20"/>
          <w:szCs w:val="20"/>
        </w:rPr>
        <w:t>Xa</w:t>
      </w:r>
      <w:proofErr w:type="spellEnd"/>
      <w:r w:rsidRPr="00CF79E0">
        <w:rPr>
          <w:sz w:val="20"/>
          <w:szCs w:val="20"/>
        </w:rPr>
        <w:t xml:space="preserve"> U/kg, SC) at 6-hour intervals. Blood samples were collected before and 2 hours after the first and second injections on days 1, 2, and 4. Anti-</w:t>
      </w:r>
      <w:proofErr w:type="spellStart"/>
      <w:r w:rsidRPr="00CF79E0">
        <w:rPr>
          <w:sz w:val="20"/>
          <w:szCs w:val="20"/>
        </w:rPr>
        <w:t>Xa</w:t>
      </w:r>
      <w:proofErr w:type="spellEnd"/>
      <w:r w:rsidRPr="00CF79E0">
        <w:rPr>
          <w:sz w:val="20"/>
          <w:szCs w:val="20"/>
        </w:rPr>
        <w:t xml:space="preserve"> activity was measured by use of a chromogenic substrate assay, </w:t>
      </w:r>
      <w:proofErr w:type="spellStart"/>
      <w:r w:rsidRPr="00CF79E0">
        <w:rPr>
          <w:sz w:val="20"/>
          <w:szCs w:val="20"/>
        </w:rPr>
        <w:t>aPTT</w:t>
      </w:r>
      <w:proofErr w:type="spellEnd"/>
      <w:r w:rsidRPr="00CF79E0">
        <w:rPr>
          <w:sz w:val="20"/>
          <w:szCs w:val="20"/>
        </w:rPr>
        <w:t xml:space="preserve"> and thrombin time were measured by use of an automated </w:t>
      </w:r>
      <w:proofErr w:type="spellStart"/>
      <w:r w:rsidRPr="00CF79E0">
        <w:rPr>
          <w:sz w:val="20"/>
          <w:szCs w:val="20"/>
        </w:rPr>
        <w:t>coagulometer</w:t>
      </w:r>
      <w:proofErr w:type="spellEnd"/>
      <w:r w:rsidRPr="00CF79E0">
        <w:rPr>
          <w:sz w:val="20"/>
          <w:szCs w:val="20"/>
        </w:rPr>
        <w:t xml:space="preserve">, and viscoelastic measurements were obtained with </w:t>
      </w:r>
      <w:proofErr w:type="spellStart"/>
      <w:r w:rsidRPr="00CF79E0">
        <w:rPr>
          <w:sz w:val="20"/>
          <w:szCs w:val="20"/>
        </w:rPr>
        <w:t>thromboelastrometry</w:t>
      </w:r>
      <w:proofErr w:type="spellEnd"/>
      <w:r w:rsidRPr="00CF79E0">
        <w:rPr>
          <w:sz w:val="20"/>
          <w:szCs w:val="20"/>
        </w:rPr>
        <w:t>.</w:t>
      </w:r>
    </w:p>
    <w:p w:rsidR="001E6702" w:rsidRPr="00CF79E0" w:rsidRDefault="001E6702" w:rsidP="00CF79E0">
      <w:pPr>
        <w:contextualSpacing/>
        <w:rPr>
          <w:sz w:val="20"/>
          <w:szCs w:val="20"/>
        </w:rPr>
      </w:pPr>
    </w:p>
    <w:p w:rsidR="001E6702" w:rsidRPr="00CF79E0" w:rsidRDefault="001E6702" w:rsidP="00CF79E0">
      <w:pPr>
        <w:contextualSpacing/>
        <w:rPr>
          <w:b/>
          <w:sz w:val="20"/>
          <w:szCs w:val="20"/>
        </w:rPr>
      </w:pPr>
      <w:r w:rsidRPr="00CF79E0">
        <w:rPr>
          <w:b/>
          <w:sz w:val="20"/>
          <w:szCs w:val="20"/>
        </w:rPr>
        <w:t>RESULTS</w:t>
      </w:r>
    </w:p>
    <w:p w:rsidR="001E6702" w:rsidRPr="00CF79E0" w:rsidRDefault="001E6702" w:rsidP="00CF79E0">
      <w:pPr>
        <w:contextualSpacing/>
        <w:rPr>
          <w:sz w:val="20"/>
          <w:szCs w:val="20"/>
        </w:rPr>
      </w:pPr>
      <w:r w:rsidRPr="00CF79E0">
        <w:rPr>
          <w:sz w:val="20"/>
          <w:szCs w:val="20"/>
        </w:rPr>
        <w:t>2 hours after the second injection, the target peak anti-</w:t>
      </w:r>
      <w:proofErr w:type="spellStart"/>
      <w:r w:rsidRPr="00CF79E0">
        <w:rPr>
          <w:sz w:val="20"/>
          <w:szCs w:val="20"/>
        </w:rPr>
        <w:t>Xa</w:t>
      </w:r>
      <w:proofErr w:type="spellEnd"/>
      <w:r w:rsidRPr="00CF79E0">
        <w:rPr>
          <w:sz w:val="20"/>
          <w:szCs w:val="20"/>
        </w:rPr>
        <w:t xml:space="preserve"> activity range of 0.5 to 1.0 U/mL was achieved in all cats, whereas median trough values remained below this range. Peak anti-</w:t>
      </w:r>
      <w:proofErr w:type="spellStart"/>
      <w:r w:rsidRPr="00CF79E0">
        <w:rPr>
          <w:sz w:val="20"/>
          <w:szCs w:val="20"/>
        </w:rPr>
        <w:t>Xa</w:t>
      </w:r>
      <w:proofErr w:type="spellEnd"/>
      <w:r w:rsidRPr="00CF79E0">
        <w:rPr>
          <w:sz w:val="20"/>
          <w:szCs w:val="20"/>
        </w:rPr>
        <w:t xml:space="preserve"> activity had only minimal effects on coagulation variables; the maximum median ratio for </w:t>
      </w:r>
      <w:proofErr w:type="spellStart"/>
      <w:r w:rsidRPr="00CF79E0">
        <w:rPr>
          <w:sz w:val="20"/>
          <w:szCs w:val="20"/>
        </w:rPr>
        <w:t>aPTT</w:t>
      </w:r>
      <w:proofErr w:type="spellEnd"/>
      <w:r w:rsidRPr="00CF79E0">
        <w:rPr>
          <w:sz w:val="20"/>
          <w:szCs w:val="20"/>
        </w:rPr>
        <w:t xml:space="preserve"> (in relationship to the value before the first </w:t>
      </w:r>
      <w:proofErr w:type="spellStart"/>
      <w:r w:rsidRPr="00CF79E0">
        <w:rPr>
          <w:sz w:val="20"/>
          <w:szCs w:val="20"/>
        </w:rPr>
        <w:t>dalteparin</w:t>
      </w:r>
      <w:proofErr w:type="spellEnd"/>
      <w:r w:rsidRPr="00CF79E0">
        <w:rPr>
          <w:sz w:val="20"/>
          <w:szCs w:val="20"/>
        </w:rPr>
        <w:t xml:space="preserve"> injection) was 1.23</w:t>
      </w:r>
    </w:p>
    <w:p w:rsidR="001E6702" w:rsidRPr="00CF79E0" w:rsidRDefault="001E6702" w:rsidP="00CF79E0">
      <w:pPr>
        <w:contextualSpacing/>
        <w:rPr>
          <w:sz w:val="20"/>
          <w:szCs w:val="20"/>
        </w:rPr>
      </w:pPr>
    </w:p>
    <w:p w:rsidR="001E6702" w:rsidRPr="00CF79E0" w:rsidRDefault="001E6702" w:rsidP="00CF79E0">
      <w:pPr>
        <w:contextualSpacing/>
        <w:rPr>
          <w:b/>
          <w:sz w:val="20"/>
          <w:szCs w:val="20"/>
        </w:rPr>
      </w:pPr>
      <w:r w:rsidRPr="00CF79E0">
        <w:rPr>
          <w:b/>
          <w:sz w:val="20"/>
          <w:szCs w:val="20"/>
        </w:rPr>
        <w:t>CONCLUSIONS</w:t>
      </w:r>
    </w:p>
    <w:p w:rsidR="001E6702" w:rsidRPr="00CF79E0" w:rsidRDefault="001E6702" w:rsidP="00CF79E0">
      <w:pPr>
        <w:contextualSpacing/>
        <w:rPr>
          <w:sz w:val="20"/>
          <w:szCs w:val="20"/>
        </w:rPr>
      </w:pPr>
      <w:r w:rsidRPr="00CF79E0">
        <w:rPr>
          <w:sz w:val="20"/>
          <w:szCs w:val="20"/>
        </w:rPr>
        <w:t>Results of this study indicated that this treatment protocol resulted in reproducible anti-</w:t>
      </w:r>
      <w:proofErr w:type="spellStart"/>
      <w:r w:rsidRPr="00CF79E0">
        <w:rPr>
          <w:sz w:val="20"/>
          <w:szCs w:val="20"/>
        </w:rPr>
        <w:t>Xa</w:t>
      </w:r>
      <w:proofErr w:type="spellEnd"/>
      <w:r w:rsidRPr="00CF79E0">
        <w:rPr>
          <w:sz w:val="20"/>
          <w:szCs w:val="20"/>
        </w:rPr>
        <w:t xml:space="preserve"> activity in cats that was mostly within the targeted peak range of anti-</w:t>
      </w:r>
      <w:proofErr w:type="spellStart"/>
      <w:r w:rsidRPr="00CF79E0">
        <w:rPr>
          <w:sz w:val="20"/>
          <w:szCs w:val="20"/>
        </w:rPr>
        <w:t>Xa</w:t>
      </w:r>
      <w:proofErr w:type="spellEnd"/>
      <w:r w:rsidRPr="00CF79E0">
        <w:rPr>
          <w:sz w:val="20"/>
          <w:szCs w:val="20"/>
        </w:rPr>
        <w:t xml:space="preserve"> activity recommended for humans. Treatment in accordance with this protocol may not require routine coagulation monitoring of cats, but this must be confirmed in feline patients.</w:t>
      </w:r>
    </w:p>
    <w:p w:rsidR="001E6702" w:rsidRPr="00CF79E0" w:rsidRDefault="001E6702" w:rsidP="00CF79E0">
      <w:pPr>
        <w:contextualSpacing/>
        <w:rPr>
          <w:sz w:val="20"/>
          <w:szCs w:val="20"/>
        </w:rPr>
      </w:pPr>
    </w:p>
    <w:p w:rsidR="001E6702" w:rsidRPr="00CF79E0" w:rsidRDefault="001E6702" w:rsidP="00CF79E0">
      <w:pPr>
        <w:contextualSpacing/>
        <w:rPr>
          <w:sz w:val="20"/>
          <w:szCs w:val="20"/>
        </w:rPr>
      </w:pPr>
    </w:p>
    <w:p w:rsidR="00D77D31" w:rsidRPr="00CF79E0" w:rsidRDefault="00D77D31" w:rsidP="00CF79E0">
      <w:pPr>
        <w:contextualSpacing/>
        <w:rPr>
          <w:rFonts w:eastAsia="Times New Roman" w:cs="Times New Roman"/>
          <w:b/>
          <w:sz w:val="20"/>
          <w:szCs w:val="20"/>
        </w:rPr>
      </w:pPr>
      <w:r w:rsidRPr="00CF79E0">
        <w:rPr>
          <w:rFonts w:eastAsia="Times New Roman" w:cs="Times New Roman"/>
          <w:b/>
          <w:sz w:val="20"/>
          <w:szCs w:val="20"/>
        </w:rPr>
        <w:t xml:space="preserve">Temporary percutaneous T-fastener </w:t>
      </w:r>
      <w:proofErr w:type="spellStart"/>
      <w:r w:rsidRPr="00CF79E0">
        <w:rPr>
          <w:rFonts w:eastAsia="Times New Roman" w:cs="Times New Roman"/>
          <w:b/>
          <w:sz w:val="20"/>
          <w:szCs w:val="20"/>
        </w:rPr>
        <w:t>gastropexy</w:t>
      </w:r>
      <w:proofErr w:type="spellEnd"/>
      <w:r w:rsidRPr="00CF79E0">
        <w:rPr>
          <w:rFonts w:eastAsia="Times New Roman" w:cs="Times New Roman"/>
          <w:b/>
          <w:sz w:val="20"/>
          <w:szCs w:val="20"/>
        </w:rPr>
        <w:t xml:space="preserve"> and continuous </w:t>
      </w:r>
      <w:proofErr w:type="spellStart"/>
      <w:r w:rsidRPr="00CF79E0">
        <w:rPr>
          <w:rFonts w:eastAsia="Times New Roman" w:cs="Times New Roman"/>
          <w:b/>
          <w:sz w:val="20"/>
          <w:szCs w:val="20"/>
        </w:rPr>
        <w:t>decompressive</w:t>
      </w:r>
      <w:proofErr w:type="spellEnd"/>
      <w:r w:rsidRPr="00CF79E0">
        <w:rPr>
          <w:rFonts w:eastAsia="Times New Roman" w:cs="Times New Roman"/>
          <w:b/>
          <w:sz w:val="20"/>
          <w:szCs w:val="20"/>
        </w:rPr>
        <w:t xml:space="preserve"> gastrostomy in dogs with experimentally induced gastric dilatation</w:t>
      </w:r>
    </w:p>
    <w:p w:rsidR="00D77D31" w:rsidRPr="00CF79E0" w:rsidRDefault="00D77D31" w:rsidP="00CF79E0">
      <w:pPr>
        <w:contextualSpacing/>
        <w:rPr>
          <w:rFonts w:eastAsia="Times New Roman" w:cs="Times New Roman"/>
          <w:sz w:val="20"/>
          <w:szCs w:val="20"/>
        </w:rPr>
      </w:pPr>
      <w:r w:rsidRPr="00CF79E0">
        <w:rPr>
          <w:rFonts w:eastAsia="Times New Roman" w:cs="Times New Roman"/>
          <w:sz w:val="20"/>
          <w:szCs w:val="20"/>
        </w:rPr>
        <w:t>Am J Vet Res 2016</w:t>
      </w:r>
      <w:proofErr w:type="gramStart"/>
      <w:r w:rsidRPr="00CF79E0">
        <w:rPr>
          <w:rFonts w:eastAsia="Times New Roman" w:cs="Times New Roman"/>
          <w:sz w:val="20"/>
          <w:szCs w:val="20"/>
        </w:rPr>
        <w:t>;77:771</w:t>
      </w:r>
      <w:proofErr w:type="gramEnd"/>
      <w:r w:rsidRPr="00CF79E0">
        <w:rPr>
          <w:rFonts w:eastAsia="Times New Roman" w:cs="Times New Roman"/>
          <w:sz w:val="20"/>
          <w:szCs w:val="20"/>
        </w:rPr>
        <w:t>–778</w:t>
      </w:r>
    </w:p>
    <w:p w:rsidR="00D77D31" w:rsidRPr="00CF79E0" w:rsidRDefault="00D77D31" w:rsidP="00CF79E0">
      <w:pPr>
        <w:contextualSpacing/>
        <w:rPr>
          <w:b/>
          <w:sz w:val="20"/>
          <w:szCs w:val="20"/>
        </w:rPr>
      </w:pPr>
      <w:r w:rsidRPr="00CF79E0">
        <w:rPr>
          <w:b/>
          <w:sz w:val="20"/>
          <w:szCs w:val="20"/>
        </w:rPr>
        <w:t>OBJECTIVE</w:t>
      </w:r>
    </w:p>
    <w:p w:rsidR="00D77D31" w:rsidRPr="00CF79E0" w:rsidRDefault="00D77D31" w:rsidP="00CF79E0">
      <w:pPr>
        <w:contextualSpacing/>
        <w:rPr>
          <w:rFonts w:eastAsia="Times New Roman" w:cs="Times New Roman"/>
          <w:sz w:val="20"/>
          <w:szCs w:val="20"/>
        </w:rPr>
      </w:pPr>
      <w:r w:rsidRPr="00CF79E0">
        <w:rPr>
          <w:rFonts w:eastAsia="Times New Roman" w:cs="Times New Roman"/>
          <w:sz w:val="20"/>
          <w:szCs w:val="20"/>
        </w:rPr>
        <w:t xml:space="preserve">To evaluate a percutaneous, continuous gastric decompression technique for dogs involving a temporary T-fastener </w:t>
      </w:r>
      <w:proofErr w:type="spellStart"/>
      <w:r w:rsidRPr="00CF79E0">
        <w:rPr>
          <w:rFonts w:eastAsia="Times New Roman" w:cs="Times New Roman"/>
          <w:sz w:val="20"/>
          <w:szCs w:val="20"/>
        </w:rPr>
        <w:t>gastropexy</w:t>
      </w:r>
      <w:proofErr w:type="spellEnd"/>
      <w:r w:rsidRPr="00CF79E0">
        <w:rPr>
          <w:rFonts w:eastAsia="Times New Roman" w:cs="Times New Roman"/>
          <w:sz w:val="20"/>
          <w:szCs w:val="20"/>
        </w:rPr>
        <w:t xml:space="preserve"> and self-retaining decompression catheter.</w:t>
      </w:r>
    </w:p>
    <w:p w:rsidR="00D77D31" w:rsidRPr="00CF79E0" w:rsidRDefault="00D77D31" w:rsidP="00CF79E0">
      <w:pPr>
        <w:contextualSpacing/>
        <w:rPr>
          <w:b/>
          <w:sz w:val="20"/>
          <w:szCs w:val="20"/>
        </w:rPr>
      </w:pPr>
      <w:r w:rsidRPr="00CF79E0">
        <w:rPr>
          <w:sz w:val="20"/>
          <w:szCs w:val="20"/>
        </w:rPr>
        <w:br/>
      </w:r>
      <w:r w:rsidRPr="00CF79E0">
        <w:rPr>
          <w:b/>
          <w:sz w:val="20"/>
          <w:szCs w:val="20"/>
        </w:rPr>
        <w:t>METHODS</w:t>
      </w:r>
    </w:p>
    <w:p w:rsidR="00D77D31" w:rsidRPr="00CF79E0" w:rsidRDefault="00D77D31" w:rsidP="00CF79E0">
      <w:pPr>
        <w:contextualSpacing/>
        <w:rPr>
          <w:rFonts w:eastAsia="Times New Roman" w:cs="Times New Roman"/>
          <w:sz w:val="20"/>
          <w:szCs w:val="20"/>
        </w:rPr>
      </w:pPr>
      <w:r w:rsidRPr="00CF79E0">
        <w:rPr>
          <w:rFonts w:eastAsia="Times New Roman" w:cs="Times New Roman"/>
          <w:sz w:val="20"/>
          <w:szCs w:val="20"/>
        </w:rPr>
        <w:t xml:space="preserve">Dogs were anesthetized and positioned in dorsal </w:t>
      </w:r>
      <w:proofErr w:type="spellStart"/>
      <w:r w:rsidRPr="00CF79E0">
        <w:rPr>
          <w:rFonts w:eastAsia="Times New Roman" w:cs="Times New Roman"/>
          <w:sz w:val="20"/>
          <w:szCs w:val="20"/>
        </w:rPr>
        <w:t>recumbency</w:t>
      </w:r>
      <w:proofErr w:type="spellEnd"/>
      <w:r w:rsidRPr="00CF79E0">
        <w:rPr>
          <w:rFonts w:eastAsia="Times New Roman" w:cs="Times New Roman"/>
          <w:sz w:val="20"/>
          <w:szCs w:val="20"/>
        </w:rPr>
        <w:t xml:space="preserve"> with slight </w:t>
      </w:r>
      <w:proofErr w:type="spellStart"/>
      <w:r w:rsidRPr="00CF79E0">
        <w:rPr>
          <w:rFonts w:eastAsia="Times New Roman" w:cs="Times New Roman"/>
          <w:sz w:val="20"/>
          <w:szCs w:val="20"/>
        </w:rPr>
        <w:t>leftlateral</w:t>
      </w:r>
      <w:proofErr w:type="spellEnd"/>
      <w:r w:rsidRPr="00CF79E0">
        <w:rPr>
          <w:rFonts w:eastAsia="Times New Roman" w:cs="Times New Roman"/>
          <w:sz w:val="20"/>
          <w:szCs w:val="20"/>
        </w:rPr>
        <w:t xml:space="preserve"> obliquity. The gastric lumen was insufflated </w:t>
      </w:r>
      <w:proofErr w:type="spellStart"/>
      <w:r w:rsidRPr="00CF79E0">
        <w:rPr>
          <w:rFonts w:eastAsia="Times New Roman" w:cs="Times New Roman"/>
          <w:sz w:val="20"/>
          <w:szCs w:val="20"/>
        </w:rPr>
        <w:t>endoscopically</w:t>
      </w:r>
      <w:proofErr w:type="spellEnd"/>
      <w:r w:rsidRPr="00CF79E0">
        <w:rPr>
          <w:rFonts w:eastAsia="Times New Roman" w:cs="Times New Roman"/>
          <w:sz w:val="20"/>
          <w:szCs w:val="20"/>
        </w:rPr>
        <w:t xml:space="preserve"> until </w:t>
      </w:r>
      <w:proofErr w:type="spellStart"/>
      <w:r w:rsidRPr="00CF79E0">
        <w:rPr>
          <w:rFonts w:eastAsia="Times New Roman" w:cs="Times New Roman"/>
          <w:sz w:val="20"/>
          <w:szCs w:val="20"/>
        </w:rPr>
        <w:t>tympany</w:t>
      </w:r>
      <w:proofErr w:type="spellEnd"/>
      <w:r w:rsidRPr="00CF79E0">
        <w:rPr>
          <w:rFonts w:eastAsia="Times New Roman" w:cs="Times New Roman"/>
          <w:sz w:val="20"/>
          <w:szCs w:val="20"/>
        </w:rPr>
        <w:t xml:space="preserve"> was evident. Three T-fasteners were placed </w:t>
      </w:r>
      <w:proofErr w:type="spellStart"/>
      <w:r w:rsidRPr="00CF79E0">
        <w:rPr>
          <w:rFonts w:eastAsia="Times New Roman" w:cs="Times New Roman"/>
          <w:sz w:val="20"/>
          <w:szCs w:val="20"/>
        </w:rPr>
        <w:t>percutaneously</w:t>
      </w:r>
      <w:proofErr w:type="spellEnd"/>
      <w:r w:rsidRPr="00CF79E0">
        <w:rPr>
          <w:rFonts w:eastAsia="Times New Roman" w:cs="Times New Roman"/>
          <w:sz w:val="20"/>
          <w:szCs w:val="20"/>
        </w:rPr>
        <w:t xml:space="preserve"> into the gastric lumen via the right lateral aspect of the abdomen, caudal to the 13th rib and lateral to the rectus </w:t>
      </w:r>
      <w:proofErr w:type="spellStart"/>
      <w:r w:rsidRPr="00CF79E0">
        <w:rPr>
          <w:rFonts w:eastAsia="Times New Roman" w:cs="Times New Roman"/>
          <w:sz w:val="20"/>
          <w:szCs w:val="20"/>
        </w:rPr>
        <w:t>abdominis</w:t>
      </w:r>
      <w:proofErr w:type="spellEnd"/>
      <w:r w:rsidRPr="00CF79E0">
        <w:rPr>
          <w:rFonts w:eastAsia="Times New Roman" w:cs="Times New Roman"/>
          <w:sz w:val="20"/>
          <w:szCs w:val="20"/>
        </w:rPr>
        <w:t xml:space="preserve"> muscle. Through the center of the T-fasteners, a 5F locking pigtail catheter was inserted into the gastric lumen and attached to a device measuring gas outflow and </w:t>
      </w:r>
      <w:proofErr w:type="spellStart"/>
      <w:r w:rsidRPr="00CF79E0">
        <w:rPr>
          <w:rFonts w:eastAsia="Times New Roman" w:cs="Times New Roman"/>
          <w:sz w:val="20"/>
          <w:szCs w:val="20"/>
        </w:rPr>
        <w:t>intragastric</w:t>
      </w:r>
      <w:proofErr w:type="spellEnd"/>
      <w:r w:rsidRPr="00CF79E0">
        <w:rPr>
          <w:rFonts w:eastAsia="Times New Roman" w:cs="Times New Roman"/>
          <w:sz w:val="20"/>
          <w:szCs w:val="20"/>
        </w:rPr>
        <w:t xml:space="preserve"> pressure. The stomach was insufflated to 23 mm Hg, air was allowed to passively drain from the catheter until intraluminal pressure reached 5 mm Hg for 3 cycles, and the catheter was removed. Dogs were hospitalized and monitored for 72 hours.</w:t>
      </w:r>
    </w:p>
    <w:p w:rsidR="00D77D31" w:rsidRPr="00CF79E0" w:rsidRDefault="00D77D31" w:rsidP="00CF79E0">
      <w:pPr>
        <w:contextualSpacing/>
        <w:rPr>
          <w:b/>
          <w:sz w:val="20"/>
          <w:szCs w:val="20"/>
        </w:rPr>
      </w:pPr>
      <w:r w:rsidRPr="00CF79E0">
        <w:rPr>
          <w:sz w:val="20"/>
          <w:szCs w:val="20"/>
        </w:rPr>
        <w:br/>
      </w:r>
      <w:r w:rsidRPr="00CF79E0">
        <w:rPr>
          <w:b/>
          <w:sz w:val="20"/>
          <w:szCs w:val="20"/>
        </w:rPr>
        <w:t xml:space="preserve">RESULTS </w:t>
      </w:r>
    </w:p>
    <w:p w:rsidR="00D77D31" w:rsidRPr="00CF79E0" w:rsidRDefault="00D77D31" w:rsidP="00CF79E0">
      <w:pPr>
        <w:contextualSpacing/>
        <w:rPr>
          <w:rFonts w:eastAsia="Times New Roman" w:cs="Times New Roman"/>
          <w:sz w:val="20"/>
          <w:szCs w:val="20"/>
        </w:rPr>
      </w:pPr>
      <w:r w:rsidRPr="00CF79E0">
        <w:rPr>
          <w:rFonts w:eastAsia="Times New Roman" w:cs="Times New Roman"/>
          <w:sz w:val="20"/>
          <w:szCs w:val="20"/>
        </w:rPr>
        <w:t xml:space="preserve">Mean ± SD catheter placement time was 3.3 ± 0.5 minutes. Mean intervals from catheter placement to a ≥ 50% decrease in </w:t>
      </w:r>
      <w:proofErr w:type="spellStart"/>
      <w:r w:rsidRPr="00CF79E0">
        <w:rPr>
          <w:rFonts w:eastAsia="Times New Roman" w:cs="Times New Roman"/>
          <w:sz w:val="20"/>
          <w:szCs w:val="20"/>
        </w:rPr>
        <w:t>intragastric</w:t>
      </w:r>
      <w:proofErr w:type="spellEnd"/>
      <w:r w:rsidRPr="00CF79E0">
        <w:rPr>
          <w:rFonts w:eastAsia="Times New Roman" w:cs="Times New Roman"/>
          <w:sz w:val="20"/>
          <w:szCs w:val="20"/>
        </w:rPr>
        <w:t xml:space="preserve"> pressure and to ≤ 6 mm Hg were 2.1 ± 1.3 minutes and 8.4 ± 5.1 minutes, respectively. After catheter removal, no gas or fluid leakage at the catheter site was visible </w:t>
      </w:r>
      <w:proofErr w:type="spellStart"/>
      <w:r w:rsidRPr="00CF79E0">
        <w:rPr>
          <w:rFonts w:eastAsia="Times New Roman" w:cs="Times New Roman"/>
          <w:sz w:val="20"/>
          <w:szCs w:val="20"/>
        </w:rPr>
        <w:t>laparoscopically</w:t>
      </w:r>
      <w:proofErr w:type="spellEnd"/>
      <w:r w:rsidRPr="00CF79E0">
        <w:rPr>
          <w:rFonts w:eastAsia="Times New Roman" w:cs="Times New Roman"/>
          <w:sz w:val="20"/>
          <w:szCs w:val="20"/>
        </w:rPr>
        <w:t xml:space="preserve"> or </w:t>
      </w:r>
      <w:proofErr w:type="spellStart"/>
      <w:r w:rsidRPr="00CF79E0">
        <w:rPr>
          <w:rFonts w:eastAsia="Times New Roman" w:cs="Times New Roman"/>
          <w:sz w:val="20"/>
          <w:szCs w:val="20"/>
        </w:rPr>
        <w:t>endoscopically</w:t>
      </w:r>
      <w:proofErr w:type="spellEnd"/>
      <w:r w:rsidRPr="00CF79E0">
        <w:rPr>
          <w:rFonts w:eastAsia="Times New Roman" w:cs="Times New Roman"/>
          <w:sz w:val="20"/>
          <w:szCs w:val="20"/>
        </w:rPr>
        <w:t>. All dogs were clinically normal 72 hours after surgery.</w:t>
      </w:r>
    </w:p>
    <w:p w:rsidR="00D77D31" w:rsidRPr="00CF79E0" w:rsidRDefault="00D77D31" w:rsidP="00CF79E0">
      <w:pPr>
        <w:contextualSpacing/>
        <w:rPr>
          <w:rFonts w:eastAsia="Times New Roman" w:cs="Times New Roman"/>
          <w:sz w:val="20"/>
          <w:szCs w:val="20"/>
        </w:rPr>
      </w:pPr>
    </w:p>
    <w:p w:rsidR="001E6702" w:rsidRPr="00CF79E0" w:rsidRDefault="00D77D31" w:rsidP="00CF79E0">
      <w:pPr>
        <w:contextualSpacing/>
        <w:rPr>
          <w:b/>
          <w:sz w:val="20"/>
          <w:szCs w:val="20"/>
        </w:rPr>
      </w:pPr>
      <w:r w:rsidRPr="00CF79E0">
        <w:rPr>
          <w:b/>
          <w:sz w:val="20"/>
          <w:szCs w:val="20"/>
        </w:rPr>
        <w:t>CONCLUSIONS</w:t>
      </w:r>
    </w:p>
    <w:p w:rsidR="00D77D31" w:rsidRPr="00CF79E0" w:rsidRDefault="00D77D31" w:rsidP="00CF79E0">
      <w:pPr>
        <w:contextualSpacing/>
        <w:rPr>
          <w:rFonts w:eastAsia="Times New Roman" w:cs="Times New Roman"/>
          <w:sz w:val="20"/>
          <w:szCs w:val="20"/>
        </w:rPr>
      </w:pPr>
      <w:r w:rsidRPr="00CF79E0">
        <w:rPr>
          <w:rFonts w:eastAsia="Times New Roman" w:cs="Times New Roman"/>
          <w:sz w:val="20"/>
          <w:szCs w:val="20"/>
        </w:rPr>
        <w:t>The described technique was performed rapidly and provided continuous gastric decompression with no evidence of postoperative leakage in healthy dogs. Investigation is warranted to evaluate its effectiveness in dogs with gastric dilatation-volvulus.</w:t>
      </w:r>
    </w:p>
    <w:p w:rsidR="00D77D31" w:rsidRPr="00CF79E0" w:rsidRDefault="00D77D31" w:rsidP="00CF79E0">
      <w:pPr>
        <w:contextualSpacing/>
        <w:rPr>
          <w:sz w:val="20"/>
          <w:szCs w:val="20"/>
        </w:rPr>
      </w:pPr>
    </w:p>
    <w:p w:rsidR="00BA7DD4" w:rsidRPr="00CF79E0" w:rsidRDefault="00BA7DD4" w:rsidP="00CF79E0">
      <w:pPr>
        <w:contextualSpacing/>
        <w:rPr>
          <w:sz w:val="20"/>
          <w:szCs w:val="20"/>
        </w:rPr>
      </w:pPr>
    </w:p>
    <w:p w:rsidR="00210943" w:rsidRPr="00CF79E0" w:rsidRDefault="00210943" w:rsidP="00CF79E0">
      <w:pPr>
        <w:contextualSpacing/>
        <w:rPr>
          <w:rFonts w:eastAsia="Times New Roman" w:cs="Times New Roman"/>
          <w:sz w:val="20"/>
          <w:szCs w:val="20"/>
        </w:rPr>
      </w:pPr>
      <w:r w:rsidRPr="00CF79E0">
        <w:rPr>
          <w:rFonts w:eastAsia="Times New Roman" w:cs="Times New Roman"/>
          <w:sz w:val="20"/>
          <w:szCs w:val="20"/>
        </w:rPr>
        <w:t>Effect of sensor location in dogs on performance of an interstitial glucose monitor</w:t>
      </w:r>
    </w:p>
    <w:p w:rsidR="00210943" w:rsidRPr="00CF79E0" w:rsidRDefault="00210943" w:rsidP="00CF79E0">
      <w:pPr>
        <w:widowControl w:val="0"/>
        <w:autoSpaceDE w:val="0"/>
        <w:autoSpaceDN w:val="0"/>
        <w:adjustRightInd w:val="0"/>
        <w:spacing w:after="240" w:line="280" w:lineRule="atLeast"/>
        <w:contextualSpacing/>
        <w:rPr>
          <w:rFonts w:cs="Gill Sans"/>
          <w:sz w:val="20"/>
          <w:szCs w:val="20"/>
        </w:rPr>
      </w:pPr>
      <w:r w:rsidRPr="00CF79E0">
        <w:rPr>
          <w:rFonts w:cs="Gill Sans"/>
          <w:i/>
          <w:iCs/>
          <w:sz w:val="20"/>
          <w:szCs w:val="20"/>
        </w:rPr>
        <w:t xml:space="preserve">Am J Vet Res </w:t>
      </w:r>
      <w:r w:rsidRPr="00CF79E0">
        <w:rPr>
          <w:rFonts w:cs="Gill Sans"/>
          <w:sz w:val="20"/>
          <w:szCs w:val="20"/>
        </w:rPr>
        <w:t>2016</w:t>
      </w:r>
      <w:proofErr w:type="gramStart"/>
      <w:r w:rsidRPr="00CF79E0">
        <w:rPr>
          <w:rFonts w:cs="Gill Sans"/>
          <w:sz w:val="20"/>
          <w:szCs w:val="20"/>
        </w:rPr>
        <w:t>;77:805</w:t>
      </w:r>
      <w:proofErr w:type="gramEnd"/>
      <w:r w:rsidRPr="00CF79E0">
        <w:rPr>
          <w:rFonts w:cs="Gill Sans"/>
          <w:sz w:val="20"/>
          <w:szCs w:val="20"/>
        </w:rPr>
        <w:t xml:space="preserve">–817 </w:t>
      </w:r>
    </w:p>
    <w:p w:rsidR="00210943" w:rsidRPr="00CF79E0" w:rsidRDefault="00210943" w:rsidP="00CF79E0">
      <w:pPr>
        <w:widowControl w:val="0"/>
        <w:autoSpaceDE w:val="0"/>
        <w:autoSpaceDN w:val="0"/>
        <w:adjustRightInd w:val="0"/>
        <w:spacing w:after="240" w:line="280" w:lineRule="atLeast"/>
        <w:contextualSpacing/>
        <w:rPr>
          <w:rFonts w:cs="Times"/>
          <w:sz w:val="20"/>
          <w:szCs w:val="20"/>
        </w:rPr>
      </w:pPr>
    </w:p>
    <w:p w:rsidR="00210943" w:rsidRPr="00CF79E0" w:rsidRDefault="00210943" w:rsidP="00CF79E0">
      <w:pPr>
        <w:contextualSpacing/>
        <w:rPr>
          <w:b/>
          <w:sz w:val="20"/>
          <w:szCs w:val="20"/>
        </w:rPr>
      </w:pPr>
      <w:r w:rsidRPr="00CF79E0">
        <w:rPr>
          <w:b/>
          <w:sz w:val="20"/>
          <w:szCs w:val="20"/>
        </w:rPr>
        <w:t>OBJECTIVE</w:t>
      </w:r>
    </w:p>
    <w:p w:rsidR="00210943" w:rsidRPr="00CF79E0" w:rsidRDefault="00210943" w:rsidP="00CF79E0">
      <w:pPr>
        <w:widowControl w:val="0"/>
        <w:autoSpaceDE w:val="0"/>
        <w:autoSpaceDN w:val="0"/>
        <w:adjustRightInd w:val="0"/>
        <w:spacing w:after="240" w:line="280" w:lineRule="atLeast"/>
        <w:contextualSpacing/>
        <w:rPr>
          <w:sz w:val="20"/>
          <w:szCs w:val="20"/>
        </w:rPr>
      </w:pPr>
      <w:r w:rsidRPr="00CF79E0">
        <w:rPr>
          <w:rFonts w:cs="Gill Sans"/>
          <w:sz w:val="20"/>
          <w:szCs w:val="20"/>
        </w:rPr>
        <w:t xml:space="preserve">To identify variations in glucose values concurrently obtained by use of a continuous glucose monitoring system (CGMS) at the same site, reliability of results for each site, lag time for each site, and influence of site thickness on CGMS accuracy. </w:t>
      </w:r>
      <w:r w:rsidRPr="00CF79E0">
        <w:rPr>
          <w:sz w:val="20"/>
          <w:szCs w:val="20"/>
        </w:rPr>
        <w:br/>
      </w:r>
    </w:p>
    <w:p w:rsidR="00210943" w:rsidRPr="00CF79E0" w:rsidRDefault="00210943" w:rsidP="00CF79E0">
      <w:pPr>
        <w:widowControl w:val="0"/>
        <w:autoSpaceDE w:val="0"/>
        <w:autoSpaceDN w:val="0"/>
        <w:adjustRightInd w:val="0"/>
        <w:spacing w:after="240" w:line="280" w:lineRule="atLeast"/>
        <w:contextualSpacing/>
        <w:rPr>
          <w:b/>
          <w:sz w:val="20"/>
          <w:szCs w:val="20"/>
        </w:rPr>
      </w:pPr>
      <w:r w:rsidRPr="00CF79E0">
        <w:rPr>
          <w:b/>
          <w:sz w:val="20"/>
          <w:szCs w:val="20"/>
        </w:rPr>
        <w:t>METHODS</w:t>
      </w:r>
    </w:p>
    <w:p w:rsidR="00210943" w:rsidRPr="00CF79E0" w:rsidRDefault="00210943" w:rsidP="00CF79E0">
      <w:pPr>
        <w:widowControl w:val="0"/>
        <w:autoSpaceDE w:val="0"/>
        <w:autoSpaceDN w:val="0"/>
        <w:adjustRightInd w:val="0"/>
        <w:spacing w:after="240" w:line="280" w:lineRule="atLeast"/>
        <w:contextualSpacing/>
        <w:rPr>
          <w:rFonts w:cs="Times"/>
          <w:sz w:val="20"/>
          <w:szCs w:val="20"/>
        </w:rPr>
      </w:pPr>
      <w:r w:rsidRPr="00CF79E0">
        <w:rPr>
          <w:rFonts w:cs="Gill Sans"/>
          <w:sz w:val="20"/>
          <w:szCs w:val="20"/>
        </w:rPr>
        <w:t xml:space="preserve">In experiment 1, 8 CGMS sensors were implanted bilaterally at 1 site (4 sensors/side) in 4 dogs. In experiment 2, 2 CGMS sensors were implanted bilaterally at each of 4 sites (1 sensor/side) in 8 dogs; 4 of those 8 dogs then were subjected to a glycemic clamp technique. The CGMS results were compared among sensors and with criterion-referenced results during periods of </w:t>
      </w:r>
      <w:proofErr w:type="spellStart"/>
      <w:r w:rsidRPr="00CF79E0">
        <w:rPr>
          <w:rFonts w:cs="Gill Sans"/>
          <w:sz w:val="20"/>
          <w:szCs w:val="20"/>
        </w:rPr>
        <w:t>euglycemia</w:t>
      </w:r>
      <w:proofErr w:type="spellEnd"/>
      <w:r w:rsidRPr="00CF79E0">
        <w:rPr>
          <w:rFonts w:cs="Gill Sans"/>
          <w:sz w:val="20"/>
          <w:szCs w:val="20"/>
        </w:rPr>
        <w:t xml:space="preserve"> for all 8 dogs and during hyperglycemia and hypoglycemia for 4 dogs during the glycemic clamp procedure. </w:t>
      </w:r>
    </w:p>
    <w:p w:rsidR="00210943" w:rsidRPr="00CF79E0" w:rsidRDefault="00210943" w:rsidP="00CF79E0">
      <w:pPr>
        <w:widowControl w:val="0"/>
        <w:autoSpaceDE w:val="0"/>
        <w:autoSpaceDN w:val="0"/>
        <w:adjustRightInd w:val="0"/>
        <w:spacing w:after="240" w:line="280" w:lineRule="atLeast"/>
        <w:contextualSpacing/>
        <w:rPr>
          <w:b/>
          <w:sz w:val="20"/>
          <w:szCs w:val="20"/>
        </w:rPr>
      </w:pPr>
      <w:r w:rsidRPr="00CF79E0">
        <w:rPr>
          <w:sz w:val="20"/>
          <w:szCs w:val="20"/>
        </w:rPr>
        <w:br/>
      </w:r>
      <w:r w:rsidRPr="00CF79E0">
        <w:rPr>
          <w:b/>
          <w:sz w:val="20"/>
          <w:szCs w:val="20"/>
        </w:rPr>
        <w:t>RESULTS</w:t>
      </w:r>
    </w:p>
    <w:p w:rsidR="00210943" w:rsidRPr="00CF79E0" w:rsidRDefault="00210943" w:rsidP="00CF79E0">
      <w:pPr>
        <w:widowControl w:val="0"/>
        <w:autoSpaceDE w:val="0"/>
        <w:autoSpaceDN w:val="0"/>
        <w:adjustRightInd w:val="0"/>
        <w:spacing w:after="240" w:line="280" w:lineRule="atLeast"/>
        <w:contextualSpacing/>
        <w:rPr>
          <w:rFonts w:cs="Times"/>
          <w:sz w:val="20"/>
          <w:szCs w:val="20"/>
        </w:rPr>
      </w:pPr>
      <w:r w:rsidRPr="00CF79E0">
        <w:rPr>
          <w:rFonts w:cs="Gill Sans"/>
          <w:sz w:val="20"/>
          <w:szCs w:val="20"/>
        </w:rPr>
        <w:t>Differences (median, –7 mg/</w:t>
      </w:r>
      <w:proofErr w:type="spellStart"/>
      <w:r w:rsidRPr="00CF79E0">
        <w:rPr>
          <w:rFonts w:cs="Gill Sans"/>
          <w:sz w:val="20"/>
          <w:szCs w:val="20"/>
        </w:rPr>
        <w:t>dL</w:t>
      </w:r>
      <w:proofErr w:type="spellEnd"/>
      <w:r w:rsidRPr="00CF79E0">
        <w:rPr>
          <w:rFonts w:cs="Gill Sans"/>
          <w:sz w:val="20"/>
          <w:szCs w:val="20"/>
        </w:rPr>
        <w:t xml:space="preserve">; interquartile range [IQR], –18.75 to 3 mg/ </w:t>
      </w:r>
      <w:proofErr w:type="spellStart"/>
      <w:r w:rsidRPr="00CF79E0">
        <w:rPr>
          <w:rFonts w:cs="Gill Sans"/>
          <w:sz w:val="20"/>
          <w:szCs w:val="20"/>
        </w:rPr>
        <w:t>dL</w:t>
      </w:r>
      <w:proofErr w:type="spellEnd"/>
      <w:r w:rsidRPr="00CF79E0">
        <w:rPr>
          <w:rFonts w:cs="Gill Sans"/>
          <w:sz w:val="20"/>
          <w:szCs w:val="20"/>
        </w:rPr>
        <w:t xml:space="preserve">) between CGMS and criterion-referenced glucose concentrations differed significantly among dogs and sites; during </w:t>
      </w:r>
      <w:proofErr w:type="spellStart"/>
      <w:r w:rsidRPr="00CF79E0">
        <w:rPr>
          <w:rFonts w:cs="Gill Sans"/>
          <w:sz w:val="20"/>
          <w:szCs w:val="20"/>
        </w:rPr>
        <w:t>euglycemia</w:t>
      </w:r>
      <w:proofErr w:type="spellEnd"/>
      <w:r w:rsidRPr="00CF79E0">
        <w:rPr>
          <w:rFonts w:cs="Gill Sans"/>
          <w:sz w:val="20"/>
          <w:szCs w:val="20"/>
        </w:rPr>
        <w:t>, they were not different from the expected normal variation between multiple sensors concurrently implanted at the same site. Differences (median, –35 mg/</w:t>
      </w:r>
      <w:proofErr w:type="spellStart"/>
      <w:r w:rsidRPr="00CF79E0">
        <w:rPr>
          <w:rFonts w:cs="Gill Sans"/>
          <w:sz w:val="20"/>
          <w:szCs w:val="20"/>
        </w:rPr>
        <w:t>dL</w:t>
      </w:r>
      <w:proofErr w:type="spellEnd"/>
      <w:r w:rsidRPr="00CF79E0">
        <w:rPr>
          <w:rFonts w:cs="Gill Sans"/>
          <w:sz w:val="20"/>
          <w:szCs w:val="20"/>
        </w:rPr>
        <w:t>; IQR, –74 to –15 mg/</w:t>
      </w:r>
      <w:proofErr w:type="spellStart"/>
      <w:r w:rsidRPr="00CF79E0">
        <w:rPr>
          <w:rFonts w:cs="Gill Sans"/>
          <w:sz w:val="20"/>
          <w:szCs w:val="20"/>
        </w:rPr>
        <w:t>dL</w:t>
      </w:r>
      <w:proofErr w:type="spellEnd"/>
      <w:r w:rsidRPr="00CF79E0">
        <w:rPr>
          <w:rFonts w:cs="Gill Sans"/>
          <w:sz w:val="20"/>
          <w:szCs w:val="20"/>
        </w:rPr>
        <w:t xml:space="preserve">) between CGMS and criterion-referenced concentrations were greater during changes in glucose concentrations. Thoracic sensors were most accurate but had the shortest mean functional life. </w:t>
      </w:r>
    </w:p>
    <w:p w:rsidR="00210943" w:rsidRPr="00CF79E0" w:rsidRDefault="00210943" w:rsidP="00CF79E0">
      <w:pPr>
        <w:widowControl w:val="0"/>
        <w:autoSpaceDE w:val="0"/>
        <w:autoSpaceDN w:val="0"/>
        <w:adjustRightInd w:val="0"/>
        <w:spacing w:after="240" w:line="280" w:lineRule="atLeast"/>
        <w:contextualSpacing/>
        <w:rPr>
          <w:b/>
          <w:sz w:val="20"/>
          <w:szCs w:val="20"/>
        </w:rPr>
      </w:pPr>
      <w:r w:rsidRPr="00CF79E0">
        <w:rPr>
          <w:sz w:val="20"/>
          <w:szCs w:val="20"/>
        </w:rPr>
        <w:br/>
      </w:r>
      <w:r w:rsidRPr="00CF79E0">
        <w:rPr>
          <w:b/>
          <w:sz w:val="20"/>
          <w:szCs w:val="20"/>
        </w:rPr>
        <w:t>CONCLUSIONS</w:t>
      </w:r>
    </w:p>
    <w:p w:rsidR="00210943" w:rsidRPr="00CF79E0" w:rsidRDefault="00210943" w:rsidP="00CF79E0">
      <w:pPr>
        <w:widowControl w:val="0"/>
        <w:autoSpaceDE w:val="0"/>
        <w:autoSpaceDN w:val="0"/>
        <w:adjustRightInd w:val="0"/>
        <w:spacing w:after="240" w:line="280" w:lineRule="atLeast"/>
        <w:contextualSpacing/>
        <w:rPr>
          <w:rFonts w:cs="Gill Sans"/>
          <w:sz w:val="20"/>
          <w:szCs w:val="20"/>
        </w:rPr>
      </w:pPr>
      <w:r w:rsidRPr="00CF79E0">
        <w:rPr>
          <w:rFonts w:cs="Gill Sans"/>
          <w:sz w:val="20"/>
          <w:szCs w:val="20"/>
        </w:rPr>
        <w:t>Significant differences were detected between CGMS and criterion-referenced glucose concentrations. Overall clinical utility of CGMS was acceptable at all sites, with most of the values from all sensors, sites, and dogs meeting guidelines for point-of-care glucometers.</w:t>
      </w:r>
    </w:p>
    <w:p w:rsidR="00210943" w:rsidRPr="00CF79E0" w:rsidRDefault="00210943" w:rsidP="00CF79E0">
      <w:pPr>
        <w:widowControl w:val="0"/>
        <w:autoSpaceDE w:val="0"/>
        <w:autoSpaceDN w:val="0"/>
        <w:adjustRightInd w:val="0"/>
        <w:spacing w:after="240" w:line="280" w:lineRule="atLeast"/>
        <w:contextualSpacing/>
        <w:rPr>
          <w:rFonts w:cs="Gill Sans"/>
          <w:sz w:val="20"/>
          <w:szCs w:val="20"/>
        </w:rPr>
      </w:pPr>
    </w:p>
    <w:p w:rsidR="00210943" w:rsidRPr="00CF79E0" w:rsidRDefault="00210943" w:rsidP="00CF79E0">
      <w:pPr>
        <w:widowControl w:val="0"/>
        <w:autoSpaceDE w:val="0"/>
        <w:autoSpaceDN w:val="0"/>
        <w:adjustRightInd w:val="0"/>
        <w:spacing w:after="240" w:line="280" w:lineRule="atLeast"/>
        <w:contextualSpacing/>
        <w:rPr>
          <w:rFonts w:cs="Gill Sans"/>
          <w:sz w:val="20"/>
          <w:szCs w:val="20"/>
        </w:rPr>
      </w:pPr>
    </w:p>
    <w:p w:rsidR="00210943" w:rsidRPr="00CF79E0" w:rsidRDefault="00210943" w:rsidP="00CF79E0">
      <w:pPr>
        <w:contextualSpacing/>
        <w:rPr>
          <w:rFonts w:eastAsia="Times New Roman" w:cs="Times New Roman"/>
          <w:b/>
          <w:sz w:val="20"/>
          <w:szCs w:val="20"/>
        </w:rPr>
      </w:pPr>
      <w:r w:rsidRPr="00CF79E0">
        <w:rPr>
          <w:rFonts w:eastAsia="Times New Roman" w:cs="Times New Roman"/>
          <w:b/>
          <w:sz w:val="20"/>
          <w:szCs w:val="20"/>
        </w:rPr>
        <w:t>Computed tomographic findings of pulmonary atelectasis in healthy anesthetized Beagles</w:t>
      </w:r>
    </w:p>
    <w:p w:rsidR="00210943" w:rsidRPr="00CF79E0" w:rsidRDefault="00210943" w:rsidP="00CF79E0">
      <w:pPr>
        <w:contextualSpacing/>
        <w:rPr>
          <w:rFonts w:eastAsia="Times New Roman" w:cs="Times New Roman"/>
          <w:sz w:val="20"/>
          <w:szCs w:val="20"/>
        </w:rPr>
      </w:pPr>
      <w:r w:rsidRPr="00CF79E0">
        <w:rPr>
          <w:rFonts w:eastAsia="Times New Roman" w:cs="Times New Roman"/>
          <w:sz w:val="20"/>
          <w:szCs w:val="20"/>
        </w:rPr>
        <w:t>Am J Vet Res 2016</w:t>
      </w:r>
      <w:proofErr w:type="gramStart"/>
      <w:r w:rsidRPr="00CF79E0">
        <w:rPr>
          <w:rFonts w:eastAsia="Times New Roman" w:cs="Times New Roman"/>
          <w:sz w:val="20"/>
          <w:szCs w:val="20"/>
        </w:rPr>
        <w:t>;77:1082</w:t>
      </w:r>
      <w:proofErr w:type="gramEnd"/>
      <w:r w:rsidRPr="00CF79E0">
        <w:rPr>
          <w:rFonts w:eastAsia="Times New Roman" w:cs="Times New Roman"/>
          <w:sz w:val="20"/>
          <w:szCs w:val="20"/>
        </w:rPr>
        <w:t>–1092</w:t>
      </w:r>
    </w:p>
    <w:p w:rsidR="00210943" w:rsidRPr="00CF79E0" w:rsidRDefault="00210943" w:rsidP="00CF79E0">
      <w:pPr>
        <w:widowControl w:val="0"/>
        <w:autoSpaceDE w:val="0"/>
        <w:autoSpaceDN w:val="0"/>
        <w:adjustRightInd w:val="0"/>
        <w:spacing w:after="240" w:line="280" w:lineRule="atLeast"/>
        <w:contextualSpacing/>
        <w:rPr>
          <w:rFonts w:cs="Times"/>
          <w:sz w:val="20"/>
          <w:szCs w:val="20"/>
        </w:rPr>
      </w:pPr>
    </w:p>
    <w:p w:rsidR="00210943" w:rsidRPr="00CF79E0" w:rsidRDefault="00210943" w:rsidP="00CF79E0">
      <w:pPr>
        <w:widowControl w:val="0"/>
        <w:autoSpaceDE w:val="0"/>
        <w:autoSpaceDN w:val="0"/>
        <w:adjustRightInd w:val="0"/>
        <w:spacing w:after="240" w:line="280" w:lineRule="atLeast"/>
        <w:contextualSpacing/>
        <w:rPr>
          <w:rFonts w:cs="Times"/>
          <w:b/>
          <w:sz w:val="20"/>
          <w:szCs w:val="20"/>
        </w:rPr>
      </w:pPr>
      <w:r w:rsidRPr="00CF79E0">
        <w:rPr>
          <w:rFonts w:cs="Times"/>
          <w:b/>
          <w:sz w:val="20"/>
          <w:szCs w:val="20"/>
        </w:rPr>
        <w:t>OBJECTIVE</w:t>
      </w:r>
    </w:p>
    <w:p w:rsidR="00210943" w:rsidRPr="00CF79E0" w:rsidRDefault="00210943" w:rsidP="00CF79E0">
      <w:pPr>
        <w:contextualSpacing/>
        <w:rPr>
          <w:rFonts w:eastAsia="Times New Roman" w:cs="Times New Roman"/>
          <w:sz w:val="20"/>
          <w:szCs w:val="20"/>
        </w:rPr>
      </w:pPr>
      <w:r w:rsidRPr="00CF79E0">
        <w:rPr>
          <w:rFonts w:eastAsia="Times New Roman" w:cs="Times New Roman"/>
          <w:sz w:val="20"/>
          <w:szCs w:val="20"/>
        </w:rPr>
        <w:t xml:space="preserve">To characterize the extent and location of atelectasis in healthy anesthetized dogs positioned in lateral </w:t>
      </w:r>
      <w:proofErr w:type="spellStart"/>
      <w:r w:rsidRPr="00CF79E0">
        <w:rPr>
          <w:rFonts w:eastAsia="Times New Roman" w:cs="Times New Roman"/>
          <w:sz w:val="20"/>
          <w:szCs w:val="20"/>
        </w:rPr>
        <w:t>recumbency</w:t>
      </w:r>
      <w:proofErr w:type="spellEnd"/>
      <w:r w:rsidRPr="00CF79E0">
        <w:rPr>
          <w:rFonts w:eastAsia="Times New Roman" w:cs="Times New Roman"/>
          <w:sz w:val="20"/>
          <w:szCs w:val="20"/>
        </w:rPr>
        <w:t xml:space="preserve"> and to determine whether repositioning dogs in sternal </w:t>
      </w:r>
      <w:proofErr w:type="spellStart"/>
      <w:r w:rsidRPr="00CF79E0">
        <w:rPr>
          <w:rFonts w:eastAsia="Times New Roman" w:cs="Times New Roman"/>
          <w:sz w:val="20"/>
          <w:szCs w:val="20"/>
        </w:rPr>
        <w:t>recumbency</w:t>
      </w:r>
      <w:proofErr w:type="spellEnd"/>
      <w:r w:rsidRPr="00CF79E0">
        <w:rPr>
          <w:rFonts w:eastAsia="Times New Roman" w:cs="Times New Roman"/>
          <w:sz w:val="20"/>
          <w:szCs w:val="20"/>
        </w:rPr>
        <w:t xml:space="preserve"> would resolve atelectasis.</w:t>
      </w:r>
    </w:p>
    <w:p w:rsidR="00210943" w:rsidRPr="00CF79E0" w:rsidRDefault="00210943" w:rsidP="00CF79E0">
      <w:pPr>
        <w:widowControl w:val="0"/>
        <w:autoSpaceDE w:val="0"/>
        <w:autoSpaceDN w:val="0"/>
        <w:adjustRightInd w:val="0"/>
        <w:spacing w:after="240" w:line="280" w:lineRule="atLeast"/>
        <w:contextualSpacing/>
        <w:rPr>
          <w:rFonts w:cs="Times"/>
          <w:b/>
          <w:sz w:val="20"/>
          <w:szCs w:val="20"/>
        </w:rPr>
      </w:pPr>
      <w:r w:rsidRPr="00CF79E0">
        <w:rPr>
          <w:rFonts w:cs="Times"/>
          <w:sz w:val="20"/>
          <w:szCs w:val="20"/>
        </w:rPr>
        <w:br/>
      </w:r>
      <w:r w:rsidRPr="00CF79E0">
        <w:rPr>
          <w:rFonts w:cs="Times"/>
          <w:b/>
          <w:sz w:val="20"/>
          <w:szCs w:val="20"/>
        </w:rPr>
        <w:t>METHODS</w:t>
      </w:r>
    </w:p>
    <w:p w:rsidR="00210943" w:rsidRPr="00CF79E0" w:rsidRDefault="00210943" w:rsidP="00CF79E0">
      <w:pPr>
        <w:contextualSpacing/>
        <w:rPr>
          <w:rFonts w:eastAsia="Times New Roman" w:cs="Times New Roman"/>
          <w:sz w:val="20"/>
          <w:szCs w:val="20"/>
        </w:rPr>
      </w:pPr>
      <w:r w:rsidRPr="00CF79E0">
        <w:rPr>
          <w:rFonts w:eastAsia="Times New Roman" w:cs="Times New Roman"/>
          <w:sz w:val="20"/>
          <w:szCs w:val="20"/>
        </w:rPr>
        <w:t xml:space="preserve">Each dog was anesthetized and underwent a CT examination twice with a 2-week interval between examinations. Once anesthetized, each dog was positioned in sternal </w:t>
      </w:r>
      <w:proofErr w:type="spellStart"/>
      <w:r w:rsidRPr="00CF79E0">
        <w:rPr>
          <w:rFonts w:eastAsia="Times New Roman" w:cs="Times New Roman"/>
          <w:sz w:val="20"/>
          <w:szCs w:val="20"/>
        </w:rPr>
        <w:t>recumbency</w:t>
      </w:r>
      <w:proofErr w:type="spellEnd"/>
      <w:r w:rsidRPr="00CF79E0">
        <w:rPr>
          <w:rFonts w:eastAsia="Times New Roman" w:cs="Times New Roman"/>
          <w:sz w:val="20"/>
          <w:szCs w:val="20"/>
        </w:rPr>
        <w:t xml:space="preserve">, and a breath-hold helical transverse thoracic CT scan was acquired. The dog was then positioned in lateral </w:t>
      </w:r>
      <w:proofErr w:type="spellStart"/>
      <w:r w:rsidRPr="00CF79E0">
        <w:rPr>
          <w:rFonts w:eastAsia="Times New Roman" w:cs="Times New Roman"/>
          <w:sz w:val="20"/>
          <w:szCs w:val="20"/>
        </w:rPr>
        <w:t>recumbency</w:t>
      </w:r>
      <w:proofErr w:type="spellEnd"/>
      <w:r w:rsidRPr="00CF79E0">
        <w:rPr>
          <w:rFonts w:eastAsia="Times New Roman" w:cs="Times New Roman"/>
          <w:sz w:val="20"/>
          <w:szCs w:val="20"/>
        </w:rPr>
        <w:t xml:space="preserve"> for 30 minutes, and images were obtained at 5 preselected sites at 3, 8, 13, 20, and 30 minutes after repositioning (phase 1). Then, the dog was repositioned in sternal </w:t>
      </w:r>
      <w:proofErr w:type="spellStart"/>
      <w:r w:rsidRPr="00CF79E0">
        <w:rPr>
          <w:rFonts w:eastAsia="Times New Roman" w:cs="Times New Roman"/>
          <w:sz w:val="20"/>
          <w:szCs w:val="20"/>
        </w:rPr>
        <w:t>recumbency</w:t>
      </w:r>
      <w:proofErr w:type="spellEnd"/>
      <w:r w:rsidRPr="00CF79E0">
        <w:rPr>
          <w:rFonts w:eastAsia="Times New Roman" w:cs="Times New Roman"/>
          <w:sz w:val="20"/>
          <w:szCs w:val="20"/>
        </w:rPr>
        <w:t xml:space="preserve">, and CT images were obtained at the 5 preselected sites at 5, 10, and 20 minutes after repositioning (phase 2). The protocol for the second examination was the same as the first except the dog was positioned in the opposite lateral </w:t>
      </w:r>
      <w:proofErr w:type="spellStart"/>
      <w:r w:rsidRPr="00CF79E0">
        <w:rPr>
          <w:rFonts w:eastAsia="Times New Roman" w:cs="Times New Roman"/>
          <w:sz w:val="20"/>
          <w:szCs w:val="20"/>
        </w:rPr>
        <w:t>recumbency</w:t>
      </w:r>
      <w:proofErr w:type="spellEnd"/>
      <w:r w:rsidRPr="00CF79E0">
        <w:rPr>
          <w:rFonts w:eastAsia="Times New Roman" w:cs="Times New Roman"/>
          <w:sz w:val="20"/>
          <w:szCs w:val="20"/>
        </w:rPr>
        <w:t xml:space="preserve"> during phase 1. The attenuation and cross-sectional area of the lung lobes at the preselected sites were measured and compared over time.</w:t>
      </w:r>
    </w:p>
    <w:p w:rsidR="00210943" w:rsidRPr="00CF79E0" w:rsidRDefault="00210943" w:rsidP="00CF79E0">
      <w:pPr>
        <w:widowControl w:val="0"/>
        <w:autoSpaceDE w:val="0"/>
        <w:autoSpaceDN w:val="0"/>
        <w:adjustRightInd w:val="0"/>
        <w:spacing w:after="240" w:line="280" w:lineRule="atLeast"/>
        <w:contextualSpacing/>
        <w:rPr>
          <w:rFonts w:cs="Times"/>
          <w:b/>
          <w:sz w:val="20"/>
          <w:szCs w:val="20"/>
        </w:rPr>
      </w:pPr>
      <w:r w:rsidRPr="00CF79E0">
        <w:rPr>
          <w:rFonts w:cs="Times"/>
          <w:sz w:val="20"/>
          <w:szCs w:val="20"/>
        </w:rPr>
        <w:br/>
      </w:r>
      <w:r w:rsidRPr="00CF79E0">
        <w:rPr>
          <w:rFonts w:cs="Times"/>
          <w:b/>
          <w:sz w:val="20"/>
          <w:szCs w:val="20"/>
        </w:rPr>
        <w:t>RESULTS</w:t>
      </w:r>
    </w:p>
    <w:p w:rsidR="00210943" w:rsidRPr="00CF79E0" w:rsidRDefault="00210943" w:rsidP="00CF79E0">
      <w:pPr>
        <w:contextualSpacing/>
        <w:rPr>
          <w:rFonts w:eastAsia="Times New Roman" w:cs="Times New Roman"/>
          <w:sz w:val="20"/>
          <w:szCs w:val="20"/>
        </w:rPr>
      </w:pPr>
      <w:r w:rsidRPr="00CF79E0">
        <w:rPr>
          <w:rFonts w:eastAsia="Times New Roman" w:cs="Times New Roman"/>
          <w:sz w:val="20"/>
          <w:szCs w:val="20"/>
        </w:rPr>
        <w:t xml:space="preserve">Lateral </w:t>
      </w:r>
      <w:proofErr w:type="spellStart"/>
      <w:r w:rsidRPr="00CF79E0">
        <w:rPr>
          <w:rFonts w:eastAsia="Times New Roman" w:cs="Times New Roman"/>
          <w:sz w:val="20"/>
          <w:szCs w:val="20"/>
        </w:rPr>
        <w:t>recumbency</w:t>
      </w:r>
      <w:proofErr w:type="spellEnd"/>
      <w:r w:rsidRPr="00CF79E0">
        <w:rPr>
          <w:rFonts w:eastAsia="Times New Roman" w:cs="Times New Roman"/>
          <w:sz w:val="20"/>
          <w:szCs w:val="20"/>
        </w:rPr>
        <w:t xml:space="preserve"> did not cause atelectasis in any of the dogs. Patchy areas of abnormally increased attenuation were infrequently detected in the left cranial lung lobe when dogs were positioned in left lateral </w:t>
      </w:r>
      <w:proofErr w:type="spellStart"/>
      <w:r w:rsidRPr="00CF79E0">
        <w:rPr>
          <w:rFonts w:eastAsia="Times New Roman" w:cs="Times New Roman"/>
          <w:sz w:val="20"/>
          <w:szCs w:val="20"/>
        </w:rPr>
        <w:t>recumbency</w:t>
      </w:r>
      <w:proofErr w:type="spellEnd"/>
      <w:r w:rsidRPr="00CF79E0">
        <w:rPr>
          <w:rFonts w:eastAsia="Times New Roman" w:cs="Times New Roman"/>
          <w:sz w:val="20"/>
          <w:szCs w:val="20"/>
        </w:rPr>
        <w:t xml:space="preserve">, and those areas failed to resolve when dogs were positioned in sternal </w:t>
      </w:r>
      <w:proofErr w:type="spellStart"/>
      <w:r w:rsidRPr="00CF79E0">
        <w:rPr>
          <w:rFonts w:eastAsia="Times New Roman" w:cs="Times New Roman"/>
          <w:sz w:val="20"/>
          <w:szCs w:val="20"/>
        </w:rPr>
        <w:t>recumbency</w:t>
      </w:r>
      <w:proofErr w:type="spellEnd"/>
      <w:r w:rsidRPr="00CF79E0">
        <w:rPr>
          <w:rFonts w:eastAsia="Times New Roman" w:cs="Times New Roman"/>
          <w:sz w:val="20"/>
          <w:szCs w:val="20"/>
        </w:rPr>
        <w:t>.</w:t>
      </w:r>
    </w:p>
    <w:p w:rsidR="00210943" w:rsidRPr="00CF79E0" w:rsidRDefault="00210943" w:rsidP="00CF79E0">
      <w:pPr>
        <w:contextualSpacing/>
        <w:rPr>
          <w:rFonts w:eastAsia="Times New Roman" w:cs="Times New Roman"/>
          <w:sz w:val="20"/>
          <w:szCs w:val="20"/>
        </w:rPr>
      </w:pPr>
      <w:r w:rsidRPr="00CF79E0">
        <w:rPr>
          <w:rFonts w:cs="Times"/>
          <w:sz w:val="20"/>
          <w:szCs w:val="20"/>
        </w:rPr>
        <w:br/>
      </w:r>
      <w:r w:rsidRPr="00CF79E0">
        <w:rPr>
          <w:rFonts w:cs="Times"/>
          <w:b/>
          <w:sz w:val="20"/>
          <w:szCs w:val="20"/>
        </w:rPr>
        <w:t>CONCLUSIONS</w:t>
      </w:r>
      <w:r w:rsidRPr="00CF79E0">
        <w:rPr>
          <w:rFonts w:cs="Times"/>
          <w:sz w:val="20"/>
          <w:szCs w:val="20"/>
        </w:rPr>
        <w:br/>
      </w:r>
      <w:r w:rsidRPr="00CF79E0">
        <w:rPr>
          <w:rFonts w:eastAsia="Times New Roman" w:cs="Times New Roman"/>
          <w:sz w:val="20"/>
          <w:szCs w:val="20"/>
        </w:rPr>
        <w:t xml:space="preserve">Results indicated that the extent of lung attenuation changes was minimal in healthy anesthetized Beagles positioned in lateral </w:t>
      </w:r>
      <w:proofErr w:type="spellStart"/>
      <w:r w:rsidRPr="00CF79E0">
        <w:rPr>
          <w:rFonts w:eastAsia="Times New Roman" w:cs="Times New Roman"/>
          <w:sz w:val="20"/>
          <w:szCs w:val="20"/>
        </w:rPr>
        <w:t>recumbency</w:t>
      </w:r>
      <w:proofErr w:type="spellEnd"/>
      <w:r w:rsidRPr="00CF79E0">
        <w:rPr>
          <w:rFonts w:eastAsia="Times New Roman" w:cs="Times New Roman"/>
          <w:sz w:val="20"/>
          <w:szCs w:val="20"/>
        </w:rPr>
        <w:t xml:space="preserve"> and should not preclude CT examination</w:t>
      </w:r>
    </w:p>
    <w:p w:rsidR="00210943" w:rsidRPr="00CF79E0" w:rsidRDefault="00210943" w:rsidP="00CF79E0">
      <w:pPr>
        <w:widowControl w:val="0"/>
        <w:autoSpaceDE w:val="0"/>
        <w:autoSpaceDN w:val="0"/>
        <w:adjustRightInd w:val="0"/>
        <w:spacing w:after="240" w:line="280" w:lineRule="atLeast"/>
        <w:contextualSpacing/>
        <w:rPr>
          <w:rFonts w:cs="Times"/>
          <w:sz w:val="20"/>
          <w:szCs w:val="20"/>
        </w:rPr>
      </w:pPr>
    </w:p>
    <w:p w:rsidR="00210943" w:rsidRPr="00CF79E0" w:rsidRDefault="00210943" w:rsidP="00CF79E0">
      <w:pPr>
        <w:widowControl w:val="0"/>
        <w:autoSpaceDE w:val="0"/>
        <w:autoSpaceDN w:val="0"/>
        <w:adjustRightInd w:val="0"/>
        <w:spacing w:after="240" w:line="280" w:lineRule="atLeast"/>
        <w:contextualSpacing/>
        <w:rPr>
          <w:rFonts w:cs="Times"/>
          <w:sz w:val="20"/>
          <w:szCs w:val="20"/>
        </w:rPr>
      </w:pPr>
    </w:p>
    <w:p w:rsidR="003A1306" w:rsidRPr="00CF79E0" w:rsidRDefault="003A1306" w:rsidP="00CF79E0">
      <w:pPr>
        <w:contextualSpacing/>
        <w:rPr>
          <w:rFonts w:eastAsia="Times New Roman" w:cs="Times New Roman"/>
          <w:sz w:val="20"/>
          <w:szCs w:val="20"/>
        </w:rPr>
      </w:pPr>
      <w:r w:rsidRPr="00CF79E0">
        <w:rPr>
          <w:rFonts w:eastAsia="Times New Roman" w:cs="Arial"/>
          <w:b/>
          <w:bCs/>
          <w:color w:val="000000"/>
          <w:sz w:val="20"/>
          <w:szCs w:val="20"/>
        </w:rPr>
        <w:t>Detection of heart rate and rhythm with a smartphone-based electrocardiograph versus a reference standard electrocardiograph in dogs and cats</w:t>
      </w:r>
    </w:p>
    <w:p w:rsidR="003A1306" w:rsidRPr="00CF79E0" w:rsidRDefault="003A1306" w:rsidP="00CF79E0">
      <w:pPr>
        <w:contextualSpacing/>
        <w:rPr>
          <w:rFonts w:eastAsia="Times New Roman" w:cs="Times New Roman"/>
          <w:sz w:val="20"/>
          <w:szCs w:val="20"/>
        </w:rPr>
      </w:pPr>
      <w:r w:rsidRPr="00CF79E0">
        <w:rPr>
          <w:rFonts w:eastAsia="Times New Roman" w:cs="Times New Roman"/>
          <w:sz w:val="20"/>
          <w:szCs w:val="20"/>
        </w:rPr>
        <w:t xml:space="preserve">J Am Vet Med </w:t>
      </w:r>
      <w:proofErr w:type="spellStart"/>
      <w:r w:rsidRPr="00CF79E0">
        <w:rPr>
          <w:rFonts w:eastAsia="Times New Roman" w:cs="Times New Roman"/>
          <w:sz w:val="20"/>
          <w:szCs w:val="20"/>
        </w:rPr>
        <w:t>Assoc</w:t>
      </w:r>
      <w:proofErr w:type="spellEnd"/>
      <w:r w:rsidRPr="00CF79E0">
        <w:rPr>
          <w:rFonts w:eastAsia="Times New Roman" w:cs="Times New Roman"/>
          <w:sz w:val="20"/>
          <w:szCs w:val="20"/>
        </w:rPr>
        <w:t xml:space="preserve"> 2016</w:t>
      </w:r>
      <w:proofErr w:type="gramStart"/>
      <w:r w:rsidRPr="00CF79E0">
        <w:rPr>
          <w:rFonts w:eastAsia="Times New Roman" w:cs="Times New Roman"/>
          <w:sz w:val="20"/>
          <w:szCs w:val="20"/>
        </w:rPr>
        <w:t>;249:189</w:t>
      </w:r>
      <w:proofErr w:type="gramEnd"/>
      <w:r w:rsidRPr="00CF79E0">
        <w:rPr>
          <w:rFonts w:eastAsia="Times New Roman" w:cs="Times New Roman"/>
          <w:sz w:val="20"/>
          <w:szCs w:val="20"/>
        </w:rPr>
        <w:t>–194</w:t>
      </w:r>
    </w:p>
    <w:p w:rsidR="003A1306" w:rsidRPr="00CF79E0" w:rsidRDefault="003A1306" w:rsidP="00CF79E0">
      <w:pPr>
        <w:contextualSpacing/>
        <w:rPr>
          <w:rFonts w:eastAsia="Times New Roman" w:cs="Times New Roman"/>
          <w:sz w:val="20"/>
          <w:szCs w:val="20"/>
        </w:rPr>
      </w:pPr>
    </w:p>
    <w:p w:rsidR="003A1306" w:rsidRPr="00CF79E0" w:rsidRDefault="003A1306" w:rsidP="00CF79E0">
      <w:pPr>
        <w:contextualSpacing/>
        <w:rPr>
          <w:rFonts w:eastAsia="Times New Roman" w:cs="Times New Roman"/>
          <w:b/>
          <w:sz w:val="20"/>
          <w:szCs w:val="20"/>
        </w:rPr>
      </w:pPr>
      <w:r w:rsidRPr="00CF79E0">
        <w:rPr>
          <w:rFonts w:eastAsia="Times New Roman" w:cs="Times New Roman"/>
          <w:b/>
          <w:sz w:val="20"/>
          <w:szCs w:val="20"/>
        </w:rPr>
        <w:t>OBJECTIVE</w:t>
      </w:r>
    </w:p>
    <w:p w:rsidR="003A1306" w:rsidRPr="00CF79E0" w:rsidRDefault="003A1306" w:rsidP="00CF79E0">
      <w:pPr>
        <w:contextualSpacing/>
        <w:rPr>
          <w:rFonts w:eastAsia="Times New Roman" w:cs="Times New Roman"/>
          <w:sz w:val="20"/>
          <w:szCs w:val="20"/>
        </w:rPr>
      </w:pPr>
      <w:r w:rsidRPr="00CF79E0">
        <w:rPr>
          <w:rFonts w:eastAsia="Times New Roman" w:cs="Times New Roman"/>
          <w:sz w:val="20"/>
          <w:szCs w:val="20"/>
        </w:rPr>
        <w:t>To evaluate the diagnostic utility of ECGs acquired with a smartphone-based device, compared with reference 6-lead ECGs, for identification of heart rate and rhythm in dogs and cats.</w:t>
      </w:r>
    </w:p>
    <w:p w:rsidR="003A1306" w:rsidRPr="00CF79E0" w:rsidRDefault="003A1306" w:rsidP="00CF79E0">
      <w:pPr>
        <w:contextualSpacing/>
        <w:rPr>
          <w:rFonts w:eastAsia="Times New Roman" w:cs="Times New Roman"/>
          <w:b/>
          <w:sz w:val="20"/>
          <w:szCs w:val="20"/>
        </w:rPr>
      </w:pPr>
      <w:r w:rsidRPr="00CF79E0">
        <w:rPr>
          <w:rFonts w:eastAsia="Times New Roman" w:cs="Times New Roman"/>
          <w:sz w:val="20"/>
          <w:szCs w:val="20"/>
        </w:rPr>
        <w:br/>
      </w:r>
      <w:r w:rsidRPr="00CF79E0">
        <w:rPr>
          <w:rFonts w:eastAsia="Times New Roman" w:cs="Times New Roman"/>
          <w:b/>
          <w:sz w:val="20"/>
          <w:szCs w:val="20"/>
        </w:rPr>
        <w:t>METHODS</w:t>
      </w:r>
    </w:p>
    <w:p w:rsidR="003A1306" w:rsidRPr="00CF79E0" w:rsidRDefault="003A1306" w:rsidP="00CF79E0">
      <w:pPr>
        <w:contextualSpacing/>
        <w:rPr>
          <w:rFonts w:eastAsia="Times New Roman" w:cs="Times New Roman"/>
          <w:sz w:val="20"/>
          <w:szCs w:val="20"/>
        </w:rPr>
      </w:pPr>
      <w:r w:rsidRPr="00CF79E0">
        <w:rPr>
          <w:rFonts w:eastAsia="Times New Roman" w:cs="Times New Roman"/>
          <w:sz w:val="20"/>
          <w:szCs w:val="20"/>
        </w:rPr>
        <w:t xml:space="preserve">Patients examined by a small animal referral cardiology service between April 2012 and January 2013 </w:t>
      </w:r>
      <w:proofErr w:type="gramStart"/>
      <w:r w:rsidRPr="00CF79E0">
        <w:rPr>
          <w:rFonts w:eastAsia="Times New Roman" w:cs="Times New Roman"/>
          <w:sz w:val="20"/>
          <w:szCs w:val="20"/>
        </w:rPr>
        <w:t>were</w:t>
      </w:r>
      <w:proofErr w:type="gramEnd"/>
      <w:r w:rsidRPr="00CF79E0">
        <w:rPr>
          <w:rFonts w:eastAsia="Times New Roman" w:cs="Times New Roman"/>
          <w:sz w:val="20"/>
          <w:szCs w:val="20"/>
        </w:rPr>
        <w:t xml:space="preserve"> enrolled consecutively. In each patient, a 30- second ECG was simultaneously acquired with a smartphone-based device (a bipolar, single-lead recorder coupled to a smartphone with an ECG application) and a standard 6-lead ECG machine. </w:t>
      </w:r>
      <w:proofErr w:type="gramStart"/>
      <w:r w:rsidRPr="00CF79E0">
        <w:rPr>
          <w:rFonts w:eastAsia="Times New Roman" w:cs="Times New Roman"/>
          <w:sz w:val="20"/>
          <w:szCs w:val="20"/>
        </w:rPr>
        <w:t>Recordings were evaluated by 3 board-certified cardiologists</w:t>
      </w:r>
      <w:proofErr w:type="gramEnd"/>
      <w:r w:rsidRPr="00CF79E0">
        <w:rPr>
          <w:rFonts w:eastAsia="Times New Roman" w:cs="Times New Roman"/>
          <w:sz w:val="20"/>
          <w:szCs w:val="20"/>
        </w:rPr>
        <w:t xml:space="preserve">, and intra- and </w:t>
      </w:r>
      <w:proofErr w:type="spellStart"/>
      <w:r w:rsidRPr="00CF79E0">
        <w:rPr>
          <w:rFonts w:eastAsia="Times New Roman" w:cs="Times New Roman"/>
          <w:sz w:val="20"/>
          <w:szCs w:val="20"/>
        </w:rPr>
        <w:t>interobserver</w:t>
      </w:r>
      <w:proofErr w:type="spellEnd"/>
      <w:r w:rsidRPr="00CF79E0">
        <w:rPr>
          <w:rFonts w:eastAsia="Times New Roman" w:cs="Times New Roman"/>
          <w:sz w:val="20"/>
          <w:szCs w:val="20"/>
        </w:rPr>
        <w:t xml:space="preserve"> agreement were evaluated for both rhythm diagnosis and QRS polarity identification.</w:t>
      </w:r>
    </w:p>
    <w:p w:rsidR="003A1306" w:rsidRPr="00CF79E0" w:rsidRDefault="003A1306" w:rsidP="00CF79E0">
      <w:pPr>
        <w:contextualSpacing/>
        <w:rPr>
          <w:rFonts w:eastAsia="Times New Roman" w:cs="Times New Roman"/>
          <w:b/>
          <w:sz w:val="20"/>
          <w:szCs w:val="20"/>
        </w:rPr>
      </w:pPr>
      <w:r w:rsidRPr="00CF79E0">
        <w:rPr>
          <w:rFonts w:eastAsia="Times New Roman" w:cs="Times New Roman"/>
          <w:sz w:val="20"/>
          <w:szCs w:val="20"/>
        </w:rPr>
        <w:br/>
      </w:r>
      <w:r w:rsidRPr="00CF79E0">
        <w:rPr>
          <w:rFonts w:eastAsia="Times New Roman" w:cs="Times New Roman"/>
          <w:b/>
          <w:sz w:val="20"/>
          <w:szCs w:val="20"/>
        </w:rPr>
        <w:t>RESULTS</w:t>
      </w:r>
    </w:p>
    <w:p w:rsidR="003A1306" w:rsidRPr="00CF79E0" w:rsidRDefault="003A1306" w:rsidP="00CF79E0">
      <w:pPr>
        <w:contextualSpacing/>
        <w:rPr>
          <w:rFonts w:eastAsia="Times New Roman" w:cs="Times New Roman"/>
          <w:sz w:val="20"/>
          <w:szCs w:val="20"/>
        </w:rPr>
      </w:pPr>
      <w:r w:rsidRPr="00CF79E0">
        <w:rPr>
          <w:rFonts w:eastAsia="Times New Roman" w:cs="Times New Roman"/>
          <w:sz w:val="20"/>
          <w:szCs w:val="20"/>
        </w:rPr>
        <w:t xml:space="preserve">Values for instantaneous and mean heart rates for the smartphone-acquired and reference ECGs were within 1 beat of each other when mean heart rates were calculated. </w:t>
      </w:r>
      <w:proofErr w:type="spellStart"/>
      <w:r w:rsidRPr="00CF79E0">
        <w:rPr>
          <w:rFonts w:eastAsia="Times New Roman" w:cs="Times New Roman"/>
          <w:sz w:val="20"/>
          <w:szCs w:val="20"/>
        </w:rPr>
        <w:t>Intraobserver</w:t>
      </w:r>
      <w:proofErr w:type="spellEnd"/>
      <w:r w:rsidRPr="00CF79E0">
        <w:rPr>
          <w:rFonts w:eastAsia="Times New Roman" w:cs="Times New Roman"/>
          <w:sz w:val="20"/>
          <w:szCs w:val="20"/>
        </w:rPr>
        <w:t xml:space="preserve"> agreement for rhythm assessment was very high, with maximum disagreement for any observer for only 2 of 51 dogs and only 4 of 27 cats. There was minimal disagreement in the polarity of depolarization between the smartphone-acquired and reference ECGs in dogs but frequent disagreement in cats. </w:t>
      </w:r>
      <w:proofErr w:type="spellStart"/>
      <w:r w:rsidRPr="00CF79E0">
        <w:rPr>
          <w:rFonts w:eastAsia="Times New Roman" w:cs="Times New Roman"/>
          <w:sz w:val="20"/>
          <w:szCs w:val="20"/>
        </w:rPr>
        <w:t>Interobserver</w:t>
      </w:r>
      <w:proofErr w:type="spellEnd"/>
      <w:r w:rsidRPr="00CF79E0">
        <w:rPr>
          <w:rFonts w:eastAsia="Times New Roman" w:cs="Times New Roman"/>
          <w:sz w:val="20"/>
          <w:szCs w:val="20"/>
        </w:rPr>
        <w:t xml:space="preserve"> agreement for smartphone-acquired ECGs was similar to that for reference ECGs, with all 3 observers agreeing on the rhythm analysis and minimal disagreement on polarity.</w:t>
      </w:r>
    </w:p>
    <w:p w:rsidR="003A1306" w:rsidRPr="00CF79E0" w:rsidRDefault="003A1306" w:rsidP="00CF79E0">
      <w:pPr>
        <w:contextualSpacing/>
        <w:rPr>
          <w:rFonts w:eastAsia="Times New Roman" w:cs="Times New Roman"/>
          <w:b/>
          <w:sz w:val="20"/>
          <w:szCs w:val="20"/>
        </w:rPr>
      </w:pPr>
      <w:r w:rsidRPr="00CF79E0">
        <w:rPr>
          <w:rFonts w:eastAsia="Times New Roman" w:cs="Times New Roman"/>
          <w:sz w:val="20"/>
          <w:szCs w:val="20"/>
        </w:rPr>
        <w:br/>
      </w:r>
      <w:r w:rsidRPr="00CF79E0">
        <w:rPr>
          <w:rFonts w:eastAsia="Times New Roman" w:cs="Times New Roman"/>
          <w:b/>
          <w:sz w:val="20"/>
          <w:szCs w:val="20"/>
        </w:rPr>
        <w:t>CONCLUSIONS</w:t>
      </w:r>
    </w:p>
    <w:p w:rsidR="003A1306" w:rsidRPr="00CF79E0" w:rsidRDefault="003A1306" w:rsidP="00CF79E0">
      <w:pPr>
        <w:contextualSpacing/>
        <w:rPr>
          <w:rFonts w:eastAsia="Times New Roman" w:cs="Times New Roman"/>
          <w:sz w:val="20"/>
          <w:szCs w:val="20"/>
        </w:rPr>
      </w:pPr>
      <w:r w:rsidRPr="00CF79E0">
        <w:rPr>
          <w:rFonts w:eastAsia="Times New Roman" w:cs="Times New Roman"/>
          <w:sz w:val="20"/>
          <w:szCs w:val="20"/>
        </w:rPr>
        <w:t>Results suggested that ECGs acquired with the smartphone-based device accurately identified heart rate and rhythm in dogs and cats. Thus, the device may allow veterinarians to evaluate and manage cardiac arrhythmias relatively inexpensively at the cage side and could also allow clinicians to rapidly share information via email for further consultation, potentially enhancing patient care.</w:t>
      </w:r>
    </w:p>
    <w:p w:rsidR="003A1306" w:rsidRPr="00CF79E0" w:rsidRDefault="003A1306" w:rsidP="00CF79E0">
      <w:pPr>
        <w:contextualSpacing/>
        <w:rPr>
          <w:rFonts w:eastAsia="Times New Roman" w:cs="Times New Roman"/>
          <w:sz w:val="20"/>
          <w:szCs w:val="20"/>
        </w:rPr>
      </w:pPr>
    </w:p>
    <w:p w:rsidR="003A1306" w:rsidRPr="00CF79E0" w:rsidRDefault="003A1306" w:rsidP="00CF79E0">
      <w:pPr>
        <w:contextualSpacing/>
        <w:rPr>
          <w:rFonts w:eastAsia="Times New Roman" w:cs="Times New Roman"/>
          <w:sz w:val="20"/>
          <w:szCs w:val="20"/>
        </w:rPr>
      </w:pPr>
    </w:p>
    <w:p w:rsidR="003A1306" w:rsidRPr="00CF79E0" w:rsidRDefault="003A1306" w:rsidP="00CF79E0">
      <w:pPr>
        <w:contextualSpacing/>
        <w:rPr>
          <w:rFonts w:eastAsia="Times New Roman" w:cs="Times New Roman"/>
          <w:b/>
          <w:sz w:val="20"/>
          <w:szCs w:val="20"/>
        </w:rPr>
      </w:pPr>
      <w:r w:rsidRPr="00CF79E0">
        <w:rPr>
          <w:rFonts w:eastAsia="Times New Roman" w:cs="Times New Roman"/>
          <w:b/>
          <w:sz w:val="20"/>
          <w:szCs w:val="20"/>
        </w:rPr>
        <w:t xml:space="preserve">Treatment of </w:t>
      </w:r>
      <w:proofErr w:type="spellStart"/>
      <w:r w:rsidRPr="00CF79E0">
        <w:rPr>
          <w:rFonts w:eastAsia="Times New Roman" w:cs="Times New Roman"/>
          <w:b/>
          <w:sz w:val="20"/>
          <w:szCs w:val="20"/>
        </w:rPr>
        <w:t>intrathoracic</w:t>
      </w:r>
      <w:proofErr w:type="spellEnd"/>
      <w:r w:rsidRPr="00CF79E0">
        <w:rPr>
          <w:rFonts w:eastAsia="Times New Roman" w:cs="Times New Roman"/>
          <w:b/>
          <w:sz w:val="20"/>
          <w:szCs w:val="20"/>
        </w:rPr>
        <w:t xml:space="preserve"> grass awn migration with video-assisted thoracic surgery in two dogs</w:t>
      </w:r>
    </w:p>
    <w:p w:rsidR="003A1306" w:rsidRPr="00CF79E0" w:rsidRDefault="003A1306" w:rsidP="00CF79E0">
      <w:pPr>
        <w:contextualSpacing/>
        <w:rPr>
          <w:rFonts w:eastAsia="Times New Roman" w:cs="Times New Roman"/>
          <w:sz w:val="20"/>
          <w:szCs w:val="20"/>
        </w:rPr>
      </w:pPr>
      <w:r w:rsidRPr="00CF79E0">
        <w:rPr>
          <w:rFonts w:eastAsia="Times New Roman" w:cs="Times New Roman"/>
          <w:sz w:val="20"/>
          <w:szCs w:val="20"/>
        </w:rPr>
        <w:t xml:space="preserve">J Am Vet Med </w:t>
      </w:r>
      <w:proofErr w:type="spellStart"/>
      <w:r w:rsidRPr="00CF79E0">
        <w:rPr>
          <w:rFonts w:eastAsia="Times New Roman" w:cs="Times New Roman"/>
          <w:sz w:val="20"/>
          <w:szCs w:val="20"/>
        </w:rPr>
        <w:t>Assoc</w:t>
      </w:r>
      <w:proofErr w:type="spellEnd"/>
      <w:r w:rsidRPr="00CF79E0">
        <w:rPr>
          <w:rFonts w:eastAsia="Times New Roman" w:cs="Times New Roman"/>
          <w:sz w:val="20"/>
          <w:szCs w:val="20"/>
        </w:rPr>
        <w:t xml:space="preserve"> 2016</w:t>
      </w:r>
      <w:proofErr w:type="gramStart"/>
      <w:r w:rsidRPr="00CF79E0">
        <w:rPr>
          <w:rFonts w:eastAsia="Times New Roman" w:cs="Times New Roman"/>
          <w:sz w:val="20"/>
          <w:szCs w:val="20"/>
        </w:rPr>
        <w:t>;249:214</w:t>
      </w:r>
      <w:proofErr w:type="gramEnd"/>
      <w:r w:rsidRPr="00CF79E0">
        <w:rPr>
          <w:rFonts w:eastAsia="Times New Roman" w:cs="Times New Roman"/>
          <w:sz w:val="20"/>
          <w:szCs w:val="20"/>
        </w:rPr>
        <w:t>–220</w:t>
      </w:r>
    </w:p>
    <w:p w:rsidR="003A1306" w:rsidRPr="00CF79E0" w:rsidRDefault="003A1306" w:rsidP="00CF79E0">
      <w:pPr>
        <w:contextualSpacing/>
        <w:rPr>
          <w:rFonts w:eastAsia="Times New Roman" w:cs="Times New Roman"/>
          <w:sz w:val="20"/>
          <w:szCs w:val="20"/>
        </w:rPr>
      </w:pPr>
    </w:p>
    <w:p w:rsidR="003A1306" w:rsidRPr="00CF79E0" w:rsidRDefault="003A1306" w:rsidP="00CF79E0">
      <w:pPr>
        <w:contextualSpacing/>
        <w:rPr>
          <w:rFonts w:eastAsia="Times New Roman" w:cs="Times New Roman"/>
          <w:b/>
          <w:sz w:val="20"/>
          <w:szCs w:val="20"/>
        </w:rPr>
      </w:pPr>
      <w:r w:rsidRPr="00CF79E0">
        <w:rPr>
          <w:rFonts w:eastAsia="Times New Roman" w:cs="Times New Roman"/>
          <w:b/>
          <w:sz w:val="20"/>
          <w:szCs w:val="20"/>
        </w:rPr>
        <w:t>DISCUSSION</w:t>
      </w:r>
    </w:p>
    <w:p w:rsidR="00210943" w:rsidRPr="00CF79E0" w:rsidRDefault="003A1306" w:rsidP="00CF79E0">
      <w:pPr>
        <w:contextualSpacing/>
        <w:rPr>
          <w:rFonts w:eastAsia="Times New Roman" w:cs="Times New Roman"/>
          <w:sz w:val="20"/>
          <w:szCs w:val="20"/>
        </w:rPr>
      </w:pPr>
      <w:r w:rsidRPr="00CF79E0">
        <w:rPr>
          <w:rFonts w:eastAsia="Times New Roman" w:cs="Times New Roman"/>
          <w:sz w:val="20"/>
          <w:szCs w:val="20"/>
        </w:rPr>
        <w:t xml:space="preserve">Both of the dogs described in the present report underwent preoperative </w:t>
      </w:r>
      <w:proofErr w:type="spellStart"/>
      <w:r w:rsidRPr="00CF79E0">
        <w:rPr>
          <w:rFonts w:eastAsia="Times New Roman" w:cs="Times New Roman"/>
          <w:sz w:val="20"/>
          <w:szCs w:val="20"/>
        </w:rPr>
        <w:t>bronchoscopic</w:t>
      </w:r>
      <w:proofErr w:type="spellEnd"/>
      <w:r w:rsidRPr="00CF79E0">
        <w:rPr>
          <w:rFonts w:eastAsia="Times New Roman" w:cs="Times New Roman"/>
          <w:sz w:val="20"/>
          <w:szCs w:val="20"/>
        </w:rPr>
        <w:t xml:space="preserve"> evaluations </w:t>
      </w:r>
      <w:r w:rsidR="00CF79E0" w:rsidRPr="00CF79E0">
        <w:rPr>
          <w:rFonts w:eastAsia="Times New Roman" w:cs="Times New Roman"/>
          <w:sz w:val="20"/>
          <w:szCs w:val="20"/>
        </w:rPr>
        <w:t xml:space="preserve">of all </w:t>
      </w:r>
      <w:r w:rsidRPr="00CF79E0">
        <w:rPr>
          <w:rFonts w:eastAsia="Times New Roman" w:cs="Times New Roman"/>
          <w:sz w:val="20"/>
          <w:szCs w:val="20"/>
        </w:rPr>
        <w:t>accessible divisions of the lungs. We believe that</w:t>
      </w:r>
      <w:r w:rsidR="00CF79E0" w:rsidRPr="00CF79E0">
        <w:rPr>
          <w:rFonts w:eastAsia="Times New Roman" w:cs="Times New Roman"/>
          <w:sz w:val="20"/>
          <w:szCs w:val="20"/>
        </w:rPr>
        <w:t xml:space="preserve"> </w:t>
      </w:r>
      <w:r w:rsidRPr="00CF79E0">
        <w:rPr>
          <w:rFonts w:eastAsia="Times New Roman" w:cs="Times New Roman"/>
          <w:sz w:val="20"/>
          <w:szCs w:val="20"/>
        </w:rPr>
        <w:t>this is an important diagnostic step in these cases</w:t>
      </w:r>
      <w:r w:rsidR="00CF79E0" w:rsidRPr="00CF79E0">
        <w:rPr>
          <w:rFonts w:eastAsia="Times New Roman" w:cs="Times New Roman"/>
          <w:sz w:val="20"/>
          <w:szCs w:val="20"/>
        </w:rPr>
        <w:t xml:space="preserve"> given </w:t>
      </w:r>
      <w:r w:rsidRPr="00CF79E0">
        <w:rPr>
          <w:rFonts w:eastAsia="Times New Roman" w:cs="Times New Roman"/>
          <w:sz w:val="20"/>
          <w:szCs w:val="20"/>
        </w:rPr>
        <w:t>the propensity for dogs to inhale multiple grass</w:t>
      </w:r>
      <w:r w:rsidR="00CF79E0" w:rsidRPr="00CF79E0">
        <w:rPr>
          <w:rFonts w:eastAsia="Times New Roman" w:cs="Times New Roman"/>
          <w:sz w:val="20"/>
          <w:szCs w:val="20"/>
        </w:rPr>
        <w:t xml:space="preserve"> </w:t>
      </w:r>
      <w:r w:rsidRPr="00CF79E0">
        <w:rPr>
          <w:rFonts w:eastAsia="Times New Roman" w:cs="Times New Roman"/>
          <w:sz w:val="20"/>
          <w:szCs w:val="20"/>
        </w:rPr>
        <w:t>awns in a single incident. One dog of the present report</w:t>
      </w:r>
      <w:r w:rsidR="00CF79E0" w:rsidRPr="00CF79E0">
        <w:rPr>
          <w:rFonts w:eastAsia="Times New Roman" w:cs="Times New Roman"/>
          <w:sz w:val="20"/>
          <w:szCs w:val="20"/>
        </w:rPr>
        <w:t xml:space="preserve"> </w:t>
      </w:r>
      <w:r w:rsidRPr="00CF79E0">
        <w:rPr>
          <w:rFonts w:eastAsia="Times New Roman" w:cs="Times New Roman"/>
          <w:sz w:val="20"/>
          <w:szCs w:val="20"/>
        </w:rPr>
        <w:t xml:space="preserve">(dog 2) had a grass awn in the </w:t>
      </w:r>
      <w:proofErr w:type="spellStart"/>
      <w:r w:rsidRPr="00CF79E0">
        <w:rPr>
          <w:rFonts w:eastAsia="Times New Roman" w:cs="Times New Roman"/>
          <w:sz w:val="20"/>
          <w:szCs w:val="20"/>
        </w:rPr>
        <w:t>tonsillar</w:t>
      </w:r>
      <w:proofErr w:type="spellEnd"/>
      <w:r w:rsidRPr="00CF79E0">
        <w:rPr>
          <w:rFonts w:eastAsia="Times New Roman" w:cs="Times New Roman"/>
          <w:sz w:val="20"/>
          <w:szCs w:val="20"/>
        </w:rPr>
        <w:t xml:space="preserve"> crypt,</w:t>
      </w:r>
      <w:r w:rsidR="00CF79E0" w:rsidRPr="00CF79E0">
        <w:rPr>
          <w:rFonts w:eastAsia="Times New Roman" w:cs="Times New Roman"/>
          <w:sz w:val="20"/>
          <w:szCs w:val="20"/>
        </w:rPr>
        <w:t xml:space="preserve"> </w:t>
      </w:r>
      <w:r w:rsidRPr="00CF79E0">
        <w:rPr>
          <w:rFonts w:eastAsia="Times New Roman" w:cs="Times New Roman"/>
          <w:sz w:val="20"/>
          <w:szCs w:val="20"/>
        </w:rPr>
        <w:t>and the other dog (dog 1) had grass awns in the left</w:t>
      </w:r>
      <w:r w:rsidR="00CF79E0" w:rsidRPr="00CF79E0">
        <w:rPr>
          <w:rFonts w:eastAsia="Times New Roman" w:cs="Times New Roman"/>
          <w:sz w:val="20"/>
          <w:szCs w:val="20"/>
        </w:rPr>
        <w:t xml:space="preserve"> caudal </w:t>
      </w:r>
      <w:r w:rsidRPr="00CF79E0">
        <w:rPr>
          <w:rFonts w:eastAsia="Times New Roman" w:cs="Times New Roman"/>
          <w:sz w:val="20"/>
          <w:szCs w:val="20"/>
        </w:rPr>
        <w:t>and accessory lung lobes. The dog with an accessory</w:t>
      </w:r>
      <w:r w:rsidR="00CF79E0" w:rsidRPr="00CF79E0">
        <w:rPr>
          <w:rFonts w:eastAsia="Times New Roman" w:cs="Times New Roman"/>
          <w:sz w:val="20"/>
          <w:szCs w:val="20"/>
        </w:rPr>
        <w:t xml:space="preserve"> </w:t>
      </w:r>
      <w:r w:rsidRPr="00CF79E0">
        <w:rPr>
          <w:rFonts w:eastAsia="Times New Roman" w:cs="Times New Roman"/>
          <w:sz w:val="20"/>
          <w:szCs w:val="20"/>
        </w:rPr>
        <w:t>lung lobe grass awn had an apparently normal</w:t>
      </w:r>
      <w:r w:rsidR="00CF79E0" w:rsidRPr="00CF79E0">
        <w:rPr>
          <w:rFonts w:eastAsia="Times New Roman" w:cs="Times New Roman"/>
          <w:sz w:val="20"/>
          <w:szCs w:val="20"/>
        </w:rPr>
        <w:t xml:space="preserve"> </w:t>
      </w:r>
      <w:r w:rsidRPr="00CF79E0">
        <w:rPr>
          <w:rFonts w:eastAsia="Times New Roman" w:cs="Times New Roman"/>
          <w:sz w:val="20"/>
          <w:szCs w:val="20"/>
        </w:rPr>
        <w:t>accessory lung lobe on preoperative CT and during</w:t>
      </w:r>
      <w:r w:rsidR="00CF79E0" w:rsidRPr="00CF79E0">
        <w:rPr>
          <w:rFonts w:eastAsia="Times New Roman" w:cs="Times New Roman"/>
          <w:sz w:val="20"/>
          <w:szCs w:val="20"/>
        </w:rPr>
        <w:t xml:space="preserve"> </w:t>
      </w:r>
      <w:r w:rsidRPr="00CF79E0">
        <w:rPr>
          <w:rFonts w:eastAsia="Times New Roman" w:cs="Times New Roman"/>
          <w:sz w:val="20"/>
          <w:szCs w:val="20"/>
        </w:rPr>
        <w:t>our initial surgical examination, and this lobe would</w:t>
      </w:r>
      <w:r w:rsidR="00CF79E0" w:rsidRPr="00CF79E0">
        <w:rPr>
          <w:rFonts w:eastAsia="Times New Roman" w:cs="Times New Roman"/>
          <w:sz w:val="20"/>
          <w:szCs w:val="20"/>
        </w:rPr>
        <w:t xml:space="preserve"> not </w:t>
      </w:r>
      <w:r w:rsidRPr="00CF79E0">
        <w:rPr>
          <w:rFonts w:eastAsia="Times New Roman" w:cs="Times New Roman"/>
          <w:sz w:val="20"/>
          <w:szCs w:val="20"/>
        </w:rPr>
        <w:t>have been removed by the surgeon had the preoperative</w:t>
      </w:r>
      <w:r w:rsidR="00CF79E0" w:rsidRPr="00CF79E0">
        <w:rPr>
          <w:rFonts w:eastAsia="Times New Roman" w:cs="Times New Roman"/>
          <w:sz w:val="20"/>
          <w:szCs w:val="20"/>
        </w:rPr>
        <w:t xml:space="preserve"> </w:t>
      </w:r>
      <w:proofErr w:type="spellStart"/>
      <w:r w:rsidRPr="00CF79E0">
        <w:rPr>
          <w:rFonts w:eastAsia="Times New Roman" w:cs="Times New Roman"/>
          <w:sz w:val="20"/>
          <w:szCs w:val="20"/>
        </w:rPr>
        <w:t>bronchoscopic</w:t>
      </w:r>
      <w:proofErr w:type="spellEnd"/>
      <w:r w:rsidRPr="00CF79E0">
        <w:rPr>
          <w:rFonts w:eastAsia="Times New Roman" w:cs="Times New Roman"/>
          <w:sz w:val="20"/>
          <w:szCs w:val="20"/>
        </w:rPr>
        <w:t xml:space="preserve"> examination not revealed</w:t>
      </w:r>
      <w:r w:rsidR="00CF79E0" w:rsidRPr="00CF79E0">
        <w:rPr>
          <w:rFonts w:eastAsia="Times New Roman" w:cs="Times New Roman"/>
          <w:sz w:val="20"/>
          <w:szCs w:val="20"/>
        </w:rPr>
        <w:t xml:space="preserve"> the </w:t>
      </w:r>
      <w:r w:rsidRPr="00CF79E0">
        <w:rPr>
          <w:rFonts w:eastAsia="Times New Roman" w:cs="Times New Roman"/>
          <w:sz w:val="20"/>
          <w:szCs w:val="20"/>
        </w:rPr>
        <w:t>presence of the grass awn, which could not be</w:t>
      </w:r>
      <w:r w:rsidR="00CF79E0" w:rsidRPr="00CF79E0">
        <w:rPr>
          <w:rFonts w:eastAsia="Times New Roman" w:cs="Times New Roman"/>
          <w:sz w:val="20"/>
          <w:szCs w:val="20"/>
        </w:rPr>
        <w:t xml:space="preserve"> </w:t>
      </w:r>
      <w:r w:rsidRPr="00CF79E0">
        <w:rPr>
          <w:rFonts w:eastAsia="Times New Roman" w:cs="Times New Roman"/>
          <w:sz w:val="20"/>
          <w:szCs w:val="20"/>
        </w:rPr>
        <w:t>retrieved by means of bronchoscopy. We suggest that</w:t>
      </w:r>
      <w:r w:rsidR="00CF79E0" w:rsidRPr="00CF79E0">
        <w:rPr>
          <w:rFonts w:eastAsia="Times New Roman" w:cs="Times New Roman"/>
          <w:sz w:val="20"/>
          <w:szCs w:val="20"/>
        </w:rPr>
        <w:t xml:space="preserve"> it is </w:t>
      </w:r>
      <w:r w:rsidRPr="00CF79E0">
        <w:rPr>
          <w:rFonts w:eastAsia="Times New Roman" w:cs="Times New Roman"/>
          <w:sz w:val="20"/>
          <w:szCs w:val="20"/>
        </w:rPr>
        <w:t>therefore likely that further migration, abscess</w:t>
      </w:r>
      <w:r w:rsidR="00CF79E0" w:rsidRPr="00CF79E0">
        <w:rPr>
          <w:rFonts w:eastAsia="Times New Roman" w:cs="Times New Roman"/>
          <w:sz w:val="20"/>
          <w:szCs w:val="20"/>
        </w:rPr>
        <w:t xml:space="preserve"> </w:t>
      </w:r>
      <w:r w:rsidRPr="00CF79E0">
        <w:rPr>
          <w:rFonts w:eastAsia="Times New Roman" w:cs="Times New Roman"/>
          <w:sz w:val="20"/>
          <w:szCs w:val="20"/>
        </w:rPr>
        <w:t xml:space="preserve">formation, or both of the accessory lung </w:t>
      </w:r>
      <w:proofErr w:type="gramStart"/>
      <w:r w:rsidRPr="00CF79E0">
        <w:rPr>
          <w:rFonts w:eastAsia="Times New Roman" w:cs="Times New Roman"/>
          <w:sz w:val="20"/>
          <w:szCs w:val="20"/>
        </w:rPr>
        <w:t>lobe</w:t>
      </w:r>
      <w:proofErr w:type="gramEnd"/>
      <w:r w:rsidRPr="00CF79E0">
        <w:rPr>
          <w:rFonts w:eastAsia="Times New Roman" w:cs="Times New Roman"/>
          <w:sz w:val="20"/>
          <w:szCs w:val="20"/>
        </w:rPr>
        <w:t xml:space="preserve"> would</w:t>
      </w:r>
      <w:r w:rsidR="00CF79E0" w:rsidRPr="00CF79E0">
        <w:rPr>
          <w:rFonts w:eastAsia="Times New Roman" w:cs="Times New Roman"/>
          <w:sz w:val="20"/>
          <w:szCs w:val="20"/>
        </w:rPr>
        <w:t xml:space="preserve"> have </w:t>
      </w:r>
      <w:r w:rsidRPr="00CF79E0">
        <w:rPr>
          <w:rFonts w:eastAsia="Times New Roman" w:cs="Times New Roman"/>
          <w:sz w:val="20"/>
          <w:szCs w:val="20"/>
        </w:rPr>
        <w:t xml:space="preserve">been a </w:t>
      </w:r>
      <w:proofErr w:type="spellStart"/>
      <w:r w:rsidRPr="00CF79E0">
        <w:rPr>
          <w:rFonts w:eastAsia="Times New Roman" w:cs="Times New Roman"/>
          <w:sz w:val="20"/>
          <w:szCs w:val="20"/>
        </w:rPr>
        <w:t>sequela</w:t>
      </w:r>
      <w:proofErr w:type="spellEnd"/>
      <w:r w:rsidRPr="00CF79E0">
        <w:rPr>
          <w:rFonts w:eastAsia="Times New Roman" w:cs="Times New Roman"/>
          <w:sz w:val="20"/>
          <w:szCs w:val="20"/>
        </w:rPr>
        <w:t xml:space="preserve"> to leaving this lung lobe in place.</w:t>
      </w:r>
      <w:r w:rsidR="00CF79E0" w:rsidRPr="00CF79E0">
        <w:rPr>
          <w:rFonts w:eastAsia="Times New Roman" w:cs="Times New Roman"/>
          <w:sz w:val="20"/>
          <w:szCs w:val="20"/>
        </w:rPr>
        <w:t xml:space="preserve"> </w:t>
      </w:r>
      <w:r w:rsidRPr="00CF79E0">
        <w:rPr>
          <w:rFonts w:eastAsia="Times New Roman" w:cs="Times New Roman"/>
          <w:sz w:val="20"/>
          <w:szCs w:val="20"/>
        </w:rPr>
        <w:t>This would likely have resulted in further morbidity</w:t>
      </w:r>
      <w:r w:rsidR="00CF79E0" w:rsidRPr="00CF79E0">
        <w:rPr>
          <w:rFonts w:eastAsia="Times New Roman" w:cs="Times New Roman"/>
          <w:sz w:val="20"/>
          <w:szCs w:val="20"/>
        </w:rPr>
        <w:t xml:space="preserve"> and </w:t>
      </w:r>
      <w:r w:rsidRPr="00CF79E0">
        <w:rPr>
          <w:rFonts w:eastAsia="Times New Roman" w:cs="Times New Roman"/>
          <w:sz w:val="20"/>
          <w:szCs w:val="20"/>
        </w:rPr>
        <w:t>required a seco</w:t>
      </w:r>
      <w:r w:rsidR="00CF79E0" w:rsidRPr="00CF79E0">
        <w:rPr>
          <w:rFonts w:eastAsia="Times New Roman" w:cs="Times New Roman"/>
          <w:sz w:val="20"/>
          <w:szCs w:val="20"/>
        </w:rPr>
        <w:t xml:space="preserve">nd surgery. In a previous study 5 </w:t>
      </w:r>
      <w:r w:rsidRPr="00CF79E0">
        <w:rPr>
          <w:rFonts w:eastAsia="Times New Roman" w:cs="Times New Roman"/>
          <w:sz w:val="20"/>
          <w:szCs w:val="20"/>
        </w:rPr>
        <w:t>of the use of bronchoscopy for evaluation and treatment</w:t>
      </w:r>
      <w:r w:rsidR="00CF79E0" w:rsidRPr="00CF79E0">
        <w:rPr>
          <w:rFonts w:eastAsia="Times New Roman" w:cs="Times New Roman"/>
          <w:sz w:val="20"/>
          <w:szCs w:val="20"/>
        </w:rPr>
        <w:t xml:space="preserve"> of </w:t>
      </w:r>
      <w:r w:rsidRPr="00CF79E0">
        <w:rPr>
          <w:rFonts w:eastAsia="Times New Roman" w:cs="Times New Roman"/>
          <w:sz w:val="20"/>
          <w:szCs w:val="20"/>
        </w:rPr>
        <w:t>bronchial foreign bodies, 21% (5/24 cases) of</w:t>
      </w:r>
      <w:r w:rsidR="00CF79E0" w:rsidRPr="00CF79E0">
        <w:rPr>
          <w:rFonts w:eastAsia="Times New Roman" w:cs="Times New Roman"/>
          <w:sz w:val="20"/>
          <w:szCs w:val="20"/>
        </w:rPr>
        <w:t xml:space="preserve"> </w:t>
      </w:r>
      <w:r w:rsidRPr="00CF79E0">
        <w:rPr>
          <w:rFonts w:eastAsia="Times New Roman" w:cs="Times New Roman"/>
          <w:sz w:val="20"/>
          <w:szCs w:val="20"/>
        </w:rPr>
        <w:t>dogs had multiple grass awns, and in 4 of those cases,</w:t>
      </w:r>
      <w:r w:rsidR="00CF79E0" w:rsidRPr="00CF79E0">
        <w:rPr>
          <w:rFonts w:eastAsia="Times New Roman" w:cs="Times New Roman"/>
          <w:sz w:val="20"/>
          <w:szCs w:val="20"/>
        </w:rPr>
        <w:t xml:space="preserve"> the </w:t>
      </w:r>
      <w:r w:rsidRPr="00CF79E0">
        <w:rPr>
          <w:rFonts w:eastAsia="Times New Roman" w:cs="Times New Roman"/>
          <w:sz w:val="20"/>
          <w:szCs w:val="20"/>
        </w:rPr>
        <w:t>grass awns were located in different lung lobes.</w:t>
      </w:r>
      <w:r w:rsidR="00CF79E0" w:rsidRPr="00CF79E0">
        <w:rPr>
          <w:rFonts w:eastAsia="Times New Roman" w:cs="Times New Roman"/>
          <w:sz w:val="20"/>
          <w:szCs w:val="20"/>
        </w:rPr>
        <w:t xml:space="preserve">  </w:t>
      </w:r>
      <w:r w:rsidRPr="00CF79E0">
        <w:rPr>
          <w:rFonts w:eastAsia="Times New Roman" w:cs="Times New Roman"/>
          <w:sz w:val="20"/>
          <w:szCs w:val="20"/>
        </w:rPr>
        <w:t xml:space="preserve">As such, we recommend that preoperative </w:t>
      </w:r>
      <w:proofErr w:type="spellStart"/>
      <w:r w:rsidRPr="00CF79E0">
        <w:rPr>
          <w:rFonts w:eastAsia="Times New Roman" w:cs="Times New Roman"/>
          <w:sz w:val="20"/>
          <w:szCs w:val="20"/>
        </w:rPr>
        <w:t>bronchoscopic</w:t>
      </w:r>
      <w:proofErr w:type="spellEnd"/>
      <w:r w:rsidR="00CF79E0" w:rsidRPr="00CF79E0">
        <w:rPr>
          <w:rFonts w:eastAsia="Times New Roman" w:cs="Times New Roman"/>
          <w:sz w:val="20"/>
          <w:szCs w:val="20"/>
        </w:rPr>
        <w:t xml:space="preserve"> </w:t>
      </w:r>
      <w:r w:rsidRPr="00CF79E0">
        <w:rPr>
          <w:rFonts w:eastAsia="Times New Roman" w:cs="Times New Roman"/>
          <w:sz w:val="20"/>
          <w:szCs w:val="20"/>
        </w:rPr>
        <w:t xml:space="preserve">examination be considered to evaluate patients for the presence of grass awns that may be undetected </w:t>
      </w:r>
      <w:r w:rsidR="00CF79E0" w:rsidRPr="00CF79E0">
        <w:rPr>
          <w:rFonts w:eastAsia="Times New Roman" w:cs="Times New Roman"/>
          <w:sz w:val="20"/>
          <w:szCs w:val="20"/>
        </w:rPr>
        <w:t xml:space="preserve">with </w:t>
      </w:r>
      <w:r w:rsidRPr="00CF79E0">
        <w:rPr>
          <w:rFonts w:eastAsia="Times New Roman" w:cs="Times New Roman"/>
          <w:sz w:val="20"/>
          <w:szCs w:val="20"/>
        </w:rPr>
        <w:t xml:space="preserve">CT. These 2 modalities provided complementary information in dogs </w:t>
      </w:r>
      <w:r w:rsidR="00CF79E0" w:rsidRPr="00CF79E0">
        <w:rPr>
          <w:rFonts w:eastAsia="Times New Roman" w:cs="Times New Roman"/>
          <w:sz w:val="20"/>
          <w:szCs w:val="20"/>
        </w:rPr>
        <w:t xml:space="preserve">of the present report given the </w:t>
      </w:r>
      <w:r w:rsidRPr="00CF79E0">
        <w:rPr>
          <w:rFonts w:eastAsia="Times New Roman" w:cs="Times New Roman"/>
          <w:sz w:val="20"/>
          <w:szCs w:val="20"/>
        </w:rPr>
        <w:t>propensity for CT to fail to detect grass awns that remain within the bronchial tree but which ca</w:t>
      </w:r>
      <w:r w:rsidR="00CF79E0" w:rsidRPr="00CF79E0">
        <w:rPr>
          <w:rFonts w:eastAsia="Times New Roman" w:cs="Times New Roman"/>
          <w:sz w:val="20"/>
          <w:szCs w:val="20"/>
        </w:rPr>
        <w:t xml:space="preserve">n be </w:t>
      </w:r>
      <w:r w:rsidRPr="00CF79E0">
        <w:rPr>
          <w:rFonts w:eastAsia="Times New Roman" w:cs="Times New Roman"/>
          <w:sz w:val="20"/>
          <w:szCs w:val="20"/>
        </w:rPr>
        <w:t xml:space="preserve">visualized </w:t>
      </w:r>
      <w:proofErr w:type="spellStart"/>
      <w:r w:rsidRPr="00CF79E0">
        <w:rPr>
          <w:rFonts w:eastAsia="Times New Roman" w:cs="Times New Roman"/>
          <w:sz w:val="20"/>
          <w:szCs w:val="20"/>
        </w:rPr>
        <w:t>bronchoscopically</w:t>
      </w:r>
      <w:proofErr w:type="spellEnd"/>
      <w:r w:rsidRPr="00CF79E0">
        <w:rPr>
          <w:rFonts w:eastAsia="Times New Roman" w:cs="Times New Roman"/>
          <w:sz w:val="20"/>
          <w:szCs w:val="20"/>
        </w:rPr>
        <w:t>, and given the ability of CT to detect acco</w:t>
      </w:r>
      <w:r w:rsidR="00CF79E0" w:rsidRPr="00CF79E0">
        <w:rPr>
          <w:rFonts w:eastAsia="Times New Roman" w:cs="Times New Roman"/>
          <w:sz w:val="20"/>
          <w:szCs w:val="20"/>
        </w:rPr>
        <w:t xml:space="preserve">mpanying pleural space disease, </w:t>
      </w:r>
      <w:r w:rsidRPr="00CF79E0">
        <w:rPr>
          <w:rFonts w:eastAsia="Times New Roman" w:cs="Times New Roman"/>
          <w:sz w:val="20"/>
          <w:szCs w:val="20"/>
        </w:rPr>
        <w:t>lobar consolidation, and possible migration patterns of grass awns within t</w:t>
      </w:r>
      <w:r w:rsidR="00CF79E0" w:rsidRPr="00CF79E0">
        <w:rPr>
          <w:rFonts w:eastAsia="Times New Roman" w:cs="Times New Roman"/>
          <w:sz w:val="20"/>
          <w:szCs w:val="20"/>
        </w:rPr>
        <w:t>he tissues of the thoracic wall.</w:t>
      </w:r>
    </w:p>
    <w:sectPr w:rsidR="00210943" w:rsidRPr="00CF79E0" w:rsidSect="00D81B6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Gill Sans">
    <w:panose1 w:val="020B0502020104020203"/>
    <w:charset w:val="00"/>
    <w:family w:val="auto"/>
    <w:pitch w:val="variable"/>
    <w:sig w:usb0="80000267" w:usb1="00000000" w:usb2="00000000" w:usb3="00000000" w:csb0="000001F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702"/>
    <w:rsid w:val="001E6702"/>
    <w:rsid w:val="00210943"/>
    <w:rsid w:val="003A1306"/>
    <w:rsid w:val="00AC7914"/>
    <w:rsid w:val="00BA7DD4"/>
    <w:rsid w:val="00CF79E0"/>
    <w:rsid w:val="00D77D31"/>
    <w:rsid w:val="00D81B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F4B8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6702"/>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6702"/>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108803">
      <w:bodyDiv w:val="1"/>
      <w:marLeft w:val="0"/>
      <w:marRight w:val="0"/>
      <w:marTop w:val="0"/>
      <w:marBottom w:val="0"/>
      <w:divBdr>
        <w:top w:val="none" w:sz="0" w:space="0" w:color="auto"/>
        <w:left w:val="none" w:sz="0" w:space="0" w:color="auto"/>
        <w:bottom w:val="none" w:sz="0" w:space="0" w:color="auto"/>
        <w:right w:val="none" w:sz="0" w:space="0" w:color="auto"/>
      </w:divBdr>
    </w:div>
    <w:div w:id="204876715">
      <w:bodyDiv w:val="1"/>
      <w:marLeft w:val="0"/>
      <w:marRight w:val="0"/>
      <w:marTop w:val="0"/>
      <w:marBottom w:val="0"/>
      <w:divBdr>
        <w:top w:val="none" w:sz="0" w:space="0" w:color="auto"/>
        <w:left w:val="none" w:sz="0" w:space="0" w:color="auto"/>
        <w:bottom w:val="none" w:sz="0" w:space="0" w:color="auto"/>
        <w:right w:val="none" w:sz="0" w:space="0" w:color="auto"/>
      </w:divBdr>
    </w:div>
    <w:div w:id="541140626">
      <w:bodyDiv w:val="1"/>
      <w:marLeft w:val="0"/>
      <w:marRight w:val="0"/>
      <w:marTop w:val="0"/>
      <w:marBottom w:val="0"/>
      <w:divBdr>
        <w:top w:val="none" w:sz="0" w:space="0" w:color="auto"/>
        <w:left w:val="none" w:sz="0" w:space="0" w:color="auto"/>
        <w:bottom w:val="none" w:sz="0" w:space="0" w:color="auto"/>
        <w:right w:val="none" w:sz="0" w:space="0" w:color="auto"/>
      </w:divBdr>
    </w:div>
    <w:div w:id="564218350">
      <w:bodyDiv w:val="1"/>
      <w:marLeft w:val="0"/>
      <w:marRight w:val="0"/>
      <w:marTop w:val="0"/>
      <w:marBottom w:val="0"/>
      <w:divBdr>
        <w:top w:val="none" w:sz="0" w:space="0" w:color="auto"/>
        <w:left w:val="none" w:sz="0" w:space="0" w:color="auto"/>
        <w:bottom w:val="none" w:sz="0" w:space="0" w:color="auto"/>
        <w:right w:val="none" w:sz="0" w:space="0" w:color="auto"/>
      </w:divBdr>
    </w:div>
    <w:div w:id="571936141">
      <w:bodyDiv w:val="1"/>
      <w:marLeft w:val="0"/>
      <w:marRight w:val="0"/>
      <w:marTop w:val="0"/>
      <w:marBottom w:val="0"/>
      <w:divBdr>
        <w:top w:val="none" w:sz="0" w:space="0" w:color="auto"/>
        <w:left w:val="none" w:sz="0" w:space="0" w:color="auto"/>
        <w:bottom w:val="none" w:sz="0" w:space="0" w:color="auto"/>
        <w:right w:val="none" w:sz="0" w:space="0" w:color="auto"/>
      </w:divBdr>
    </w:div>
    <w:div w:id="694228814">
      <w:bodyDiv w:val="1"/>
      <w:marLeft w:val="0"/>
      <w:marRight w:val="0"/>
      <w:marTop w:val="0"/>
      <w:marBottom w:val="0"/>
      <w:divBdr>
        <w:top w:val="none" w:sz="0" w:space="0" w:color="auto"/>
        <w:left w:val="none" w:sz="0" w:space="0" w:color="auto"/>
        <w:bottom w:val="none" w:sz="0" w:space="0" w:color="auto"/>
        <w:right w:val="none" w:sz="0" w:space="0" w:color="auto"/>
      </w:divBdr>
    </w:div>
    <w:div w:id="696007298">
      <w:bodyDiv w:val="1"/>
      <w:marLeft w:val="0"/>
      <w:marRight w:val="0"/>
      <w:marTop w:val="0"/>
      <w:marBottom w:val="0"/>
      <w:divBdr>
        <w:top w:val="none" w:sz="0" w:space="0" w:color="auto"/>
        <w:left w:val="none" w:sz="0" w:space="0" w:color="auto"/>
        <w:bottom w:val="none" w:sz="0" w:space="0" w:color="auto"/>
        <w:right w:val="none" w:sz="0" w:space="0" w:color="auto"/>
      </w:divBdr>
    </w:div>
    <w:div w:id="877278211">
      <w:bodyDiv w:val="1"/>
      <w:marLeft w:val="0"/>
      <w:marRight w:val="0"/>
      <w:marTop w:val="0"/>
      <w:marBottom w:val="0"/>
      <w:divBdr>
        <w:top w:val="none" w:sz="0" w:space="0" w:color="auto"/>
        <w:left w:val="none" w:sz="0" w:space="0" w:color="auto"/>
        <w:bottom w:val="none" w:sz="0" w:space="0" w:color="auto"/>
        <w:right w:val="none" w:sz="0" w:space="0" w:color="auto"/>
      </w:divBdr>
    </w:div>
    <w:div w:id="899560332">
      <w:bodyDiv w:val="1"/>
      <w:marLeft w:val="0"/>
      <w:marRight w:val="0"/>
      <w:marTop w:val="0"/>
      <w:marBottom w:val="0"/>
      <w:divBdr>
        <w:top w:val="none" w:sz="0" w:space="0" w:color="auto"/>
        <w:left w:val="none" w:sz="0" w:space="0" w:color="auto"/>
        <w:bottom w:val="none" w:sz="0" w:space="0" w:color="auto"/>
        <w:right w:val="none" w:sz="0" w:space="0" w:color="auto"/>
      </w:divBdr>
    </w:div>
    <w:div w:id="964307659">
      <w:bodyDiv w:val="1"/>
      <w:marLeft w:val="0"/>
      <w:marRight w:val="0"/>
      <w:marTop w:val="0"/>
      <w:marBottom w:val="0"/>
      <w:divBdr>
        <w:top w:val="none" w:sz="0" w:space="0" w:color="auto"/>
        <w:left w:val="none" w:sz="0" w:space="0" w:color="auto"/>
        <w:bottom w:val="none" w:sz="0" w:space="0" w:color="auto"/>
        <w:right w:val="none" w:sz="0" w:space="0" w:color="auto"/>
      </w:divBdr>
    </w:div>
    <w:div w:id="1030493600">
      <w:bodyDiv w:val="1"/>
      <w:marLeft w:val="0"/>
      <w:marRight w:val="0"/>
      <w:marTop w:val="0"/>
      <w:marBottom w:val="0"/>
      <w:divBdr>
        <w:top w:val="none" w:sz="0" w:space="0" w:color="auto"/>
        <w:left w:val="none" w:sz="0" w:space="0" w:color="auto"/>
        <w:bottom w:val="none" w:sz="0" w:space="0" w:color="auto"/>
        <w:right w:val="none" w:sz="0" w:space="0" w:color="auto"/>
      </w:divBdr>
    </w:div>
    <w:div w:id="1094013563">
      <w:bodyDiv w:val="1"/>
      <w:marLeft w:val="0"/>
      <w:marRight w:val="0"/>
      <w:marTop w:val="0"/>
      <w:marBottom w:val="0"/>
      <w:divBdr>
        <w:top w:val="none" w:sz="0" w:space="0" w:color="auto"/>
        <w:left w:val="none" w:sz="0" w:space="0" w:color="auto"/>
        <w:bottom w:val="none" w:sz="0" w:space="0" w:color="auto"/>
        <w:right w:val="none" w:sz="0" w:space="0" w:color="auto"/>
      </w:divBdr>
    </w:div>
    <w:div w:id="1126584015">
      <w:bodyDiv w:val="1"/>
      <w:marLeft w:val="0"/>
      <w:marRight w:val="0"/>
      <w:marTop w:val="0"/>
      <w:marBottom w:val="0"/>
      <w:divBdr>
        <w:top w:val="none" w:sz="0" w:space="0" w:color="auto"/>
        <w:left w:val="none" w:sz="0" w:space="0" w:color="auto"/>
        <w:bottom w:val="none" w:sz="0" w:space="0" w:color="auto"/>
        <w:right w:val="none" w:sz="0" w:space="0" w:color="auto"/>
      </w:divBdr>
    </w:div>
    <w:div w:id="1227911259">
      <w:bodyDiv w:val="1"/>
      <w:marLeft w:val="0"/>
      <w:marRight w:val="0"/>
      <w:marTop w:val="0"/>
      <w:marBottom w:val="0"/>
      <w:divBdr>
        <w:top w:val="none" w:sz="0" w:space="0" w:color="auto"/>
        <w:left w:val="none" w:sz="0" w:space="0" w:color="auto"/>
        <w:bottom w:val="none" w:sz="0" w:space="0" w:color="auto"/>
        <w:right w:val="none" w:sz="0" w:space="0" w:color="auto"/>
      </w:divBdr>
    </w:div>
    <w:div w:id="1474760176">
      <w:bodyDiv w:val="1"/>
      <w:marLeft w:val="0"/>
      <w:marRight w:val="0"/>
      <w:marTop w:val="0"/>
      <w:marBottom w:val="0"/>
      <w:divBdr>
        <w:top w:val="none" w:sz="0" w:space="0" w:color="auto"/>
        <w:left w:val="none" w:sz="0" w:space="0" w:color="auto"/>
        <w:bottom w:val="none" w:sz="0" w:space="0" w:color="auto"/>
        <w:right w:val="none" w:sz="0" w:space="0" w:color="auto"/>
      </w:divBdr>
    </w:div>
    <w:div w:id="1567719084">
      <w:bodyDiv w:val="1"/>
      <w:marLeft w:val="0"/>
      <w:marRight w:val="0"/>
      <w:marTop w:val="0"/>
      <w:marBottom w:val="0"/>
      <w:divBdr>
        <w:top w:val="none" w:sz="0" w:space="0" w:color="auto"/>
        <w:left w:val="none" w:sz="0" w:space="0" w:color="auto"/>
        <w:bottom w:val="none" w:sz="0" w:space="0" w:color="auto"/>
        <w:right w:val="none" w:sz="0" w:space="0" w:color="auto"/>
      </w:divBdr>
    </w:div>
    <w:div w:id="1604073083">
      <w:bodyDiv w:val="1"/>
      <w:marLeft w:val="0"/>
      <w:marRight w:val="0"/>
      <w:marTop w:val="0"/>
      <w:marBottom w:val="0"/>
      <w:divBdr>
        <w:top w:val="none" w:sz="0" w:space="0" w:color="auto"/>
        <w:left w:val="none" w:sz="0" w:space="0" w:color="auto"/>
        <w:bottom w:val="none" w:sz="0" w:space="0" w:color="auto"/>
        <w:right w:val="none" w:sz="0" w:space="0" w:color="auto"/>
      </w:divBdr>
    </w:div>
    <w:div w:id="1667123480">
      <w:bodyDiv w:val="1"/>
      <w:marLeft w:val="0"/>
      <w:marRight w:val="0"/>
      <w:marTop w:val="0"/>
      <w:marBottom w:val="0"/>
      <w:divBdr>
        <w:top w:val="none" w:sz="0" w:space="0" w:color="auto"/>
        <w:left w:val="none" w:sz="0" w:space="0" w:color="auto"/>
        <w:bottom w:val="none" w:sz="0" w:space="0" w:color="auto"/>
        <w:right w:val="none" w:sz="0" w:space="0" w:color="auto"/>
      </w:divBdr>
    </w:div>
    <w:div w:id="1688288515">
      <w:bodyDiv w:val="1"/>
      <w:marLeft w:val="0"/>
      <w:marRight w:val="0"/>
      <w:marTop w:val="0"/>
      <w:marBottom w:val="0"/>
      <w:divBdr>
        <w:top w:val="none" w:sz="0" w:space="0" w:color="auto"/>
        <w:left w:val="none" w:sz="0" w:space="0" w:color="auto"/>
        <w:bottom w:val="none" w:sz="0" w:space="0" w:color="auto"/>
        <w:right w:val="none" w:sz="0" w:space="0" w:color="auto"/>
      </w:divBdr>
    </w:div>
    <w:div w:id="1696273255">
      <w:bodyDiv w:val="1"/>
      <w:marLeft w:val="0"/>
      <w:marRight w:val="0"/>
      <w:marTop w:val="0"/>
      <w:marBottom w:val="0"/>
      <w:divBdr>
        <w:top w:val="none" w:sz="0" w:space="0" w:color="auto"/>
        <w:left w:val="none" w:sz="0" w:space="0" w:color="auto"/>
        <w:bottom w:val="none" w:sz="0" w:space="0" w:color="auto"/>
        <w:right w:val="none" w:sz="0" w:space="0" w:color="auto"/>
      </w:divBdr>
    </w:div>
    <w:div w:id="1935556440">
      <w:bodyDiv w:val="1"/>
      <w:marLeft w:val="0"/>
      <w:marRight w:val="0"/>
      <w:marTop w:val="0"/>
      <w:marBottom w:val="0"/>
      <w:divBdr>
        <w:top w:val="none" w:sz="0" w:space="0" w:color="auto"/>
        <w:left w:val="none" w:sz="0" w:space="0" w:color="auto"/>
        <w:bottom w:val="none" w:sz="0" w:space="0" w:color="auto"/>
        <w:right w:val="none" w:sz="0" w:space="0" w:color="auto"/>
      </w:divBdr>
    </w:div>
    <w:div w:id="1937789178">
      <w:bodyDiv w:val="1"/>
      <w:marLeft w:val="0"/>
      <w:marRight w:val="0"/>
      <w:marTop w:val="0"/>
      <w:marBottom w:val="0"/>
      <w:divBdr>
        <w:top w:val="none" w:sz="0" w:space="0" w:color="auto"/>
        <w:left w:val="none" w:sz="0" w:space="0" w:color="auto"/>
        <w:bottom w:val="none" w:sz="0" w:space="0" w:color="auto"/>
        <w:right w:val="none" w:sz="0" w:space="0" w:color="auto"/>
      </w:divBdr>
    </w:div>
    <w:div w:id="2018918058">
      <w:bodyDiv w:val="1"/>
      <w:marLeft w:val="0"/>
      <w:marRight w:val="0"/>
      <w:marTop w:val="0"/>
      <w:marBottom w:val="0"/>
      <w:divBdr>
        <w:top w:val="none" w:sz="0" w:space="0" w:color="auto"/>
        <w:left w:val="none" w:sz="0" w:space="0" w:color="auto"/>
        <w:bottom w:val="none" w:sz="0" w:space="0" w:color="auto"/>
        <w:right w:val="none" w:sz="0" w:space="0" w:color="auto"/>
      </w:divBdr>
    </w:div>
    <w:div w:id="20277544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1642</Words>
  <Characters>9366</Characters>
  <Application>Microsoft Macintosh Word</Application>
  <DocSecurity>0</DocSecurity>
  <Lines>78</Lines>
  <Paragraphs>21</Paragraphs>
  <ScaleCrop>false</ScaleCrop>
  <Company/>
  <LinksUpToDate>false</LinksUpToDate>
  <CharactersWithSpaces>10987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Pia Martiny</dc:creator>
  <cp:keywords/>
  <dc:description/>
  <cp:lastModifiedBy>Pia Martiny</cp:lastModifiedBy>
  <cp:revision>1</cp:revision>
  <dcterms:created xsi:type="dcterms:W3CDTF">2016-10-04T05:14:00Z</dcterms:created>
  <dcterms:modified xsi:type="dcterms:W3CDTF">2016-10-04T06:27:00Z</dcterms:modified>
</cp:coreProperties>
</file>