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12" w:rsidRDefault="00587112" w:rsidP="00587112">
      <w:r>
        <w:t xml:space="preserve">J Vet </w:t>
      </w:r>
      <w:proofErr w:type="spellStart"/>
      <w:r>
        <w:t>Emerg</w:t>
      </w:r>
      <w:proofErr w:type="spellEnd"/>
      <w:r>
        <w:t xml:space="preserve"> </w:t>
      </w:r>
      <w:proofErr w:type="spellStart"/>
      <w:r>
        <w:t>Crit</w:t>
      </w:r>
      <w:proofErr w:type="spellEnd"/>
      <w:r>
        <w:t xml:space="preserve"> Care (San Antonio). 2013 Jan-Feb; 23(1)</w:t>
      </w:r>
      <w:proofErr w:type="gramStart"/>
      <w:r>
        <w:t>:3</w:t>
      </w:r>
      <w:proofErr w:type="gramEnd"/>
      <w:r>
        <w:t>-13</w:t>
      </w:r>
    </w:p>
    <w:p w:rsidR="00587112" w:rsidRPr="00B6696D" w:rsidRDefault="00587112" w:rsidP="00587112">
      <w:pPr>
        <w:rPr>
          <w:b/>
        </w:rPr>
      </w:pPr>
      <w:proofErr w:type="spellStart"/>
      <w:r w:rsidRPr="00B6696D">
        <w:rPr>
          <w:b/>
        </w:rPr>
        <w:t>Prothrombotic</w:t>
      </w:r>
      <w:proofErr w:type="spellEnd"/>
      <w:r w:rsidRPr="00B6696D">
        <w:rPr>
          <w:b/>
        </w:rPr>
        <w:t xml:space="preserve"> mechanisms and anticoagulant therapy in dogs with i</w:t>
      </w:r>
      <w:r>
        <w:rPr>
          <w:b/>
        </w:rPr>
        <w:t>mmune-mediated hemolytic anemia</w:t>
      </w:r>
    </w:p>
    <w:p w:rsidR="00587112" w:rsidRDefault="00587112" w:rsidP="00587112"/>
    <w:p w:rsidR="00587112" w:rsidRPr="00B6696D" w:rsidRDefault="00587112" w:rsidP="00587112">
      <w:pPr>
        <w:rPr>
          <w:b/>
        </w:rPr>
      </w:pPr>
      <w:r w:rsidRPr="00B6696D">
        <w:rPr>
          <w:b/>
        </w:rPr>
        <w:t>OBJECTIVE:</w:t>
      </w:r>
    </w:p>
    <w:p w:rsidR="00587112" w:rsidRDefault="00587112" w:rsidP="00587112">
      <w:proofErr w:type="gramStart"/>
      <w:r>
        <w:t xml:space="preserve">To review the pathophysiology of thrombosis in hemolytic disease, and the efficacy of </w:t>
      </w:r>
      <w:proofErr w:type="spellStart"/>
      <w:r>
        <w:t>thromboprophylaxis</w:t>
      </w:r>
      <w:proofErr w:type="spellEnd"/>
      <w:r>
        <w:t xml:space="preserve"> in dogs with immune-mediated hemolytic anemia (IMHA).</w:t>
      </w:r>
      <w:proofErr w:type="gramEnd"/>
    </w:p>
    <w:p w:rsidR="00587112" w:rsidRDefault="00587112" w:rsidP="00587112"/>
    <w:p w:rsidR="00587112" w:rsidRPr="00B6696D" w:rsidRDefault="00587112" w:rsidP="00587112">
      <w:pPr>
        <w:rPr>
          <w:b/>
        </w:rPr>
      </w:pPr>
      <w:r w:rsidRPr="00B6696D">
        <w:rPr>
          <w:b/>
        </w:rPr>
        <w:t>DATA SOURCES:</w:t>
      </w:r>
    </w:p>
    <w:p w:rsidR="00587112" w:rsidRDefault="00587112" w:rsidP="00587112">
      <w:proofErr w:type="gramStart"/>
      <w:r>
        <w:t>Computerized searches of Pubmed, INDEX VETERINARIUS, and the journal database of the Veterinary Information Network, and a manual search of bibliographies of published manuscripts.</w:t>
      </w:r>
      <w:proofErr w:type="gramEnd"/>
    </w:p>
    <w:p w:rsidR="00587112" w:rsidRPr="00B6696D" w:rsidRDefault="00587112" w:rsidP="00587112">
      <w:pPr>
        <w:rPr>
          <w:b/>
        </w:rPr>
      </w:pPr>
    </w:p>
    <w:p w:rsidR="00587112" w:rsidRPr="00B6696D" w:rsidRDefault="00587112" w:rsidP="00587112">
      <w:pPr>
        <w:rPr>
          <w:b/>
        </w:rPr>
      </w:pPr>
      <w:r w:rsidRPr="00B6696D">
        <w:rPr>
          <w:b/>
        </w:rPr>
        <w:t>HUMAN DATA SYNTHESIS:</w:t>
      </w:r>
    </w:p>
    <w:p w:rsidR="00587112" w:rsidRDefault="00587112" w:rsidP="00587112">
      <w:r>
        <w:t xml:space="preserve">Experimental data suggest that hemolysis leads to the induction of the potent </w:t>
      </w:r>
      <w:proofErr w:type="spellStart"/>
      <w:r>
        <w:t>procoagulant</w:t>
      </w:r>
      <w:proofErr w:type="spellEnd"/>
      <w:r>
        <w:t xml:space="preserve"> tissue factor on monocytes and endothelial cells and subsequent activation of coagulation. In addition, damaged red cells, activated platelets, and small cell-derived membrane vesicles called </w:t>
      </w:r>
      <w:proofErr w:type="spellStart"/>
      <w:r>
        <w:t>microparticles</w:t>
      </w:r>
      <w:proofErr w:type="spellEnd"/>
      <w:r>
        <w:t xml:space="preserve"> may contribute to coagulation by providing membrane surfaces containing exposed anionic phospholipids that serve as docking sites for </w:t>
      </w:r>
      <w:proofErr w:type="spellStart"/>
      <w:r>
        <w:t>prothrombinase</w:t>
      </w:r>
      <w:proofErr w:type="spellEnd"/>
      <w:r>
        <w:t xml:space="preserve"> (factor </w:t>
      </w:r>
      <w:proofErr w:type="spellStart"/>
      <w:r>
        <w:t>Va</w:t>
      </w:r>
      <w:proofErr w:type="spellEnd"/>
      <w:r>
        <w:t xml:space="preserve">-factor </w:t>
      </w:r>
      <w:proofErr w:type="spellStart"/>
      <w:r>
        <w:t>Xa</w:t>
      </w:r>
      <w:proofErr w:type="spellEnd"/>
      <w:r>
        <w:t xml:space="preserve">) and </w:t>
      </w:r>
      <w:proofErr w:type="spellStart"/>
      <w:r>
        <w:t>tenase</w:t>
      </w:r>
      <w:proofErr w:type="spellEnd"/>
      <w:r>
        <w:t xml:space="preserve"> (factor </w:t>
      </w:r>
      <w:proofErr w:type="spellStart"/>
      <w:r>
        <w:t>VIIIa</w:t>
      </w:r>
      <w:proofErr w:type="spellEnd"/>
      <w:r>
        <w:t xml:space="preserve">-factor </w:t>
      </w:r>
      <w:proofErr w:type="spellStart"/>
      <w:r>
        <w:t>IXa</w:t>
      </w:r>
      <w:proofErr w:type="spellEnd"/>
      <w:r>
        <w:t xml:space="preserve">) complexes of the coagulation cascade. Some </w:t>
      </w:r>
      <w:proofErr w:type="spellStart"/>
      <w:r>
        <w:t>microparticles</w:t>
      </w:r>
      <w:proofErr w:type="spellEnd"/>
      <w:r>
        <w:t xml:space="preserve"> also contain tissue factor, further fueling coagulation. </w:t>
      </w:r>
      <w:proofErr w:type="spellStart"/>
      <w:r>
        <w:t>Thromboprophylaxis</w:t>
      </w:r>
      <w:proofErr w:type="spellEnd"/>
      <w:r>
        <w:t xml:space="preserve"> for hemolytic disease in people primarily targets the coagulation cascade rather than platelets, as most </w:t>
      </w:r>
      <w:proofErr w:type="spellStart"/>
      <w:r>
        <w:t>thromboemboli</w:t>
      </w:r>
      <w:proofErr w:type="spellEnd"/>
      <w:r>
        <w:t xml:space="preserve"> are of venous rather than arterial origin. The use of unfractionated heparin is closely monitored to ensure therapeutic levels are reached.</w:t>
      </w:r>
    </w:p>
    <w:p w:rsidR="00587112" w:rsidRDefault="00587112" w:rsidP="00587112"/>
    <w:p w:rsidR="00587112" w:rsidRPr="00B6696D" w:rsidRDefault="00587112" w:rsidP="00587112">
      <w:pPr>
        <w:rPr>
          <w:b/>
        </w:rPr>
      </w:pPr>
      <w:r w:rsidRPr="00B6696D">
        <w:rPr>
          <w:b/>
        </w:rPr>
        <w:t>VETERINARY DATA SYNTHESIS:</w:t>
      </w:r>
    </w:p>
    <w:p w:rsidR="00587112" w:rsidRDefault="00587112" w:rsidP="00587112">
      <w:r>
        <w:t xml:space="preserve">Thromboembolic disease is a major factor affecting survival in dogs with IMHA. It is likely that hemolysis contributes to the </w:t>
      </w:r>
      <w:proofErr w:type="spellStart"/>
      <w:r>
        <w:t>prothrombotic</w:t>
      </w:r>
      <w:proofErr w:type="spellEnd"/>
      <w:r>
        <w:t xml:space="preserve"> state. Thrombosis occurs in both veins and arteries, with pulmonary thromboembolism (a venous thrombus) occurring very commonly. Evidence suggests that tissue factor mediates the development of the </w:t>
      </w:r>
      <w:proofErr w:type="spellStart"/>
      <w:r>
        <w:t>prothrombotic</w:t>
      </w:r>
      <w:proofErr w:type="spellEnd"/>
      <w:r>
        <w:t xml:space="preserve"> state. Heparin, and the anti-platelet agents aspirin, and </w:t>
      </w:r>
      <w:proofErr w:type="spellStart"/>
      <w:r>
        <w:t>clopidogrel</w:t>
      </w:r>
      <w:proofErr w:type="spellEnd"/>
      <w:r>
        <w:t xml:space="preserve"> have been used for </w:t>
      </w:r>
      <w:proofErr w:type="spellStart"/>
      <w:r>
        <w:t>thromboprophylaxis</w:t>
      </w:r>
      <w:proofErr w:type="spellEnd"/>
      <w:r>
        <w:t xml:space="preserve"> in dogs with IMHA. However, a lack of validated therapeutic endpoints and controlled studies make it difficult to determine if survival is affected or if 1 drug is more effective than another.</w:t>
      </w:r>
    </w:p>
    <w:p w:rsidR="00587112" w:rsidRDefault="00587112" w:rsidP="00587112"/>
    <w:p w:rsidR="00587112" w:rsidRPr="00B6696D" w:rsidRDefault="00587112" w:rsidP="00587112">
      <w:pPr>
        <w:rPr>
          <w:b/>
        </w:rPr>
      </w:pPr>
      <w:r w:rsidRPr="00B6696D">
        <w:rPr>
          <w:b/>
        </w:rPr>
        <w:t>CONCLUSIONS:</w:t>
      </w:r>
    </w:p>
    <w:p w:rsidR="00587112" w:rsidRDefault="00587112" w:rsidP="00587112">
      <w:r>
        <w:t xml:space="preserve">Prospective clinical trials comparing individually adjusted heparin or other anti-coagulant drugs to anti-platelet drugs are needed to make evidence-based recommendations for </w:t>
      </w:r>
      <w:proofErr w:type="spellStart"/>
      <w:r>
        <w:t>thromboprophylaxis</w:t>
      </w:r>
      <w:proofErr w:type="spellEnd"/>
      <w:r>
        <w:t xml:space="preserve"> in dogs with IMHA.</w:t>
      </w:r>
    </w:p>
    <w:p w:rsidR="00587112" w:rsidRDefault="00587112" w:rsidP="00587112">
      <w:pPr>
        <w:pStyle w:val="Paragraphedeliste"/>
        <w:numPr>
          <w:ilvl w:val="0"/>
          <w:numId w:val="1"/>
        </w:numPr>
      </w:pPr>
      <w:r>
        <w:t>Introduction: review of cell-based model of coagulation</w:t>
      </w:r>
    </w:p>
    <w:p w:rsidR="00587112" w:rsidRDefault="00587112" w:rsidP="00587112">
      <w:pPr>
        <w:rPr>
          <w:b/>
          <w:i/>
        </w:rPr>
      </w:pPr>
      <w:r>
        <w:rPr>
          <w:b/>
          <w:i/>
        </w:rPr>
        <w:t>Pathophysiology of Thrombosis in IMHA</w:t>
      </w:r>
    </w:p>
    <w:p w:rsidR="00587112" w:rsidRDefault="00587112" w:rsidP="00587112">
      <w:pPr>
        <w:pStyle w:val="Paragraphedeliste"/>
        <w:numPr>
          <w:ilvl w:val="0"/>
          <w:numId w:val="1"/>
        </w:numPr>
      </w:pPr>
      <w:r>
        <w:t xml:space="preserve">Distinction between arterial (high-flow, platelet-rich; </w:t>
      </w:r>
      <w:proofErr w:type="spellStart"/>
      <w:r>
        <w:t>Tx</w:t>
      </w:r>
      <w:proofErr w:type="spellEnd"/>
      <w:r>
        <w:t xml:space="preserve">: antiplatelet drugs) </w:t>
      </w:r>
      <w:proofErr w:type="spellStart"/>
      <w:r>
        <w:t>vs</w:t>
      </w:r>
      <w:proofErr w:type="spellEnd"/>
      <w:r>
        <w:t xml:space="preserve"> venous thrombus (low-flow, fibrin rich; </w:t>
      </w:r>
      <w:proofErr w:type="spellStart"/>
      <w:r>
        <w:t>Tx</w:t>
      </w:r>
      <w:proofErr w:type="spellEnd"/>
      <w:r>
        <w:t>: anticoagulant drugs)</w:t>
      </w:r>
    </w:p>
    <w:p w:rsidR="00587112" w:rsidRDefault="00587112" w:rsidP="00587112">
      <w:pPr>
        <w:pStyle w:val="Paragraphedeliste"/>
        <w:numPr>
          <w:ilvl w:val="0"/>
          <w:numId w:val="1"/>
        </w:numPr>
      </w:pPr>
      <w:r>
        <w:lastRenderedPageBreak/>
        <w:t>PTE in canine IMHA: released from venous emboli; other thrombi: splenic, myocardial, renal, iliac, mesentery artery, pituitary thromboembolism also been described</w:t>
      </w:r>
    </w:p>
    <w:p w:rsidR="00587112" w:rsidRDefault="00587112" w:rsidP="00587112">
      <w:pPr>
        <w:pStyle w:val="Paragraphedeliste"/>
        <w:numPr>
          <w:ilvl w:val="1"/>
          <w:numId w:val="1"/>
        </w:numPr>
      </w:pPr>
      <w:r>
        <w:t xml:space="preserve">IMHA may cause generalized thromboembolic disease (venous and arterial); PTE very common (So: </w:t>
      </w:r>
      <w:proofErr w:type="spellStart"/>
      <w:r>
        <w:t>dysregulation</w:t>
      </w:r>
      <w:proofErr w:type="spellEnd"/>
      <w:r>
        <w:t xml:space="preserve"> of both coagulation and platelets)</w:t>
      </w:r>
    </w:p>
    <w:p w:rsidR="00587112" w:rsidRDefault="00587112" w:rsidP="00587112">
      <w:pPr>
        <w:pStyle w:val="Paragraphedeliste"/>
        <w:numPr>
          <w:ilvl w:val="2"/>
          <w:numId w:val="1"/>
        </w:numPr>
      </w:pPr>
      <w:r>
        <w:t xml:space="preserve">Generalized </w:t>
      </w:r>
      <w:proofErr w:type="spellStart"/>
      <w:r>
        <w:t>hypercoagulable</w:t>
      </w:r>
      <w:proofErr w:type="spellEnd"/>
      <w:r>
        <w:t xml:space="preserve"> state; many dogs meet DIC criteria</w:t>
      </w:r>
    </w:p>
    <w:p w:rsidR="00587112" w:rsidRDefault="00587112" w:rsidP="00587112">
      <w:pPr>
        <w:pStyle w:val="Paragraphedeliste"/>
        <w:numPr>
          <w:ilvl w:val="0"/>
          <w:numId w:val="1"/>
        </w:numPr>
      </w:pPr>
      <w:r>
        <w:t xml:space="preserve">TF expression, </w:t>
      </w:r>
      <w:proofErr w:type="spellStart"/>
      <w:r>
        <w:t>microparticles</w:t>
      </w:r>
      <w:proofErr w:type="spellEnd"/>
      <w:r>
        <w:t xml:space="preserve"> (PS, TF), activated endothelium, activated platelets, decreased AT (other anticoagulants?), impaired fibrinolysis (?)</w:t>
      </w:r>
    </w:p>
    <w:p w:rsidR="00587112" w:rsidRDefault="00587112" w:rsidP="00587112">
      <w:pPr>
        <w:pStyle w:val="Paragraphedeliste"/>
        <w:numPr>
          <w:ilvl w:val="1"/>
          <w:numId w:val="1"/>
        </w:numPr>
      </w:pPr>
      <w:r w:rsidRPr="00825E7A">
        <w:t>It is possible that inflammatory cytokines, activated monocytes, and free hemoglobin induce endothelial cel</w:t>
      </w:r>
      <w:r>
        <w:t>l TF expression, and that TF ex</w:t>
      </w:r>
      <w:r w:rsidRPr="00825E7A">
        <w:t xml:space="preserve">pressing </w:t>
      </w:r>
      <w:r>
        <w:t xml:space="preserve">MPs </w:t>
      </w:r>
      <w:r w:rsidRPr="00825E7A">
        <w:t>derived from</w:t>
      </w:r>
      <w:r>
        <w:t xml:space="preserve"> </w:t>
      </w:r>
      <w:r w:rsidRPr="00825E7A">
        <w:t xml:space="preserve">monocytes bind to endothelium </w:t>
      </w:r>
      <w:r>
        <w:sym w:font="Wingdings" w:char="F0E0"/>
      </w:r>
      <w:r>
        <w:t xml:space="preserve"> thrombosis in IMHA</w:t>
      </w:r>
    </w:p>
    <w:p w:rsidR="00587112" w:rsidRDefault="00587112" w:rsidP="00587112">
      <w:pPr>
        <w:pStyle w:val="Paragraphedeliste"/>
        <w:numPr>
          <w:ilvl w:val="1"/>
          <w:numId w:val="1"/>
        </w:numPr>
      </w:pPr>
      <w:r>
        <w:t xml:space="preserve">MPs are cleared by phagocytosis; it is possible that </w:t>
      </w:r>
      <w:proofErr w:type="spellStart"/>
      <w:r>
        <w:t>Tx</w:t>
      </w:r>
      <w:proofErr w:type="spellEnd"/>
      <w:r>
        <w:t xml:space="preserve"> (immunomodulation and immunosuppression directed at inhibition of phagocytosis) of IMHA </w:t>
      </w:r>
      <w:r>
        <w:sym w:font="Wingdings" w:char="F0E0"/>
      </w:r>
      <w:r>
        <w:t xml:space="preserve"> increased concentration of MPs </w:t>
      </w:r>
    </w:p>
    <w:p w:rsidR="00587112" w:rsidRDefault="00587112" w:rsidP="00587112">
      <w:pPr>
        <w:pStyle w:val="Paragraphedeliste"/>
        <w:numPr>
          <w:ilvl w:val="0"/>
          <w:numId w:val="1"/>
        </w:numPr>
      </w:pPr>
      <w:r>
        <w:t xml:space="preserve">Free hemoglobin </w:t>
      </w:r>
      <w:r>
        <w:sym w:font="Wingdings" w:char="F0E0"/>
      </w:r>
      <w:r>
        <w:t xml:space="preserve"> scavenging of NO </w:t>
      </w:r>
      <w:r>
        <w:sym w:font="Wingdings" w:char="F0E0"/>
      </w:r>
      <w:r>
        <w:t xml:space="preserve"> increased TF expression, increased platelet aggregation</w:t>
      </w:r>
    </w:p>
    <w:p w:rsidR="00587112" w:rsidRDefault="00587112" w:rsidP="00587112">
      <w:pPr>
        <w:pStyle w:val="Paragraphedeliste"/>
        <w:numPr>
          <w:ilvl w:val="0"/>
          <w:numId w:val="1"/>
        </w:numPr>
      </w:pPr>
      <w:r>
        <w:t>Exposed PS on senile RBCs (also reticulocytes), activated platelets, MPs</w:t>
      </w:r>
    </w:p>
    <w:p w:rsidR="00587112" w:rsidRDefault="00587112" w:rsidP="00587112">
      <w:pPr>
        <w:pStyle w:val="Paragraphedeliste"/>
        <w:numPr>
          <w:ilvl w:val="0"/>
          <w:numId w:val="1"/>
        </w:numPr>
      </w:pPr>
      <w:r>
        <w:t xml:space="preserve">Use of GC or cyclosporine </w:t>
      </w:r>
      <w:r>
        <w:sym w:font="Wingdings" w:char="F0E0"/>
      </w:r>
      <w:r>
        <w:t xml:space="preserve"> </w:t>
      </w:r>
      <w:proofErr w:type="spellStart"/>
      <w:r>
        <w:t>prothrombotic</w:t>
      </w:r>
      <w:proofErr w:type="spellEnd"/>
      <w:r>
        <w:t xml:space="preserve"> in dogs with IMHA?</w:t>
      </w:r>
    </w:p>
    <w:p w:rsidR="00587112" w:rsidRPr="00B6696D" w:rsidRDefault="00587112" w:rsidP="00587112">
      <w:pPr>
        <w:pStyle w:val="Paragraphedeliste"/>
        <w:numPr>
          <w:ilvl w:val="0"/>
          <w:numId w:val="1"/>
        </w:numPr>
      </w:pPr>
      <w:r>
        <w:t>IV catheter</w:t>
      </w:r>
    </w:p>
    <w:p w:rsidR="00587112" w:rsidRDefault="00587112" w:rsidP="00587112"/>
    <w:p w:rsidR="00587112" w:rsidRDefault="00587112" w:rsidP="00587112">
      <w:r w:rsidRPr="00FA0C96">
        <w:rPr>
          <w:noProof/>
          <w:lang w:val="fr-FR"/>
        </w:rPr>
        <w:drawing>
          <wp:inline distT="0" distB="0" distL="0" distR="0" wp14:anchorId="365481B8" wp14:editId="630150F3">
            <wp:extent cx="2817845" cy="2556150"/>
            <wp:effectExtent l="0" t="0" r="1905" b="952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70" cy="255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96">
        <w:rPr>
          <w:noProof/>
          <w:lang w:val="fr-FR"/>
        </w:rPr>
        <w:drawing>
          <wp:inline distT="0" distB="0" distL="0" distR="0" wp14:anchorId="448B63B4" wp14:editId="327CB9AC">
            <wp:extent cx="2933300" cy="3508032"/>
            <wp:effectExtent l="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88" cy="350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12" w:rsidRPr="00D852C5" w:rsidRDefault="00587112" w:rsidP="00587112">
      <w:pPr>
        <w:pStyle w:val="Paragraphedeliste"/>
      </w:pPr>
    </w:p>
    <w:p w:rsidR="00587112" w:rsidRDefault="00587112" w:rsidP="00587112"/>
    <w:p w:rsidR="00587112" w:rsidRDefault="00587112" w:rsidP="00587112">
      <w:pPr>
        <w:sectPr w:rsidR="00587112" w:rsidSect="00437961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587112" w:rsidRDefault="00587112" w:rsidP="00587112">
      <w:pPr>
        <w:rPr>
          <w:b/>
          <w:u w:val="single"/>
        </w:rPr>
      </w:pPr>
      <w:proofErr w:type="spellStart"/>
      <w:r>
        <w:rPr>
          <w:b/>
          <w:u w:val="single"/>
        </w:rPr>
        <w:t>Thromboprophylaxis</w:t>
      </w:r>
      <w:proofErr w:type="spellEnd"/>
      <w:r>
        <w:rPr>
          <w:b/>
          <w:u w:val="single"/>
        </w:rPr>
        <w:t xml:space="preserve"> in IMHA</w:t>
      </w:r>
    </w:p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191"/>
        <w:gridCol w:w="2519"/>
        <w:gridCol w:w="2851"/>
        <w:gridCol w:w="2806"/>
      </w:tblGrid>
      <w:tr w:rsidR="00587112" w:rsidTr="00587112">
        <w:tc>
          <w:tcPr>
            <w:tcW w:w="1809" w:type="dxa"/>
          </w:tcPr>
          <w:p w:rsidR="00587112" w:rsidRDefault="00587112" w:rsidP="00587112">
            <w:pPr>
              <w:rPr>
                <w:b/>
              </w:rPr>
            </w:pPr>
          </w:p>
        </w:tc>
        <w:tc>
          <w:tcPr>
            <w:tcW w:w="3191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>UFH</w:t>
            </w:r>
          </w:p>
        </w:tc>
        <w:tc>
          <w:tcPr>
            <w:tcW w:w="2519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>LMWH</w:t>
            </w:r>
          </w:p>
        </w:tc>
        <w:tc>
          <w:tcPr>
            <w:tcW w:w="2851" w:type="dxa"/>
          </w:tcPr>
          <w:p w:rsidR="00587112" w:rsidRDefault="00587112" w:rsidP="00587112">
            <w:pPr>
              <w:rPr>
                <w:b/>
              </w:rPr>
            </w:pPr>
            <w:proofErr w:type="spellStart"/>
            <w:r>
              <w:rPr>
                <w:b/>
              </w:rPr>
              <w:t>Clopidogrel</w:t>
            </w:r>
            <w:proofErr w:type="spellEnd"/>
          </w:p>
        </w:tc>
        <w:tc>
          <w:tcPr>
            <w:tcW w:w="2806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>Aspirin</w:t>
            </w:r>
          </w:p>
        </w:tc>
      </w:tr>
      <w:tr w:rsidR="00587112" w:rsidTr="00587112">
        <w:tc>
          <w:tcPr>
            <w:tcW w:w="1809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>Mechanism of Action</w:t>
            </w:r>
          </w:p>
        </w:tc>
        <w:tc>
          <w:tcPr>
            <w:tcW w:w="5710" w:type="dxa"/>
            <w:gridSpan w:val="2"/>
          </w:tcPr>
          <w:p w:rsidR="00587112" w:rsidRPr="009751CD" w:rsidRDefault="00587112" w:rsidP="00587112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9751CD">
              <w:rPr>
                <w:rFonts w:eastAsia="Times New Roman" w:cs="Times New Roman"/>
                <w:noProof/>
                <w:sz w:val="20"/>
                <w:szCs w:val="20"/>
                <w:lang w:val="fr-FR"/>
              </w:rPr>
              <w:drawing>
                <wp:inline distT="0" distB="0" distL="0" distR="0" wp14:anchorId="7D6BCDD8" wp14:editId="2BC4C71D">
                  <wp:extent cx="2345094" cy="2268571"/>
                  <wp:effectExtent l="0" t="0" r="0" b="0"/>
                  <wp:docPr id="2" name="Image 1" descr="https://classconnection.s3.amazonaws.com/538/flashcards/456538/jpg/picture81321502276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assconnection.s3.amazonaws.com/538/flashcards/456538/jpg/picture81321502276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005" cy="2269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112" w:rsidRPr="009751CD" w:rsidRDefault="00587112" w:rsidP="00587112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UFH facilitates AT-mediated in</w:t>
            </w:r>
            <w:r w:rsidRPr="009751CD">
              <w:rPr>
                <w:sz w:val="20"/>
                <w:szCs w:val="20"/>
              </w:rPr>
              <w:t xml:space="preserve">activation of factors II, </w:t>
            </w:r>
            <w:proofErr w:type="spellStart"/>
            <w:r w:rsidRPr="009751CD">
              <w:rPr>
                <w:sz w:val="20"/>
                <w:szCs w:val="20"/>
              </w:rPr>
              <w:t>Xa</w:t>
            </w:r>
            <w:proofErr w:type="spellEnd"/>
            <w:proofErr w:type="gramStart"/>
            <w:r w:rsidRPr="009751CD">
              <w:rPr>
                <w:sz w:val="20"/>
                <w:szCs w:val="20"/>
              </w:rPr>
              <w:t xml:space="preserve">,  </w:t>
            </w:r>
            <w:proofErr w:type="spellStart"/>
            <w:r w:rsidRPr="009751CD">
              <w:rPr>
                <w:sz w:val="20"/>
                <w:szCs w:val="20"/>
              </w:rPr>
              <w:t>IXa</w:t>
            </w:r>
            <w:proofErr w:type="spellEnd"/>
            <w:proofErr w:type="gramEnd"/>
            <w:r w:rsidRPr="009751CD">
              <w:rPr>
                <w:sz w:val="20"/>
                <w:szCs w:val="20"/>
              </w:rPr>
              <w:t xml:space="preserve">, </w:t>
            </w:r>
            <w:proofErr w:type="spellStart"/>
            <w:r w:rsidRPr="009751CD">
              <w:rPr>
                <w:sz w:val="20"/>
                <w:szCs w:val="20"/>
              </w:rPr>
              <w:t>XIa</w:t>
            </w:r>
            <w:proofErr w:type="spellEnd"/>
            <w:r w:rsidRPr="009751CD">
              <w:rPr>
                <w:sz w:val="20"/>
                <w:szCs w:val="20"/>
              </w:rPr>
              <w:t xml:space="preserve">, </w:t>
            </w:r>
            <w:proofErr w:type="spellStart"/>
            <w:r w:rsidRPr="009751CD">
              <w:rPr>
                <w:sz w:val="20"/>
                <w:szCs w:val="20"/>
              </w:rPr>
              <w:t>VIIa</w:t>
            </w:r>
            <w:proofErr w:type="spellEnd"/>
            <w:r w:rsidRPr="009751CD">
              <w:rPr>
                <w:sz w:val="20"/>
                <w:szCs w:val="20"/>
              </w:rPr>
              <w:t xml:space="preserve">, and </w:t>
            </w:r>
            <w:proofErr w:type="spellStart"/>
            <w:r w:rsidRPr="009751CD">
              <w:rPr>
                <w:sz w:val="20"/>
                <w:szCs w:val="20"/>
              </w:rPr>
              <w:t>XIIa</w:t>
            </w:r>
            <w:proofErr w:type="spellEnd"/>
          </w:p>
          <w:p w:rsidR="00587112" w:rsidRPr="009751CD" w:rsidRDefault="00587112" w:rsidP="00587112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51CD">
              <w:rPr>
                <w:sz w:val="20"/>
                <w:szCs w:val="20"/>
              </w:rPr>
              <w:t>Heparin facilitates release of TFPI, inhibits complement</w:t>
            </w:r>
          </w:p>
        </w:tc>
        <w:tc>
          <w:tcPr>
            <w:tcW w:w="5657" w:type="dxa"/>
            <w:gridSpan w:val="2"/>
          </w:tcPr>
          <w:p w:rsidR="00587112" w:rsidRDefault="00587112" w:rsidP="00587112">
            <w:pPr>
              <w:rPr>
                <w:sz w:val="20"/>
                <w:szCs w:val="20"/>
              </w:rPr>
            </w:pPr>
          </w:p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fr-FR"/>
              </w:rPr>
              <w:drawing>
                <wp:inline distT="0" distB="0" distL="0" distR="0" wp14:anchorId="40DBDBA7" wp14:editId="4D867BB8">
                  <wp:extent cx="3455344" cy="2263088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238" cy="226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0"/>
                <w:szCs w:val="20"/>
              </w:rPr>
              <w:t>Clopidogrel</w:t>
            </w:r>
            <w:proofErr w:type="spellEnd"/>
            <w:r>
              <w:rPr>
                <w:sz w:val="20"/>
                <w:szCs w:val="20"/>
              </w:rPr>
              <w:t>: irreversible inhibition of</w:t>
            </w:r>
            <w:r w:rsidRPr="00BF3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P2Y12 ADP receptor</w:t>
            </w:r>
          </w:p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Aspirin: </w:t>
            </w:r>
            <w:proofErr w:type="spellStart"/>
            <w:r>
              <w:rPr>
                <w:sz w:val="20"/>
                <w:szCs w:val="20"/>
              </w:rPr>
              <w:t>cycloxygenase</w:t>
            </w:r>
            <w:proofErr w:type="spellEnd"/>
            <w:r>
              <w:rPr>
                <w:sz w:val="20"/>
                <w:szCs w:val="20"/>
              </w:rPr>
              <w:t xml:space="preserve"> inhibitor; </w:t>
            </w:r>
            <w:r w:rsidRPr="00BF348F">
              <w:rPr>
                <w:sz w:val="20"/>
                <w:szCs w:val="20"/>
              </w:rPr>
              <w:t>inhibit</w:t>
            </w:r>
            <w:r>
              <w:rPr>
                <w:sz w:val="20"/>
                <w:szCs w:val="20"/>
              </w:rPr>
              <w:t>s platelet thrombox</w:t>
            </w:r>
            <w:r w:rsidRPr="00BF348F">
              <w:rPr>
                <w:sz w:val="20"/>
                <w:szCs w:val="20"/>
              </w:rPr>
              <w:t>ane A2 production while preserving COX-1 dependent prostacyclin (which is antithrombotic) production from endothelial cells</w:t>
            </w:r>
          </w:p>
        </w:tc>
      </w:tr>
      <w:tr w:rsidR="00587112" w:rsidTr="00587112">
        <w:tc>
          <w:tcPr>
            <w:tcW w:w="1809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>Dose</w:t>
            </w:r>
          </w:p>
        </w:tc>
        <w:tc>
          <w:tcPr>
            <w:tcW w:w="3191" w:type="dxa"/>
          </w:tcPr>
          <w:p w:rsidR="00587112" w:rsidRPr="00EE461B" w:rsidRDefault="00587112" w:rsidP="00587112">
            <w:pPr>
              <w:rPr>
                <w:sz w:val="20"/>
                <w:szCs w:val="20"/>
              </w:rPr>
            </w:pPr>
            <w:r w:rsidRPr="00EE461B">
              <w:rPr>
                <w:sz w:val="20"/>
                <w:szCs w:val="20"/>
              </w:rPr>
              <w:t>150-300 U/kg SC q8h</w:t>
            </w:r>
          </w:p>
          <w:p w:rsidR="00587112" w:rsidRPr="00EE461B" w:rsidRDefault="00587112" w:rsidP="00587112">
            <w:pPr>
              <w:rPr>
                <w:sz w:val="20"/>
                <w:szCs w:val="20"/>
              </w:rPr>
            </w:pPr>
            <w:r w:rsidRPr="00EE461B">
              <w:rPr>
                <w:sz w:val="20"/>
                <w:szCs w:val="20"/>
              </w:rPr>
              <w:t>30-50 U/kg/</w:t>
            </w:r>
            <w:proofErr w:type="spellStart"/>
            <w:r w:rsidRPr="00EE461B">
              <w:rPr>
                <w:sz w:val="20"/>
                <w:szCs w:val="20"/>
              </w:rPr>
              <w:t>hr</w:t>
            </w:r>
            <w:proofErr w:type="spellEnd"/>
            <w:r w:rsidRPr="00EE461B">
              <w:rPr>
                <w:sz w:val="20"/>
                <w:szCs w:val="20"/>
              </w:rPr>
              <w:t xml:space="preserve"> IV CRI</w:t>
            </w:r>
          </w:p>
          <w:p w:rsidR="00587112" w:rsidRPr="009751CD" w:rsidRDefault="00587112" w:rsidP="00587112">
            <w:pPr>
              <w:rPr>
                <w:sz w:val="20"/>
                <w:szCs w:val="20"/>
              </w:rPr>
            </w:pPr>
            <w:r w:rsidRPr="00EE461B">
              <w:rPr>
                <w:sz w:val="20"/>
                <w:szCs w:val="20"/>
              </w:rPr>
              <w:t>500 U/kg SC q8-12h</w:t>
            </w:r>
          </w:p>
        </w:tc>
        <w:tc>
          <w:tcPr>
            <w:tcW w:w="2519" w:type="dxa"/>
          </w:tcPr>
          <w:p w:rsidR="00587112" w:rsidRPr="00EE461B" w:rsidRDefault="00587112" w:rsidP="00587112">
            <w:pPr>
              <w:rPr>
                <w:sz w:val="20"/>
                <w:szCs w:val="20"/>
              </w:rPr>
            </w:pPr>
            <w:proofErr w:type="spellStart"/>
            <w:r w:rsidRPr="00EE461B">
              <w:rPr>
                <w:sz w:val="20"/>
                <w:szCs w:val="20"/>
              </w:rPr>
              <w:t>Dalteparin</w:t>
            </w:r>
            <w:proofErr w:type="spellEnd"/>
            <w:r w:rsidRPr="00EE461B">
              <w:rPr>
                <w:sz w:val="20"/>
                <w:szCs w:val="20"/>
              </w:rPr>
              <w:t xml:space="preserve"> 100-175 U/kg SC q12h</w:t>
            </w:r>
            <w:r>
              <w:rPr>
                <w:sz w:val="20"/>
                <w:szCs w:val="20"/>
              </w:rPr>
              <w:t>;</w:t>
            </w:r>
          </w:p>
          <w:p w:rsidR="00587112" w:rsidRPr="009751CD" w:rsidRDefault="00587112" w:rsidP="00587112">
            <w:pPr>
              <w:rPr>
                <w:sz w:val="20"/>
                <w:szCs w:val="20"/>
              </w:rPr>
            </w:pPr>
            <w:r w:rsidRPr="00EE461B">
              <w:rPr>
                <w:sz w:val="20"/>
                <w:szCs w:val="20"/>
              </w:rPr>
              <w:t>Enoxaparin 0.8 mg/kg SC q6h</w:t>
            </w:r>
          </w:p>
        </w:tc>
        <w:tc>
          <w:tcPr>
            <w:tcW w:w="2851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mg/kg q24h; 10 mg/kg (loading dose) then 2-3 mg/kg q24h</w:t>
            </w:r>
          </w:p>
        </w:tc>
        <w:tc>
          <w:tcPr>
            <w:tcW w:w="2806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mg/kg/day (more effective if dosed q12h?); dose needed may be variable</w:t>
            </w:r>
          </w:p>
        </w:tc>
      </w:tr>
      <w:tr w:rsidR="00587112" w:rsidTr="00587112">
        <w:tc>
          <w:tcPr>
            <w:tcW w:w="1809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>Monitoring</w:t>
            </w:r>
          </w:p>
        </w:tc>
        <w:tc>
          <w:tcPr>
            <w:tcW w:w="3191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  <w:r w:rsidRPr="009751CD">
              <w:rPr>
                <w:sz w:val="20"/>
                <w:szCs w:val="20"/>
              </w:rPr>
              <w:t xml:space="preserve">Anti-factor </w:t>
            </w:r>
            <w:proofErr w:type="spellStart"/>
            <w:r w:rsidRPr="009751CD">
              <w:rPr>
                <w:sz w:val="20"/>
                <w:szCs w:val="20"/>
              </w:rPr>
              <w:t>Xa</w:t>
            </w:r>
            <w:proofErr w:type="spellEnd"/>
            <w:r w:rsidRPr="009751CD">
              <w:rPr>
                <w:sz w:val="20"/>
                <w:szCs w:val="20"/>
              </w:rPr>
              <w:t xml:space="preserve"> activity or </w:t>
            </w:r>
            <w:proofErr w:type="spellStart"/>
            <w:r w:rsidRPr="009751CD">
              <w:rPr>
                <w:sz w:val="20"/>
                <w:szCs w:val="20"/>
              </w:rPr>
              <w:t>aPTT</w:t>
            </w:r>
            <w:proofErr w:type="spellEnd"/>
            <w:r w:rsidRPr="009751CD">
              <w:rPr>
                <w:sz w:val="20"/>
                <w:szCs w:val="20"/>
              </w:rPr>
              <w:t xml:space="preserve"> (1.5-2.5x); correlation between the 2 in people;</w:t>
            </w:r>
          </w:p>
          <w:p w:rsidR="00587112" w:rsidRPr="009751CD" w:rsidRDefault="00587112" w:rsidP="00587112">
            <w:pPr>
              <w:rPr>
                <w:sz w:val="20"/>
                <w:szCs w:val="20"/>
              </w:rPr>
            </w:pPr>
            <w:r w:rsidRPr="009751CD">
              <w:rPr>
                <w:sz w:val="20"/>
                <w:szCs w:val="20"/>
              </w:rPr>
              <w:t>Dogs: range of anti-</w:t>
            </w:r>
            <w:proofErr w:type="spellStart"/>
            <w:r w:rsidRPr="009751CD">
              <w:rPr>
                <w:sz w:val="20"/>
                <w:szCs w:val="20"/>
              </w:rPr>
              <w:t>FXa</w:t>
            </w:r>
            <w:proofErr w:type="spellEnd"/>
            <w:r w:rsidRPr="009751CD">
              <w:rPr>
                <w:sz w:val="20"/>
                <w:szCs w:val="20"/>
              </w:rPr>
              <w:t xml:space="preserve"> activity not been established</w:t>
            </w:r>
            <w:proofErr w:type="gramStart"/>
            <w:r w:rsidRPr="009751CD">
              <w:rPr>
                <w:sz w:val="20"/>
                <w:szCs w:val="20"/>
              </w:rPr>
              <w:t>;</w:t>
            </w:r>
            <w:proofErr w:type="gramEnd"/>
            <w:r w:rsidRPr="009751CD">
              <w:rPr>
                <w:sz w:val="20"/>
                <w:szCs w:val="20"/>
              </w:rPr>
              <w:t xml:space="preserve"> correlation between the 2?</w:t>
            </w:r>
          </w:p>
          <w:p w:rsidR="00587112" w:rsidRPr="009751CD" w:rsidRDefault="00587112" w:rsidP="0058711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751CD">
              <w:rPr>
                <w:sz w:val="20"/>
                <w:szCs w:val="20"/>
              </w:rPr>
              <w:t>aPTT</w:t>
            </w:r>
            <w:proofErr w:type="spellEnd"/>
            <w:proofErr w:type="gramEnd"/>
            <w:r w:rsidRPr="009751CD">
              <w:rPr>
                <w:sz w:val="20"/>
                <w:szCs w:val="20"/>
              </w:rPr>
              <w:t xml:space="preserve">: can be affected by high fibrinogen, </w:t>
            </w:r>
            <w:proofErr w:type="spellStart"/>
            <w:r w:rsidRPr="009751CD">
              <w:rPr>
                <w:sz w:val="20"/>
                <w:szCs w:val="20"/>
              </w:rPr>
              <w:t>antiphospholipid</w:t>
            </w:r>
            <w:proofErr w:type="spellEnd"/>
            <w:r w:rsidRPr="009751CD">
              <w:rPr>
                <w:sz w:val="20"/>
                <w:szCs w:val="20"/>
              </w:rPr>
              <w:t xml:space="preserve"> </w:t>
            </w:r>
            <w:proofErr w:type="spellStart"/>
            <w:r w:rsidRPr="009751CD">
              <w:rPr>
                <w:sz w:val="20"/>
                <w:szCs w:val="20"/>
              </w:rPr>
              <w:t>Ab</w:t>
            </w:r>
            <w:proofErr w:type="spellEnd"/>
          </w:p>
        </w:tc>
        <w:tc>
          <w:tcPr>
            <w:tcW w:w="2519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Anti-factor </w:t>
            </w:r>
            <w:proofErr w:type="spellStart"/>
            <w:r>
              <w:rPr>
                <w:sz w:val="20"/>
                <w:szCs w:val="20"/>
              </w:rPr>
              <w:t>Xa</w:t>
            </w:r>
            <w:proofErr w:type="spellEnd"/>
            <w:r>
              <w:rPr>
                <w:sz w:val="20"/>
                <w:szCs w:val="20"/>
              </w:rPr>
              <w:t xml:space="preserve"> activity; reduced ability to complex with thrombin (so </w:t>
            </w:r>
            <w:proofErr w:type="spellStart"/>
            <w:r>
              <w:rPr>
                <w:sz w:val="20"/>
                <w:szCs w:val="20"/>
              </w:rPr>
              <w:t>aPTT</w:t>
            </w:r>
            <w:proofErr w:type="spellEnd"/>
          </w:p>
        </w:tc>
        <w:tc>
          <w:tcPr>
            <w:tcW w:w="2851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</w:p>
        </w:tc>
        <w:tc>
          <w:tcPr>
            <w:tcW w:w="2806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</w:p>
        </w:tc>
      </w:tr>
      <w:tr w:rsidR="00587112" w:rsidTr="00587112">
        <w:tc>
          <w:tcPr>
            <w:tcW w:w="1809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 xml:space="preserve">Miscellaneous </w:t>
            </w:r>
          </w:p>
        </w:tc>
        <w:tc>
          <w:tcPr>
            <w:tcW w:w="3191" w:type="dxa"/>
          </w:tcPr>
          <w:p w:rsidR="00587112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Metabolized faster than LMWH;</w:t>
            </w:r>
          </w:p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1 study: </w:t>
            </w:r>
            <w:r w:rsidRPr="009751CD">
              <w:rPr>
                <w:sz w:val="20"/>
                <w:szCs w:val="20"/>
              </w:rPr>
              <w:t xml:space="preserve">APTT </w:t>
            </w:r>
            <w:r>
              <w:rPr>
                <w:sz w:val="20"/>
                <w:szCs w:val="20"/>
              </w:rPr>
              <w:t>did not correspond to anti-</w:t>
            </w:r>
            <w:proofErr w:type="spellStart"/>
            <w:r>
              <w:rPr>
                <w:sz w:val="20"/>
                <w:szCs w:val="20"/>
              </w:rPr>
              <w:t>f</w:t>
            </w:r>
            <w:r w:rsidRPr="009751CD">
              <w:rPr>
                <w:sz w:val="20"/>
                <w:szCs w:val="20"/>
              </w:rPr>
              <w:t>Xa</w:t>
            </w:r>
            <w:proofErr w:type="spellEnd"/>
            <w:r w:rsidRPr="009751CD">
              <w:rPr>
                <w:sz w:val="20"/>
                <w:szCs w:val="20"/>
              </w:rPr>
              <w:t xml:space="preserve"> activity within the established therapeutic range</w:t>
            </w:r>
            <w:r>
              <w:rPr>
                <w:sz w:val="20"/>
                <w:szCs w:val="20"/>
              </w:rPr>
              <w:t xml:space="preserve">; </w:t>
            </w:r>
            <w:r w:rsidRPr="009751CD">
              <w:rPr>
                <w:sz w:val="20"/>
                <w:szCs w:val="20"/>
              </w:rPr>
              <w:t>natural log of APTT linearly related with anti-</w:t>
            </w:r>
            <w:proofErr w:type="spellStart"/>
            <w:r w:rsidRPr="009751CD">
              <w:rPr>
                <w:sz w:val="20"/>
                <w:szCs w:val="20"/>
              </w:rPr>
              <w:t>fXa</w:t>
            </w:r>
            <w:proofErr w:type="spellEnd"/>
            <w:r w:rsidRPr="009751CD">
              <w:rPr>
                <w:sz w:val="20"/>
                <w:szCs w:val="20"/>
              </w:rPr>
              <w:t xml:space="preserve"> activity in another study 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 w:rsidRPr="009751CD">
              <w:rPr>
                <w:sz w:val="20"/>
                <w:szCs w:val="20"/>
              </w:rPr>
              <w:t>of dogs with IMHA</w:t>
            </w:r>
          </w:p>
        </w:tc>
        <w:tc>
          <w:tcPr>
            <w:tcW w:w="2519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PK more predictable than UFH; similar efficacy/</w:t>
            </w:r>
            <w:r w:rsidRPr="009751CD">
              <w:rPr>
                <w:sz w:val="20"/>
                <w:szCs w:val="20"/>
              </w:rPr>
              <w:t xml:space="preserve">safety as compared to </w:t>
            </w:r>
            <w:r>
              <w:rPr>
                <w:sz w:val="20"/>
                <w:szCs w:val="20"/>
              </w:rPr>
              <w:t xml:space="preserve">IAD UFH in people </w:t>
            </w:r>
          </w:p>
        </w:tc>
        <w:tc>
          <w:tcPr>
            <w:tcW w:w="2851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</w:p>
        </w:tc>
        <w:tc>
          <w:tcPr>
            <w:tcW w:w="2806" w:type="dxa"/>
          </w:tcPr>
          <w:p w:rsidR="00587112" w:rsidRPr="009751CD" w:rsidRDefault="00587112" w:rsidP="00587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prednisone: risk of ulceration? Does not appear to be common</w:t>
            </w:r>
          </w:p>
        </w:tc>
      </w:tr>
      <w:tr w:rsidR="00587112" w:rsidTr="00587112">
        <w:tc>
          <w:tcPr>
            <w:tcW w:w="1809" w:type="dxa"/>
          </w:tcPr>
          <w:p w:rsidR="00587112" w:rsidRDefault="00587112" w:rsidP="00587112">
            <w:pPr>
              <w:rPr>
                <w:b/>
              </w:rPr>
            </w:pPr>
            <w:r>
              <w:rPr>
                <w:b/>
              </w:rPr>
              <w:t>Which one is the best? Lit review</w:t>
            </w:r>
          </w:p>
        </w:tc>
        <w:tc>
          <w:tcPr>
            <w:tcW w:w="11367" w:type="dxa"/>
            <w:gridSpan w:val="4"/>
          </w:tcPr>
          <w:p w:rsidR="00587112" w:rsidRDefault="00587112" w:rsidP="00587112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Weinkle</w:t>
            </w:r>
            <w:proofErr w:type="spellEnd"/>
            <w:r>
              <w:rPr>
                <w:sz w:val="20"/>
                <w:szCs w:val="20"/>
              </w:rPr>
              <w:t xml:space="preserve"> TK</w:t>
            </w:r>
            <w:r w:rsidRPr="006659A2">
              <w:rPr>
                <w:sz w:val="20"/>
                <w:szCs w:val="20"/>
              </w:rPr>
              <w:t xml:space="preserve">, Center SA, Randolph JF, Warner KL, Barr SC, </w:t>
            </w:r>
            <w:proofErr w:type="spellStart"/>
            <w:r w:rsidRPr="006659A2">
              <w:rPr>
                <w:sz w:val="20"/>
                <w:szCs w:val="20"/>
              </w:rPr>
              <w:t>Erb</w:t>
            </w:r>
            <w:proofErr w:type="spellEnd"/>
            <w:r w:rsidRPr="006659A2">
              <w:rPr>
                <w:sz w:val="20"/>
                <w:szCs w:val="20"/>
              </w:rPr>
              <w:t xml:space="preserve"> HN. Evaluation of prognostic factors, survival rates, and treatment protocols for immune-mediated hemolytic anemia in dogs: 151 cases (1993-2002)</w:t>
            </w:r>
            <w:r>
              <w:rPr>
                <w:sz w:val="20"/>
                <w:szCs w:val="20"/>
              </w:rPr>
              <w:t xml:space="preserve">. </w:t>
            </w:r>
            <w:r w:rsidRPr="006659A2">
              <w:rPr>
                <w:sz w:val="20"/>
                <w:szCs w:val="20"/>
              </w:rPr>
              <w:t>J Am Vet Med Assoc. 2005 Jun 1</w:t>
            </w:r>
            <w:proofErr w:type="gramStart"/>
            <w:r w:rsidRPr="006659A2">
              <w:rPr>
                <w:sz w:val="20"/>
                <w:szCs w:val="20"/>
              </w:rPr>
              <w:t>;226</w:t>
            </w:r>
            <w:proofErr w:type="gramEnd"/>
            <w:r w:rsidRPr="006659A2">
              <w:rPr>
                <w:sz w:val="20"/>
                <w:szCs w:val="20"/>
              </w:rPr>
              <w:t>(11):1869-80.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 study</w:t>
            </w:r>
          </w:p>
          <w:p w:rsidR="00587112" w:rsidRDefault="00587112" w:rsidP="00587112">
            <w:pPr>
              <w:pStyle w:val="Paragraphedeliste"/>
              <w:numPr>
                <w:ilvl w:val="2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Temporal bias, unequal treatment group sizes, lack of randomization</w:t>
            </w:r>
            <w:proofErr w:type="gramStart"/>
            <w:r>
              <w:rPr>
                <w:sz w:val="20"/>
                <w:szCs w:val="20"/>
              </w:rPr>
              <w:t>,  lack</w:t>
            </w:r>
            <w:proofErr w:type="gramEnd"/>
            <w:r>
              <w:rPr>
                <w:sz w:val="20"/>
                <w:szCs w:val="20"/>
              </w:rPr>
              <w:t xml:space="preserve"> of blinding, non standardized treatment protocols, minimal patient follow-up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7F7CE0">
              <w:rPr>
                <w:sz w:val="20"/>
                <w:szCs w:val="20"/>
              </w:rPr>
              <w:t>ogs receiving azathioprine, predn</w:t>
            </w:r>
            <w:r>
              <w:rPr>
                <w:sz w:val="20"/>
                <w:szCs w:val="20"/>
              </w:rPr>
              <w:t>isone, and UFH had reduced sur</w:t>
            </w:r>
            <w:r w:rsidRPr="007F7CE0">
              <w:rPr>
                <w:sz w:val="20"/>
                <w:szCs w:val="20"/>
              </w:rPr>
              <w:t>vival compared to patient</w:t>
            </w:r>
            <w:r>
              <w:rPr>
                <w:sz w:val="20"/>
                <w:szCs w:val="20"/>
              </w:rPr>
              <w:t>s receiving azathioprine, pred</w:t>
            </w:r>
            <w:r w:rsidRPr="007F7CE0">
              <w:rPr>
                <w:sz w:val="20"/>
                <w:szCs w:val="20"/>
              </w:rPr>
              <w:t>nisone, and ULDA, or patients receiving azathioprine, prednisone, UFH, and</w:t>
            </w:r>
            <w:r>
              <w:rPr>
                <w:sz w:val="20"/>
                <w:szCs w:val="20"/>
              </w:rPr>
              <w:t xml:space="preserve"> </w:t>
            </w:r>
            <w:r w:rsidRPr="007F7CE0">
              <w:rPr>
                <w:sz w:val="20"/>
                <w:szCs w:val="20"/>
              </w:rPr>
              <w:t>ULDA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*T</w:t>
            </w:r>
            <w:r w:rsidRPr="007F7CE0">
              <w:rPr>
                <w:sz w:val="20"/>
                <w:szCs w:val="20"/>
              </w:rPr>
              <w:t>he dose of</w:t>
            </w:r>
            <w:r>
              <w:rPr>
                <w:sz w:val="20"/>
                <w:szCs w:val="20"/>
              </w:rPr>
              <w:t xml:space="preserve"> </w:t>
            </w:r>
            <w:r w:rsidRPr="007F7CE0">
              <w:rPr>
                <w:sz w:val="20"/>
                <w:szCs w:val="20"/>
              </w:rPr>
              <w:t>UFH used in that study was 75 U-125 U/kg SQ q 6–8 h. No adjustment in the dose was</w:t>
            </w:r>
            <w:r>
              <w:rPr>
                <w:sz w:val="20"/>
                <w:szCs w:val="20"/>
              </w:rPr>
              <w:t xml:space="preserve"> </w:t>
            </w:r>
            <w:r w:rsidRPr="007F7CE0">
              <w:rPr>
                <w:sz w:val="20"/>
                <w:szCs w:val="20"/>
              </w:rPr>
              <w:t>made based on</w:t>
            </w:r>
            <w:r>
              <w:rPr>
                <w:sz w:val="20"/>
                <w:szCs w:val="20"/>
              </w:rPr>
              <w:t xml:space="preserve"> </w:t>
            </w:r>
            <w:r w:rsidRPr="007F7CE0">
              <w:rPr>
                <w:sz w:val="20"/>
                <w:szCs w:val="20"/>
              </w:rPr>
              <w:t>APTT</w:t>
            </w:r>
            <w:r>
              <w:rPr>
                <w:sz w:val="20"/>
                <w:szCs w:val="20"/>
              </w:rPr>
              <w:t xml:space="preserve"> </w:t>
            </w:r>
            <w:r w:rsidRPr="007F7CE0">
              <w:rPr>
                <w:sz w:val="20"/>
                <w:szCs w:val="20"/>
              </w:rPr>
              <w:t xml:space="preserve">or anti- factor </w:t>
            </w:r>
            <w:proofErr w:type="spellStart"/>
            <w:r w:rsidRPr="007F7CE0">
              <w:rPr>
                <w:sz w:val="20"/>
                <w:szCs w:val="20"/>
              </w:rPr>
              <w:t>Xa</w:t>
            </w:r>
            <w:proofErr w:type="spellEnd"/>
            <w:r w:rsidRPr="007F7CE0">
              <w:rPr>
                <w:sz w:val="20"/>
                <w:szCs w:val="20"/>
              </w:rPr>
              <w:t xml:space="preserve"> activity</w:t>
            </w:r>
            <w:r>
              <w:rPr>
                <w:sz w:val="20"/>
                <w:szCs w:val="20"/>
              </w:rPr>
              <w:t>*; aspirin: 0.5 mg/kg/day</w:t>
            </w:r>
          </w:p>
          <w:p w:rsidR="00587112" w:rsidRDefault="00587112" w:rsidP="00587112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Breuhl</w:t>
            </w:r>
            <w:proofErr w:type="spellEnd"/>
            <w:r>
              <w:rPr>
                <w:sz w:val="20"/>
                <w:szCs w:val="20"/>
              </w:rPr>
              <w:t xml:space="preserve"> EL</w:t>
            </w:r>
            <w:r w:rsidRPr="0075697E">
              <w:rPr>
                <w:sz w:val="20"/>
                <w:szCs w:val="20"/>
              </w:rPr>
              <w:t>, Moore G, Brooks MB, Scott-Moncrieff JC.</w:t>
            </w:r>
            <w:r>
              <w:rPr>
                <w:sz w:val="20"/>
                <w:szCs w:val="20"/>
              </w:rPr>
              <w:t xml:space="preserve"> </w:t>
            </w:r>
            <w:r w:rsidRPr="0075697E">
              <w:rPr>
                <w:sz w:val="20"/>
                <w:szCs w:val="20"/>
              </w:rPr>
              <w:t>A prospective study of unfractionated heparin therapy in dogs with primary immune-mediated hemolytic anemia</w:t>
            </w:r>
            <w:r>
              <w:rPr>
                <w:sz w:val="20"/>
                <w:szCs w:val="20"/>
              </w:rPr>
              <w:t xml:space="preserve">, </w:t>
            </w:r>
            <w:r w:rsidRPr="0075697E">
              <w:rPr>
                <w:sz w:val="20"/>
                <w:szCs w:val="20"/>
              </w:rPr>
              <w:t xml:space="preserve">J Am </w:t>
            </w:r>
            <w:proofErr w:type="spellStart"/>
            <w:r w:rsidRPr="0075697E">
              <w:rPr>
                <w:sz w:val="20"/>
                <w:szCs w:val="20"/>
              </w:rPr>
              <w:t>Anim</w:t>
            </w:r>
            <w:proofErr w:type="spellEnd"/>
            <w:r w:rsidRPr="0075697E">
              <w:rPr>
                <w:sz w:val="20"/>
                <w:szCs w:val="20"/>
              </w:rPr>
              <w:t xml:space="preserve"> </w:t>
            </w:r>
            <w:proofErr w:type="spellStart"/>
            <w:r w:rsidRPr="0075697E">
              <w:rPr>
                <w:sz w:val="20"/>
                <w:szCs w:val="20"/>
              </w:rPr>
              <w:t>Hosp</w:t>
            </w:r>
            <w:proofErr w:type="spellEnd"/>
            <w:r w:rsidRPr="0075697E">
              <w:rPr>
                <w:sz w:val="20"/>
                <w:szCs w:val="20"/>
              </w:rPr>
              <w:t xml:space="preserve"> Assoc. 2009 May-Jun</w:t>
            </w:r>
            <w:proofErr w:type="gramStart"/>
            <w:r w:rsidRPr="0075697E">
              <w:rPr>
                <w:sz w:val="20"/>
                <w:szCs w:val="20"/>
              </w:rPr>
              <w:t>;45</w:t>
            </w:r>
            <w:proofErr w:type="gramEnd"/>
            <w:r w:rsidRPr="0075697E">
              <w:rPr>
                <w:sz w:val="20"/>
                <w:szCs w:val="20"/>
              </w:rPr>
              <w:t>(3):125-33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Prospective study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 with IMHA treated with UFH</w:t>
            </w:r>
            <w:r w:rsidRPr="00585C5B">
              <w:rPr>
                <w:sz w:val="20"/>
                <w:szCs w:val="20"/>
              </w:rPr>
              <w:t xml:space="preserve"> at </w:t>
            </w:r>
            <w:r>
              <w:rPr>
                <w:sz w:val="20"/>
                <w:szCs w:val="20"/>
              </w:rPr>
              <w:t>a</w:t>
            </w:r>
            <w:r w:rsidRPr="00585C5B">
              <w:rPr>
                <w:sz w:val="20"/>
                <w:szCs w:val="20"/>
              </w:rPr>
              <w:t xml:space="preserve"> dosage of 300 IU/kg SC q 6 hours.</w:t>
            </w:r>
            <w:r>
              <w:rPr>
                <w:sz w:val="20"/>
                <w:szCs w:val="20"/>
              </w:rPr>
              <w:t xml:space="preserve"> </w:t>
            </w:r>
            <w:r w:rsidRPr="00585C5B">
              <w:rPr>
                <w:sz w:val="20"/>
                <w:szCs w:val="20"/>
              </w:rPr>
              <w:t>In dogs that survived beyond 40 hours, further dosage adjustments were made based on the 40-hour anti-</w:t>
            </w:r>
            <w:proofErr w:type="spellStart"/>
            <w:r w:rsidRPr="00585C5B">
              <w:rPr>
                <w:sz w:val="20"/>
                <w:szCs w:val="20"/>
              </w:rPr>
              <w:t>Xa</w:t>
            </w:r>
            <w:proofErr w:type="spellEnd"/>
            <w:r w:rsidRPr="00585C5B">
              <w:rPr>
                <w:sz w:val="20"/>
                <w:szCs w:val="20"/>
              </w:rPr>
              <w:t xml:space="preserve"> activity. If b</w:t>
            </w:r>
            <w:r>
              <w:rPr>
                <w:sz w:val="20"/>
                <w:szCs w:val="20"/>
              </w:rPr>
              <w:t>elow target range (&lt;0.35 U/mL):</w:t>
            </w:r>
            <w:r w:rsidRPr="00585C5B">
              <w:rPr>
                <w:sz w:val="20"/>
                <w:szCs w:val="20"/>
              </w:rPr>
              <w:t xml:space="preserve"> increased by 17% to 25%. If within t</w:t>
            </w:r>
            <w:r>
              <w:rPr>
                <w:sz w:val="20"/>
                <w:szCs w:val="20"/>
              </w:rPr>
              <w:t>arget range (0.35 to 0.70 U/mL):</w:t>
            </w:r>
            <w:r w:rsidRPr="00585C5B">
              <w:rPr>
                <w:sz w:val="20"/>
                <w:szCs w:val="20"/>
              </w:rPr>
              <w:t xml:space="preserve"> no dosage adjustment. If anti-</w:t>
            </w:r>
            <w:proofErr w:type="spellStart"/>
            <w:r w:rsidRPr="00585C5B">
              <w:rPr>
                <w:sz w:val="20"/>
                <w:szCs w:val="20"/>
              </w:rPr>
              <w:t>Xa</w:t>
            </w:r>
            <w:proofErr w:type="spellEnd"/>
            <w:r w:rsidRPr="00585C5B">
              <w:rPr>
                <w:sz w:val="20"/>
                <w:szCs w:val="20"/>
              </w:rPr>
              <w:t xml:space="preserve"> activity </w:t>
            </w:r>
            <w:r>
              <w:rPr>
                <w:sz w:val="20"/>
                <w:szCs w:val="20"/>
              </w:rPr>
              <w:t>above target range (&gt;0.70 U/mL):</w:t>
            </w:r>
            <w:r w:rsidRPr="00585C5B">
              <w:rPr>
                <w:sz w:val="20"/>
                <w:szCs w:val="20"/>
              </w:rPr>
              <w:t xml:space="preserve"> decreased by 25% to 50%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585C5B">
              <w:rPr>
                <w:sz w:val="20"/>
                <w:szCs w:val="20"/>
              </w:rPr>
              <w:t>Dogs in this study were relatively resistant to UFH at a dosage of 300 IU/kg q 6 hours</w:t>
            </w:r>
            <w:r>
              <w:rPr>
                <w:sz w:val="20"/>
                <w:szCs w:val="20"/>
              </w:rPr>
              <w:t xml:space="preserve">; this dose </w:t>
            </w:r>
            <w:r w:rsidRPr="00585C5B">
              <w:rPr>
                <w:sz w:val="20"/>
                <w:szCs w:val="20"/>
              </w:rPr>
              <w:t>inadequate to attain an anti-</w:t>
            </w:r>
            <w:proofErr w:type="spellStart"/>
            <w:r w:rsidRPr="00585C5B">
              <w:rPr>
                <w:sz w:val="20"/>
                <w:szCs w:val="20"/>
              </w:rPr>
              <w:t>Xa</w:t>
            </w:r>
            <w:proofErr w:type="spellEnd"/>
            <w:r w:rsidRPr="00585C5B">
              <w:rPr>
                <w:sz w:val="20"/>
                <w:szCs w:val="20"/>
              </w:rPr>
              <w:t xml:space="preserve"> activity &gt;0.35 U/mL within the first 2 days of therapy for 10 of 18 dogs with</w:t>
            </w:r>
            <w:r>
              <w:rPr>
                <w:sz w:val="20"/>
                <w:szCs w:val="20"/>
              </w:rPr>
              <w:t xml:space="preserve"> IMHA.</w:t>
            </w:r>
          </w:p>
          <w:p w:rsidR="00587112" w:rsidRDefault="00587112" w:rsidP="00587112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85C5B">
              <w:rPr>
                <w:sz w:val="20"/>
                <w:szCs w:val="20"/>
              </w:rPr>
              <w:t xml:space="preserve">Helmond SE, </w:t>
            </w:r>
            <w:proofErr w:type="spellStart"/>
            <w:r w:rsidRPr="00585C5B">
              <w:rPr>
                <w:sz w:val="20"/>
                <w:szCs w:val="20"/>
              </w:rPr>
              <w:t>Polzin</w:t>
            </w:r>
            <w:proofErr w:type="spellEnd"/>
            <w:r w:rsidRPr="00585C5B">
              <w:rPr>
                <w:sz w:val="20"/>
                <w:szCs w:val="20"/>
              </w:rPr>
              <w:t xml:space="preserve"> DJ, Armstrong PJ, Finke M, Smith SA.</w:t>
            </w:r>
            <w:r>
              <w:rPr>
                <w:sz w:val="20"/>
                <w:szCs w:val="20"/>
              </w:rPr>
              <w:t xml:space="preserve"> </w:t>
            </w:r>
            <w:r w:rsidRPr="00585C5B">
              <w:rPr>
                <w:sz w:val="20"/>
                <w:szCs w:val="20"/>
              </w:rPr>
              <w:t>Treatment of immune-mediated hemolytic anemia with individually adjusted heparin dosing in dogs.</w:t>
            </w:r>
            <w:r>
              <w:rPr>
                <w:sz w:val="20"/>
                <w:szCs w:val="20"/>
              </w:rPr>
              <w:t xml:space="preserve"> </w:t>
            </w:r>
            <w:r w:rsidRPr="00585C5B">
              <w:rPr>
                <w:sz w:val="20"/>
                <w:szCs w:val="20"/>
              </w:rPr>
              <w:t>J Vet Intern Med. 2010 May-Jun</w:t>
            </w:r>
            <w:proofErr w:type="gramStart"/>
            <w:r w:rsidRPr="00585C5B">
              <w:rPr>
                <w:sz w:val="20"/>
                <w:szCs w:val="20"/>
              </w:rPr>
              <w:t>;24</w:t>
            </w:r>
            <w:proofErr w:type="gramEnd"/>
            <w:r w:rsidRPr="00585C5B">
              <w:rPr>
                <w:sz w:val="20"/>
                <w:szCs w:val="20"/>
              </w:rPr>
              <w:t>(3):597-605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Prospective, randomized, controlled, clinical trial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8C7EAC">
              <w:rPr>
                <w:sz w:val="20"/>
                <w:szCs w:val="20"/>
              </w:rPr>
              <w:t xml:space="preserve">Dogs </w:t>
            </w:r>
            <w:r>
              <w:rPr>
                <w:sz w:val="20"/>
                <w:szCs w:val="20"/>
              </w:rPr>
              <w:t xml:space="preserve">with IMHA received </w:t>
            </w:r>
            <w:r w:rsidRPr="008C7EAC">
              <w:rPr>
                <w:sz w:val="20"/>
                <w:szCs w:val="20"/>
              </w:rPr>
              <w:t xml:space="preserve">either constant dose (150 U/kg SC) or individually adjusted dose </w:t>
            </w:r>
            <w:r>
              <w:rPr>
                <w:sz w:val="20"/>
                <w:szCs w:val="20"/>
              </w:rPr>
              <w:t xml:space="preserve">of </w:t>
            </w:r>
            <w:r w:rsidRPr="008C7EA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F</w:t>
            </w:r>
            <w:r w:rsidRPr="008C7EAC">
              <w:rPr>
                <w:sz w:val="20"/>
                <w:szCs w:val="20"/>
              </w:rPr>
              <w:t>H, monitored via an anti-</w:t>
            </w:r>
            <w:proofErr w:type="spellStart"/>
            <w:r w:rsidRPr="008C7EAC">
              <w:rPr>
                <w:sz w:val="20"/>
                <w:szCs w:val="20"/>
              </w:rPr>
              <w:t>Xa</w:t>
            </w:r>
            <w:proofErr w:type="spellEnd"/>
            <w:r w:rsidRPr="008C7EAC">
              <w:rPr>
                <w:sz w:val="20"/>
                <w:szCs w:val="20"/>
              </w:rPr>
              <w:t xml:space="preserve"> chromogenic assay</w:t>
            </w:r>
            <w:r>
              <w:rPr>
                <w:sz w:val="20"/>
                <w:szCs w:val="20"/>
              </w:rPr>
              <w:t>.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8C7EAC">
              <w:rPr>
                <w:sz w:val="20"/>
                <w:szCs w:val="20"/>
              </w:rPr>
              <w:t xml:space="preserve">In the IAD group, the dose </w:t>
            </w:r>
            <w:r>
              <w:rPr>
                <w:sz w:val="20"/>
                <w:szCs w:val="20"/>
              </w:rPr>
              <w:t xml:space="preserve">varied between 150 and 712 U/kg. </w:t>
            </w:r>
            <w:r w:rsidRPr="008C7EAC">
              <w:rPr>
                <w:sz w:val="20"/>
                <w:szCs w:val="20"/>
              </w:rPr>
              <w:t>The dose associated with therapeutic anti-</w:t>
            </w:r>
            <w:proofErr w:type="spellStart"/>
            <w:r w:rsidRPr="008C7EAC">
              <w:rPr>
                <w:sz w:val="20"/>
                <w:szCs w:val="20"/>
              </w:rPr>
              <w:t>Xa</w:t>
            </w:r>
            <w:proofErr w:type="spellEnd"/>
            <w:r w:rsidRPr="008C7EAC">
              <w:rPr>
                <w:sz w:val="20"/>
                <w:szCs w:val="20"/>
              </w:rPr>
              <w:t xml:space="preserve"> activity </w:t>
            </w:r>
            <w:r>
              <w:rPr>
                <w:sz w:val="20"/>
                <w:szCs w:val="20"/>
              </w:rPr>
              <w:t xml:space="preserve">(0.35–0.7 U/mL) </w:t>
            </w:r>
            <w:r w:rsidRPr="008C7EAC">
              <w:rPr>
                <w:sz w:val="20"/>
                <w:szCs w:val="20"/>
              </w:rPr>
              <w:t>varied between 150 and 566 U/kg, with a median of 360 U/kg.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073702">
              <w:rPr>
                <w:sz w:val="20"/>
                <w:szCs w:val="20"/>
              </w:rPr>
              <w:t>Median survival time was &gt;180 days for the IAD group, and 68 days for the CD group. Kaplan-Meier survival curves for the 2 groups were significantly different (P= .01) by the log-rank tes</w:t>
            </w:r>
            <w:r>
              <w:rPr>
                <w:sz w:val="20"/>
                <w:szCs w:val="20"/>
              </w:rPr>
              <w:t>t.</w:t>
            </w:r>
          </w:p>
          <w:p w:rsidR="00587112" w:rsidRDefault="00587112" w:rsidP="00587112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Mellett</w:t>
            </w:r>
            <w:proofErr w:type="spellEnd"/>
            <w:r>
              <w:rPr>
                <w:sz w:val="20"/>
                <w:szCs w:val="20"/>
              </w:rPr>
              <w:t xml:space="preserve"> AM</w:t>
            </w:r>
            <w:r w:rsidRPr="00BD3BDD">
              <w:rPr>
                <w:sz w:val="20"/>
                <w:szCs w:val="20"/>
              </w:rPr>
              <w:t xml:space="preserve">, Nakamura RK, </w:t>
            </w:r>
            <w:proofErr w:type="spellStart"/>
            <w:r w:rsidRPr="00BD3BDD">
              <w:rPr>
                <w:sz w:val="20"/>
                <w:szCs w:val="20"/>
              </w:rPr>
              <w:t>Bianco</w:t>
            </w:r>
            <w:proofErr w:type="spellEnd"/>
            <w:r w:rsidRPr="00BD3BDD">
              <w:rPr>
                <w:sz w:val="20"/>
                <w:szCs w:val="20"/>
              </w:rPr>
              <w:t xml:space="preserve"> D.</w:t>
            </w:r>
            <w:r>
              <w:rPr>
                <w:sz w:val="20"/>
                <w:szCs w:val="20"/>
              </w:rPr>
              <w:t xml:space="preserve"> </w:t>
            </w:r>
            <w:r w:rsidRPr="00BD3BDD">
              <w:rPr>
                <w:sz w:val="20"/>
                <w:szCs w:val="20"/>
              </w:rPr>
              <w:t xml:space="preserve">A prospective study of </w:t>
            </w:r>
            <w:proofErr w:type="spellStart"/>
            <w:r w:rsidRPr="00BD3BDD">
              <w:rPr>
                <w:sz w:val="20"/>
                <w:szCs w:val="20"/>
              </w:rPr>
              <w:t>clopidogrel</w:t>
            </w:r>
            <w:proofErr w:type="spellEnd"/>
            <w:r w:rsidRPr="00BD3BDD">
              <w:rPr>
                <w:sz w:val="20"/>
                <w:szCs w:val="20"/>
              </w:rPr>
              <w:t xml:space="preserve"> therapy in dogs with primary immune-mediated hemolytic anemia.</w:t>
            </w:r>
            <w:r>
              <w:rPr>
                <w:sz w:val="20"/>
                <w:szCs w:val="20"/>
              </w:rPr>
              <w:t xml:space="preserve"> J </w:t>
            </w:r>
            <w:r w:rsidRPr="00BD3BDD">
              <w:rPr>
                <w:sz w:val="20"/>
                <w:szCs w:val="20"/>
              </w:rPr>
              <w:t>Vet Intern Med. 2011 Jan-Feb</w:t>
            </w:r>
            <w:proofErr w:type="gramStart"/>
            <w:r w:rsidRPr="00BD3BDD">
              <w:rPr>
                <w:sz w:val="20"/>
                <w:szCs w:val="20"/>
              </w:rPr>
              <w:t>;25</w:t>
            </w:r>
            <w:proofErr w:type="gramEnd"/>
            <w:r w:rsidRPr="00BD3BDD">
              <w:rPr>
                <w:sz w:val="20"/>
                <w:szCs w:val="20"/>
              </w:rPr>
              <w:t>(1):71-5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BD3BDD">
              <w:rPr>
                <w:sz w:val="20"/>
                <w:szCs w:val="20"/>
              </w:rPr>
              <w:t>Pr</w:t>
            </w:r>
            <w:r>
              <w:rPr>
                <w:sz w:val="20"/>
                <w:szCs w:val="20"/>
              </w:rPr>
              <w:t xml:space="preserve">ospective, positive-controlled </w:t>
            </w:r>
            <w:r w:rsidRPr="00BD3BDD">
              <w:rPr>
                <w:sz w:val="20"/>
                <w:szCs w:val="20"/>
              </w:rPr>
              <w:t>clinical tr</w:t>
            </w:r>
            <w:r>
              <w:rPr>
                <w:sz w:val="20"/>
                <w:szCs w:val="20"/>
              </w:rPr>
              <w:t>ial</w:t>
            </w:r>
          </w:p>
          <w:p w:rsidR="00587112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 with IMHA either received aspirin (0.5 mg/kg/day</w:t>
            </w:r>
            <w:proofErr w:type="gramStart"/>
            <w:r>
              <w:rPr>
                <w:sz w:val="20"/>
                <w:szCs w:val="20"/>
              </w:rPr>
              <w:t>)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clopidogrel</w:t>
            </w:r>
            <w:proofErr w:type="spellEnd"/>
            <w:r>
              <w:rPr>
                <w:sz w:val="20"/>
                <w:szCs w:val="20"/>
              </w:rPr>
              <w:t xml:space="preserve"> (loading dose 10 mg/kg then 2-3 mg/kg q24h) or aspirin + </w:t>
            </w:r>
            <w:proofErr w:type="spellStart"/>
            <w:r>
              <w:rPr>
                <w:sz w:val="20"/>
                <w:szCs w:val="20"/>
              </w:rPr>
              <w:t>clopidogrel</w:t>
            </w:r>
            <w:proofErr w:type="spellEnd"/>
          </w:p>
          <w:p w:rsidR="00587112" w:rsidRPr="00585C5B" w:rsidRDefault="00587112" w:rsidP="00587112">
            <w:pPr>
              <w:pStyle w:val="Paragraphedeliste"/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NSD between group in survival (at discharge and 90 day)</w:t>
            </w:r>
          </w:p>
        </w:tc>
      </w:tr>
    </w:tbl>
    <w:p w:rsidR="00587112" w:rsidRPr="00FA5188" w:rsidRDefault="00587112" w:rsidP="00587112">
      <w:pPr>
        <w:rPr>
          <w:b/>
        </w:rPr>
      </w:pPr>
    </w:p>
    <w:p w:rsidR="00587112" w:rsidRDefault="00587112" w:rsidP="00587112"/>
    <w:p w:rsidR="00587112" w:rsidRDefault="00587112" w:rsidP="00587112">
      <w:pPr>
        <w:sectPr w:rsidR="00587112" w:rsidSect="00587112">
          <w:pgSz w:w="15840" w:h="12240" w:orient="landscape"/>
          <w:pgMar w:top="709" w:right="1440" w:bottom="1440" w:left="1440" w:header="709" w:footer="709" w:gutter="0"/>
          <w:cols w:space="708"/>
          <w:docGrid w:linePitch="360"/>
        </w:sectPr>
      </w:pPr>
    </w:p>
    <w:p w:rsidR="00587112" w:rsidRDefault="00587112" w:rsidP="00587112">
      <w:pPr>
        <w:ind w:firstLine="993"/>
      </w:pPr>
      <w:r>
        <w:rPr>
          <w:noProof/>
          <w:lang w:val="fr-FR"/>
        </w:rPr>
        <w:drawing>
          <wp:inline distT="0" distB="0" distL="0" distR="0" wp14:anchorId="76357E8F" wp14:editId="7D452251">
            <wp:extent cx="4457700" cy="3115754"/>
            <wp:effectExtent l="0" t="0" r="0" b="889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24" cy="31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12" w:rsidRPr="00820A2C" w:rsidRDefault="00587112" w:rsidP="00587112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E39B1">
        <w:t xml:space="preserve"> </w:t>
      </w:r>
      <w:r w:rsidRPr="00820A2C">
        <w:rPr>
          <w:sz w:val="22"/>
          <w:szCs w:val="22"/>
        </w:rPr>
        <w:t>EACA and TEA inhibit fibrinolysis by blocking the lysine binding site of plasminogen</w:t>
      </w:r>
    </w:p>
    <w:p w:rsidR="00587112" w:rsidRPr="00820A2C" w:rsidRDefault="00587112" w:rsidP="00587112">
      <w:pPr>
        <w:pStyle w:val="Paragraphedeliste"/>
        <w:ind w:left="360" w:firstLine="1341"/>
        <w:rPr>
          <w:sz w:val="22"/>
          <w:szCs w:val="22"/>
        </w:rPr>
      </w:pPr>
      <w:r w:rsidRPr="00820A2C">
        <w:rPr>
          <w:noProof/>
          <w:sz w:val="22"/>
          <w:szCs w:val="22"/>
          <w:lang w:val="fr-FR"/>
        </w:rPr>
        <w:drawing>
          <wp:inline distT="0" distB="0" distL="0" distR="0" wp14:anchorId="06C171DE" wp14:editId="463A13CF">
            <wp:extent cx="3458818" cy="2215198"/>
            <wp:effectExtent l="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999" cy="221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12" w:rsidRPr="00820A2C" w:rsidRDefault="00587112" w:rsidP="00587112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587112">
        <w:rPr>
          <w:sz w:val="22"/>
          <w:szCs w:val="22"/>
        </w:rPr>
        <w:t>Dogs:</w:t>
      </w:r>
      <w:r>
        <w:rPr>
          <w:sz w:val="22"/>
          <w:szCs w:val="22"/>
        </w:rPr>
        <w:t xml:space="preserve"> </w:t>
      </w:r>
      <w:r w:rsidRPr="00820A2C">
        <w:rPr>
          <w:sz w:val="22"/>
          <w:szCs w:val="22"/>
        </w:rPr>
        <w:t xml:space="preserve">stronger </w:t>
      </w:r>
      <w:proofErr w:type="spellStart"/>
      <w:r w:rsidRPr="00820A2C">
        <w:rPr>
          <w:sz w:val="22"/>
          <w:szCs w:val="22"/>
        </w:rPr>
        <w:t>fibrinolytic</w:t>
      </w:r>
      <w:proofErr w:type="spellEnd"/>
      <w:r w:rsidRPr="00820A2C">
        <w:rPr>
          <w:sz w:val="22"/>
          <w:szCs w:val="22"/>
        </w:rPr>
        <w:t xml:space="preserve"> response, likely required higher dose of EACA/TXA (25% more </w:t>
      </w:r>
      <w:proofErr w:type="spellStart"/>
      <w:r w:rsidRPr="00820A2C">
        <w:rPr>
          <w:sz w:val="22"/>
          <w:szCs w:val="22"/>
        </w:rPr>
        <w:t>tPA</w:t>
      </w:r>
      <w:proofErr w:type="spellEnd"/>
      <w:r w:rsidRPr="00820A2C">
        <w:rPr>
          <w:sz w:val="22"/>
          <w:szCs w:val="22"/>
        </w:rPr>
        <w:t>)</w:t>
      </w:r>
    </w:p>
    <w:p w:rsidR="00587112" w:rsidRPr="00587112" w:rsidRDefault="00587112" w:rsidP="00587112">
      <w:pPr>
        <w:pStyle w:val="Paragraphedeliste"/>
        <w:numPr>
          <w:ilvl w:val="0"/>
          <w:numId w:val="4"/>
        </w:numPr>
        <w:rPr>
          <w:b/>
          <w:sz w:val="22"/>
          <w:szCs w:val="22"/>
        </w:rPr>
      </w:pPr>
      <w:r w:rsidRPr="00587112">
        <w:rPr>
          <w:b/>
          <w:sz w:val="22"/>
          <w:szCs w:val="22"/>
        </w:rPr>
        <w:t>Methods/Results</w:t>
      </w:r>
    </w:p>
    <w:p w:rsidR="00587112" w:rsidRPr="00820A2C" w:rsidRDefault="00587112" w:rsidP="00587112">
      <w:pPr>
        <w:pStyle w:val="Paragraphedeliste"/>
        <w:numPr>
          <w:ilvl w:val="1"/>
          <w:numId w:val="4"/>
        </w:numPr>
        <w:rPr>
          <w:sz w:val="22"/>
          <w:szCs w:val="22"/>
        </w:rPr>
      </w:pPr>
      <w:proofErr w:type="gramStart"/>
      <w:r w:rsidRPr="00820A2C">
        <w:rPr>
          <w:sz w:val="22"/>
          <w:szCs w:val="22"/>
        </w:rPr>
        <w:t>n</w:t>
      </w:r>
      <w:proofErr w:type="gramEnd"/>
      <w:r w:rsidRPr="00820A2C">
        <w:rPr>
          <w:sz w:val="22"/>
          <w:szCs w:val="22"/>
        </w:rPr>
        <w:t>=7 dogs /citrated pooled plasma ; commercial pooled human plasma</w:t>
      </w:r>
    </w:p>
    <w:p w:rsidR="00587112" w:rsidRPr="00820A2C" w:rsidRDefault="00587112" w:rsidP="00587112">
      <w:pPr>
        <w:pStyle w:val="Paragraphedeliste"/>
        <w:numPr>
          <w:ilvl w:val="1"/>
          <w:numId w:val="4"/>
        </w:numPr>
        <w:rPr>
          <w:sz w:val="22"/>
          <w:szCs w:val="22"/>
        </w:rPr>
      </w:pPr>
      <w:r w:rsidRPr="00820A2C">
        <w:rPr>
          <w:sz w:val="22"/>
          <w:szCs w:val="22"/>
        </w:rPr>
        <w:t xml:space="preserve">Kaolin-activated TEG; identify the concentration of </w:t>
      </w:r>
      <w:proofErr w:type="spellStart"/>
      <w:r w:rsidRPr="00820A2C">
        <w:rPr>
          <w:sz w:val="22"/>
          <w:szCs w:val="22"/>
        </w:rPr>
        <w:t>tPA</w:t>
      </w:r>
      <w:proofErr w:type="spellEnd"/>
      <w:r w:rsidRPr="00820A2C">
        <w:rPr>
          <w:sz w:val="22"/>
          <w:szCs w:val="22"/>
        </w:rPr>
        <w:t xml:space="preserve"> to use (1000 U/ml)</w:t>
      </w:r>
    </w:p>
    <w:p w:rsidR="00587112" w:rsidRPr="00820A2C" w:rsidRDefault="00587112" w:rsidP="00587112">
      <w:pPr>
        <w:pStyle w:val="Paragraphedeliste"/>
        <w:numPr>
          <w:ilvl w:val="2"/>
          <w:numId w:val="4"/>
        </w:numPr>
        <w:rPr>
          <w:sz w:val="22"/>
          <w:szCs w:val="22"/>
        </w:rPr>
      </w:pPr>
      <w:r w:rsidRPr="00820A2C">
        <w:rPr>
          <w:sz w:val="22"/>
          <w:szCs w:val="22"/>
        </w:rPr>
        <w:t xml:space="preserve">Canine plasma appears </w:t>
      </w:r>
      <w:proofErr w:type="spellStart"/>
      <w:r w:rsidRPr="00820A2C">
        <w:rPr>
          <w:sz w:val="22"/>
          <w:szCs w:val="22"/>
        </w:rPr>
        <w:t>hypercoagulable</w:t>
      </w:r>
      <w:proofErr w:type="spellEnd"/>
      <w:r w:rsidRPr="00820A2C">
        <w:rPr>
          <w:sz w:val="22"/>
          <w:szCs w:val="22"/>
        </w:rPr>
        <w:t xml:space="preserve"> compared to human plasma: shorter R and K; steeper alpha angle, higher MRTG, shorter TMRTG</w:t>
      </w:r>
    </w:p>
    <w:p w:rsidR="00587112" w:rsidRPr="00820A2C" w:rsidRDefault="00587112" w:rsidP="00587112">
      <w:pPr>
        <w:pStyle w:val="Paragraphedeliste"/>
        <w:numPr>
          <w:ilvl w:val="2"/>
          <w:numId w:val="4"/>
        </w:numPr>
        <w:rPr>
          <w:sz w:val="22"/>
          <w:szCs w:val="22"/>
        </w:rPr>
      </w:pPr>
      <w:r w:rsidRPr="00820A2C">
        <w:rPr>
          <w:sz w:val="22"/>
          <w:szCs w:val="22"/>
        </w:rPr>
        <w:t xml:space="preserve">They chose this dose of </w:t>
      </w:r>
      <w:proofErr w:type="spellStart"/>
      <w:proofErr w:type="gramStart"/>
      <w:r w:rsidRPr="00820A2C">
        <w:rPr>
          <w:sz w:val="22"/>
          <w:szCs w:val="22"/>
        </w:rPr>
        <w:t>tPA</w:t>
      </w:r>
      <w:proofErr w:type="spellEnd"/>
      <w:proofErr w:type="gramEnd"/>
      <w:r w:rsidRPr="00820A2C">
        <w:rPr>
          <w:sz w:val="22"/>
          <w:szCs w:val="22"/>
        </w:rPr>
        <w:t xml:space="preserve"> because TEG curves were similar in both species and this dose allowed direction comparison with the findings from literature.</w:t>
      </w:r>
    </w:p>
    <w:p w:rsidR="00587112" w:rsidRPr="00820A2C" w:rsidRDefault="00587112" w:rsidP="00587112">
      <w:pPr>
        <w:pStyle w:val="Paragraphedeliste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Without </w:t>
      </w:r>
      <w:proofErr w:type="spellStart"/>
      <w:proofErr w:type="gramStart"/>
      <w:r>
        <w:rPr>
          <w:sz w:val="22"/>
          <w:szCs w:val="22"/>
        </w:rPr>
        <w:t>tPA</w:t>
      </w:r>
      <w:proofErr w:type="spellEnd"/>
      <w:proofErr w:type="gramEnd"/>
      <w:r>
        <w:rPr>
          <w:sz w:val="22"/>
          <w:szCs w:val="22"/>
        </w:rPr>
        <w:t xml:space="preserve"> neither dog</w:t>
      </w:r>
      <w:r w:rsidRPr="00820A2C">
        <w:rPr>
          <w:sz w:val="22"/>
          <w:szCs w:val="22"/>
        </w:rPr>
        <w:t xml:space="preserve"> nor human had fibrinolysis w/in 30 min of MA.</w:t>
      </w:r>
    </w:p>
    <w:p w:rsidR="00587112" w:rsidRPr="00820A2C" w:rsidRDefault="00587112" w:rsidP="00587112">
      <w:pPr>
        <w:pStyle w:val="Paragraphedeliste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K</w:t>
      </w:r>
      <w:r w:rsidRPr="00820A2C">
        <w:rPr>
          <w:sz w:val="22"/>
          <w:szCs w:val="22"/>
        </w:rPr>
        <w:t>aolin-activated TEG with 100</w:t>
      </w:r>
      <w:r>
        <w:rPr>
          <w:sz w:val="22"/>
          <w:szCs w:val="22"/>
        </w:rPr>
        <w:t xml:space="preserve">0 U/ml </w:t>
      </w:r>
      <w:proofErr w:type="spellStart"/>
      <w:r>
        <w:rPr>
          <w:sz w:val="22"/>
          <w:szCs w:val="22"/>
        </w:rPr>
        <w:t>tPA</w:t>
      </w:r>
      <w:proofErr w:type="spellEnd"/>
      <w:r>
        <w:rPr>
          <w:sz w:val="22"/>
          <w:szCs w:val="22"/>
        </w:rPr>
        <w:t xml:space="preserve">; </w:t>
      </w:r>
      <w:r w:rsidRPr="00820A2C">
        <w:rPr>
          <w:sz w:val="22"/>
          <w:szCs w:val="22"/>
        </w:rPr>
        <w:t>various concentrations of EACA and TXA</w:t>
      </w:r>
    </w:p>
    <w:tbl>
      <w:tblPr>
        <w:tblStyle w:val="Grille"/>
        <w:tblW w:w="0" w:type="auto"/>
        <w:tblInd w:w="1800" w:type="dxa"/>
        <w:tblLook w:val="04A0" w:firstRow="1" w:lastRow="0" w:firstColumn="1" w:lastColumn="0" w:noHBand="0" w:noVBand="1"/>
      </w:tblPr>
      <w:tblGrid>
        <w:gridCol w:w="2592"/>
        <w:gridCol w:w="2592"/>
        <w:gridCol w:w="2592"/>
      </w:tblGrid>
      <w:tr w:rsidR="00587112" w:rsidRPr="00820A2C" w:rsidTr="00587112">
        <w:tc>
          <w:tcPr>
            <w:tcW w:w="7776" w:type="dxa"/>
            <w:gridSpan w:val="3"/>
          </w:tcPr>
          <w:p w:rsidR="00587112" w:rsidRPr="00820A2C" w:rsidRDefault="00587112" w:rsidP="00587112">
            <w:pPr>
              <w:jc w:val="center"/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 xml:space="preserve">Plasma concentrations of EACA and TEA for </w:t>
            </w:r>
          </w:p>
          <w:p w:rsidR="00587112" w:rsidRPr="00820A2C" w:rsidRDefault="00587112" w:rsidP="00587112">
            <w:pPr>
              <w:jc w:val="center"/>
              <w:rPr>
                <w:sz w:val="22"/>
                <w:szCs w:val="22"/>
              </w:rPr>
            </w:pPr>
            <w:proofErr w:type="gramStart"/>
            <w:r w:rsidRPr="00820A2C">
              <w:rPr>
                <w:sz w:val="22"/>
                <w:szCs w:val="22"/>
              </w:rPr>
              <w:t>complete</w:t>
            </w:r>
            <w:proofErr w:type="gramEnd"/>
            <w:r w:rsidRPr="00820A2C">
              <w:rPr>
                <w:sz w:val="22"/>
                <w:szCs w:val="22"/>
              </w:rPr>
              <w:t xml:space="preserve"> inhibition of fibrinolysis at 30 minutes</w:t>
            </w:r>
          </w:p>
        </w:tc>
      </w:tr>
      <w:tr w:rsidR="00587112" w:rsidRPr="00820A2C" w:rsidTr="00587112"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EACA</w:t>
            </w:r>
          </w:p>
        </w:tc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TXA</w:t>
            </w:r>
          </w:p>
        </w:tc>
      </w:tr>
      <w:tr w:rsidR="00587112" w:rsidRPr="00820A2C" w:rsidTr="00587112"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Dog</w:t>
            </w:r>
          </w:p>
        </w:tc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 xml:space="preserve"> 511.7 µg/mL </w:t>
            </w:r>
          </w:p>
        </w:tc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144.7 µg/mL</w:t>
            </w:r>
          </w:p>
        </w:tc>
      </w:tr>
      <w:tr w:rsidR="00587112" w:rsidRPr="00820A2C" w:rsidTr="00587112"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Human</w:t>
            </w:r>
          </w:p>
        </w:tc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122.0 µg/mL</w:t>
            </w:r>
          </w:p>
        </w:tc>
        <w:tc>
          <w:tcPr>
            <w:tcW w:w="2592" w:type="dxa"/>
          </w:tcPr>
          <w:p w:rsidR="00587112" w:rsidRPr="00820A2C" w:rsidRDefault="00587112" w:rsidP="00587112">
            <w:pPr>
              <w:rPr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14.7 µg/mL</w:t>
            </w:r>
          </w:p>
        </w:tc>
      </w:tr>
    </w:tbl>
    <w:p w:rsidR="00587112" w:rsidRPr="00820A2C" w:rsidRDefault="00587112" w:rsidP="00587112">
      <w:pPr>
        <w:pStyle w:val="Paragraphedeliste"/>
        <w:numPr>
          <w:ilvl w:val="1"/>
          <w:numId w:val="4"/>
        </w:numPr>
        <w:rPr>
          <w:sz w:val="22"/>
          <w:szCs w:val="22"/>
        </w:rPr>
      </w:pPr>
      <w:r w:rsidRPr="00820A2C">
        <w:rPr>
          <w:sz w:val="22"/>
          <w:szCs w:val="22"/>
        </w:rPr>
        <w:t xml:space="preserve">Dogs had a greater decrease in MA, G, and MRTG with increasing concentrations of </w:t>
      </w:r>
      <w:proofErr w:type="spellStart"/>
      <w:r w:rsidRPr="00820A2C">
        <w:rPr>
          <w:sz w:val="22"/>
          <w:szCs w:val="22"/>
        </w:rPr>
        <w:t>tPA</w:t>
      </w:r>
      <w:proofErr w:type="spellEnd"/>
      <w:r w:rsidRPr="00820A2C">
        <w:rPr>
          <w:sz w:val="22"/>
          <w:szCs w:val="22"/>
        </w:rPr>
        <w:t xml:space="preserve"> compared with the decrease in human plasma</w:t>
      </w:r>
    </w:p>
    <w:p w:rsidR="00587112" w:rsidRDefault="00587112" w:rsidP="00587112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587112">
        <w:rPr>
          <w:b/>
          <w:sz w:val="22"/>
          <w:szCs w:val="22"/>
        </w:rPr>
        <w:t>Conclusions:</w:t>
      </w:r>
      <w:r w:rsidRPr="00820A2C">
        <w:rPr>
          <w:sz w:val="22"/>
          <w:szCs w:val="22"/>
        </w:rPr>
        <w:t xml:space="preserve"> dogs are </w:t>
      </w:r>
      <w:proofErr w:type="spellStart"/>
      <w:r w:rsidRPr="00820A2C">
        <w:rPr>
          <w:sz w:val="22"/>
          <w:szCs w:val="22"/>
        </w:rPr>
        <w:t>hyperfibrinolytic</w:t>
      </w:r>
      <w:proofErr w:type="spellEnd"/>
      <w:r w:rsidRPr="00820A2C">
        <w:rPr>
          <w:sz w:val="22"/>
          <w:szCs w:val="22"/>
        </w:rPr>
        <w:t xml:space="preserve"> compared to people; higher dose of EACA or TXA may be needed; IN VITRO study</w:t>
      </w:r>
    </w:p>
    <w:p w:rsidR="00587112" w:rsidRDefault="00587112" w:rsidP="00587112">
      <w:pPr>
        <w:pStyle w:val="Paragraphedeliste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QUESTIONS</w:t>
      </w:r>
    </w:p>
    <w:p w:rsidR="00587112" w:rsidRDefault="00587112" w:rsidP="00587112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587112">
        <w:rPr>
          <w:sz w:val="22"/>
          <w:szCs w:val="22"/>
        </w:rPr>
        <w:t>Which of the following cell-based model coagulation phase</w:t>
      </w:r>
      <w:r>
        <w:rPr>
          <w:sz w:val="22"/>
          <w:szCs w:val="22"/>
        </w:rPr>
        <w:t>s</w:t>
      </w:r>
      <w:r w:rsidRPr="00587112">
        <w:rPr>
          <w:sz w:val="22"/>
          <w:szCs w:val="22"/>
        </w:rPr>
        <w:t xml:space="preserve"> is altered in dogs with IMHA?</w:t>
      </w:r>
    </w:p>
    <w:p w:rsidR="00587112" w:rsidRDefault="00587112" w:rsidP="00587112">
      <w:pPr>
        <w:pStyle w:val="Paragraphedeliste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Initiation</w:t>
      </w:r>
    </w:p>
    <w:p w:rsidR="00587112" w:rsidRDefault="00587112" w:rsidP="00587112">
      <w:pPr>
        <w:pStyle w:val="Paragraphedeliste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Amplification</w:t>
      </w:r>
    </w:p>
    <w:p w:rsidR="00587112" w:rsidRDefault="00587112" w:rsidP="00587112">
      <w:pPr>
        <w:pStyle w:val="Paragraphedeliste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Propagation</w:t>
      </w:r>
    </w:p>
    <w:p w:rsidR="00587112" w:rsidRDefault="00587112" w:rsidP="00587112">
      <w:pPr>
        <w:pStyle w:val="Paragraphedeliste"/>
        <w:ind w:left="1800"/>
        <w:rPr>
          <w:sz w:val="22"/>
          <w:szCs w:val="22"/>
        </w:rPr>
      </w:pPr>
    </w:p>
    <w:p w:rsidR="00587112" w:rsidRPr="0021363D" w:rsidRDefault="00587112" w:rsidP="0021363D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What are the differences between </w:t>
      </w:r>
      <w:proofErr w:type="gramStart"/>
      <w:r>
        <w:rPr>
          <w:sz w:val="22"/>
          <w:szCs w:val="22"/>
        </w:rPr>
        <w:t>an arterial</w:t>
      </w:r>
      <w:proofErr w:type="gramEnd"/>
      <w:r>
        <w:rPr>
          <w:sz w:val="22"/>
          <w:szCs w:val="22"/>
        </w:rPr>
        <w:t xml:space="preserve"> thrombi and a venous thrombi?</w:t>
      </w:r>
    </w:p>
    <w:p w:rsidR="00587112" w:rsidRDefault="00587112" w:rsidP="00587112">
      <w:pPr>
        <w:pStyle w:val="Paragraphedeliste"/>
        <w:ind w:left="1080"/>
        <w:rPr>
          <w:sz w:val="22"/>
          <w:szCs w:val="22"/>
        </w:rPr>
      </w:pPr>
    </w:p>
    <w:p w:rsidR="00587112" w:rsidRDefault="00587112" w:rsidP="00587112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Explain the mechanism of action of LMWH </w:t>
      </w:r>
      <w:proofErr w:type="spellStart"/>
      <w:r>
        <w:rPr>
          <w:sz w:val="22"/>
          <w:szCs w:val="22"/>
        </w:rPr>
        <w:t>vs</w:t>
      </w:r>
      <w:proofErr w:type="spellEnd"/>
      <w:r>
        <w:rPr>
          <w:sz w:val="22"/>
          <w:szCs w:val="22"/>
        </w:rPr>
        <w:t xml:space="preserve"> UFH (with a schema!)</w:t>
      </w:r>
    </w:p>
    <w:p w:rsidR="00587112" w:rsidRDefault="00587112" w:rsidP="00587112">
      <w:pPr>
        <w:pStyle w:val="Paragraphedeliste"/>
        <w:ind w:left="1080"/>
        <w:rPr>
          <w:sz w:val="22"/>
          <w:szCs w:val="22"/>
        </w:rPr>
      </w:pPr>
    </w:p>
    <w:p w:rsidR="00587112" w:rsidRDefault="00587112" w:rsidP="00587112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What is the mechanism of action of </w:t>
      </w:r>
      <w:proofErr w:type="spellStart"/>
      <w:r w:rsidR="0021363D">
        <w:rPr>
          <w:sz w:val="22"/>
          <w:szCs w:val="22"/>
        </w:rPr>
        <w:t>clopidogrel</w:t>
      </w:r>
      <w:proofErr w:type="spellEnd"/>
      <w:r w:rsidR="0021363D">
        <w:rPr>
          <w:sz w:val="22"/>
          <w:szCs w:val="22"/>
        </w:rPr>
        <w:t>?</w:t>
      </w:r>
    </w:p>
    <w:p w:rsidR="00001016" w:rsidRDefault="00001016" w:rsidP="00001016">
      <w:pPr>
        <w:pStyle w:val="Paragraphedeliste"/>
        <w:ind w:left="1080"/>
        <w:rPr>
          <w:sz w:val="22"/>
          <w:szCs w:val="22"/>
        </w:rPr>
      </w:pPr>
    </w:p>
    <w:p w:rsidR="00001016" w:rsidRDefault="00001016" w:rsidP="00587112">
      <w:pPr>
        <w:pStyle w:val="Paragraphedeliste"/>
        <w:numPr>
          <w:ilvl w:val="0"/>
          <w:numId w:val="5"/>
        </w:num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What was the conclusion of a 2014 study evaluating the </w:t>
      </w:r>
      <w:proofErr w:type="spellStart"/>
      <w:r w:rsidRPr="00001016">
        <w:rPr>
          <w:rFonts w:hint="eastAsia"/>
          <w:sz w:val="22"/>
          <w:szCs w:val="22"/>
        </w:rPr>
        <w:t>tranexamic</w:t>
      </w:r>
      <w:proofErr w:type="spellEnd"/>
      <w:r w:rsidRPr="00001016">
        <w:rPr>
          <w:rFonts w:hint="eastAsia"/>
          <w:sz w:val="22"/>
          <w:szCs w:val="22"/>
        </w:rPr>
        <w:t xml:space="preserve"> acid and
</w:t>
      </w:r>
      <w:r>
        <w:rPr>
          <w:sz w:val="22"/>
          <w:szCs w:val="22"/>
        </w:rPr>
        <w:t xml:space="preserve">epsilon </w:t>
      </w:r>
      <w:proofErr w:type="spellStart"/>
      <w:r w:rsidRPr="00001016">
        <w:rPr>
          <w:rFonts w:hint="eastAsia"/>
          <w:sz w:val="22"/>
          <w:szCs w:val="22"/>
        </w:rPr>
        <w:t>aminocaproic</w:t>
      </w:r>
      <w:proofErr w:type="spellEnd"/>
      <w:r w:rsidRPr="00001016">
        <w:rPr>
          <w:rFonts w:hint="eastAsia"/>
          <w:sz w:val="22"/>
          <w:szCs w:val="22"/>
        </w:rPr>
        <w:t xml:space="preserve"> acid concentrations required to inhibit fibrinolysis in </w:t>
      </w:r>
      <w:r>
        <w:rPr>
          <w:rFonts w:hint="eastAsia"/>
          <w:sz w:val="22"/>
          <w:szCs w:val="22"/>
        </w:rPr>
        <w:t>plasma of dogs and humans?</w:t>
      </w:r>
    </w:p>
    <w:p w:rsidR="00001016" w:rsidRDefault="00001016" w:rsidP="00001016">
      <w:pPr>
        <w:pStyle w:val="Paragraphedeliste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Dogs and humans require the same concentration of </w:t>
      </w:r>
      <w:proofErr w:type="spellStart"/>
      <w:r>
        <w:rPr>
          <w:sz w:val="22"/>
          <w:szCs w:val="22"/>
        </w:rPr>
        <w:t>antifibrinolytic</w:t>
      </w:r>
      <w:proofErr w:type="spellEnd"/>
      <w:r>
        <w:rPr>
          <w:sz w:val="22"/>
          <w:szCs w:val="22"/>
        </w:rPr>
        <w:t xml:space="preserve"> agents than humans to inhibit fibrinolysis</w:t>
      </w:r>
    </w:p>
    <w:p w:rsidR="00001016" w:rsidRDefault="00001016" w:rsidP="00001016">
      <w:pPr>
        <w:pStyle w:val="Paragraphedeliste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Dogs require a higher concentration of </w:t>
      </w:r>
      <w:proofErr w:type="spellStart"/>
      <w:r>
        <w:rPr>
          <w:sz w:val="22"/>
          <w:szCs w:val="22"/>
        </w:rPr>
        <w:t>antifibrinolytic</w:t>
      </w:r>
      <w:proofErr w:type="spellEnd"/>
      <w:r>
        <w:rPr>
          <w:sz w:val="22"/>
          <w:szCs w:val="22"/>
        </w:rPr>
        <w:t xml:space="preserve"> agents than humans to inhibit fibrinolysis</w:t>
      </w:r>
    </w:p>
    <w:p w:rsidR="00001016" w:rsidRDefault="00001016" w:rsidP="00001016">
      <w:pPr>
        <w:pStyle w:val="Paragraphedeliste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Dogs require a smaller concentration of </w:t>
      </w:r>
      <w:proofErr w:type="spellStart"/>
      <w:r>
        <w:rPr>
          <w:sz w:val="22"/>
          <w:szCs w:val="22"/>
        </w:rPr>
        <w:t>antifibrinolytic</w:t>
      </w:r>
      <w:proofErr w:type="spellEnd"/>
      <w:r>
        <w:rPr>
          <w:sz w:val="22"/>
          <w:szCs w:val="22"/>
        </w:rPr>
        <w:t xml:space="preserve"> agents than humans to inhibit fibrinolysis</w:t>
      </w:r>
    </w:p>
    <w:p w:rsidR="00001016" w:rsidRDefault="00001016" w:rsidP="00001016">
      <w:pPr>
        <w:pStyle w:val="Paragraphedeliste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Greyhounds require a higher concentration of </w:t>
      </w:r>
      <w:proofErr w:type="spellStart"/>
      <w:r>
        <w:rPr>
          <w:sz w:val="22"/>
          <w:szCs w:val="22"/>
        </w:rPr>
        <w:t>antifibrinolytic</w:t>
      </w:r>
      <w:proofErr w:type="spellEnd"/>
      <w:r>
        <w:rPr>
          <w:sz w:val="22"/>
          <w:szCs w:val="22"/>
        </w:rPr>
        <w:t xml:space="preserve"> than other dogs to inhibit fibrinolysis</w:t>
      </w:r>
    </w:p>
    <w:p w:rsidR="001618CE" w:rsidRDefault="001618CE" w:rsidP="001618CE">
      <w:pPr>
        <w:pStyle w:val="Paragraphedeliste"/>
        <w:ind w:left="1080"/>
        <w:rPr>
          <w:sz w:val="22"/>
          <w:szCs w:val="22"/>
        </w:rPr>
      </w:pPr>
    </w:p>
    <w:p w:rsidR="00587112" w:rsidRPr="00E34021" w:rsidRDefault="00587112" w:rsidP="00E34021">
      <w:pPr>
        <w:rPr>
          <w:b/>
          <w:sz w:val="22"/>
          <w:szCs w:val="22"/>
        </w:rPr>
      </w:pPr>
      <w:bookmarkStart w:id="0" w:name="_GoBack"/>
      <w:bookmarkEnd w:id="0"/>
    </w:p>
    <w:p w:rsidR="00001016" w:rsidRPr="00001016" w:rsidRDefault="00587112" w:rsidP="00001016">
      <w:pPr>
        <w:pStyle w:val="Paragraphedeliste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QUESTIONS &amp; ANSWER</w:t>
      </w:r>
    </w:p>
    <w:p w:rsidR="00001016" w:rsidRDefault="00001016" w:rsidP="00001016">
      <w:pPr>
        <w:pStyle w:val="Paragraphedeliste"/>
        <w:numPr>
          <w:ilvl w:val="0"/>
          <w:numId w:val="6"/>
        </w:numPr>
        <w:rPr>
          <w:sz w:val="22"/>
          <w:szCs w:val="22"/>
        </w:rPr>
      </w:pPr>
      <w:r w:rsidRPr="00587112">
        <w:rPr>
          <w:sz w:val="22"/>
          <w:szCs w:val="22"/>
        </w:rPr>
        <w:t>Which of the following cell-based model coagulation phase</w:t>
      </w:r>
      <w:r>
        <w:rPr>
          <w:sz w:val="22"/>
          <w:szCs w:val="22"/>
        </w:rPr>
        <w:t>s</w:t>
      </w:r>
      <w:r w:rsidRPr="00587112">
        <w:rPr>
          <w:sz w:val="22"/>
          <w:szCs w:val="22"/>
        </w:rPr>
        <w:t xml:space="preserve"> is altered in dogs with IMHA?</w:t>
      </w:r>
    </w:p>
    <w:p w:rsidR="00001016" w:rsidRPr="00E34021" w:rsidRDefault="00001016" w:rsidP="00001016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 w:rsidRPr="00E34021">
        <w:rPr>
          <w:b/>
          <w:sz w:val="22"/>
          <w:szCs w:val="22"/>
        </w:rPr>
        <w:t>Initiation</w:t>
      </w:r>
    </w:p>
    <w:p w:rsidR="00001016" w:rsidRDefault="00001016" w:rsidP="00001016">
      <w:pPr>
        <w:pStyle w:val="Paragraphedeliste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Amplification</w:t>
      </w:r>
    </w:p>
    <w:p w:rsidR="00001016" w:rsidRDefault="00001016" w:rsidP="00001016">
      <w:pPr>
        <w:pStyle w:val="Paragraphedeliste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Propagation</w:t>
      </w:r>
    </w:p>
    <w:p w:rsidR="00001016" w:rsidRDefault="00001016" w:rsidP="00001016">
      <w:pPr>
        <w:pStyle w:val="Paragraphedeliste"/>
        <w:ind w:left="1800"/>
        <w:rPr>
          <w:sz w:val="22"/>
          <w:szCs w:val="22"/>
        </w:rPr>
      </w:pPr>
    </w:p>
    <w:p w:rsidR="00001016" w:rsidRDefault="00001016" w:rsidP="00001016">
      <w:pPr>
        <w:pStyle w:val="Paragraphedeliste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What are the differences between </w:t>
      </w:r>
      <w:proofErr w:type="gramStart"/>
      <w:r>
        <w:rPr>
          <w:sz w:val="22"/>
          <w:szCs w:val="22"/>
        </w:rPr>
        <w:t>an arterial</w:t>
      </w:r>
      <w:proofErr w:type="gramEnd"/>
      <w:r>
        <w:rPr>
          <w:sz w:val="22"/>
          <w:szCs w:val="22"/>
        </w:rPr>
        <w:t xml:space="preserve"> thrombi and a venous thrombi?</w:t>
      </w:r>
    </w:p>
    <w:p w:rsidR="00E34021" w:rsidRPr="00E34021" w:rsidRDefault="00E34021" w:rsidP="00E34021">
      <w:pPr>
        <w:pStyle w:val="Paragraphedeliste"/>
        <w:ind w:left="1080"/>
        <w:rPr>
          <w:b/>
          <w:sz w:val="22"/>
          <w:szCs w:val="22"/>
        </w:rPr>
      </w:pPr>
      <w:r w:rsidRPr="00E34021">
        <w:rPr>
          <w:b/>
          <w:sz w:val="22"/>
          <w:szCs w:val="22"/>
        </w:rPr>
        <w:t>Arterial: formed in high-flow; platelet rich</w:t>
      </w:r>
    </w:p>
    <w:p w:rsidR="00E34021" w:rsidRPr="00E34021" w:rsidRDefault="00E34021" w:rsidP="00E34021">
      <w:pPr>
        <w:pStyle w:val="Paragraphedeliste"/>
        <w:ind w:left="1080"/>
        <w:rPr>
          <w:b/>
          <w:sz w:val="22"/>
          <w:szCs w:val="22"/>
        </w:rPr>
      </w:pPr>
      <w:r w:rsidRPr="00E34021">
        <w:rPr>
          <w:b/>
          <w:sz w:val="22"/>
          <w:szCs w:val="22"/>
        </w:rPr>
        <w:t>Venous: formed in low-flow</w:t>
      </w:r>
      <w:proofErr w:type="gramStart"/>
      <w:r w:rsidRPr="00E34021">
        <w:rPr>
          <w:b/>
          <w:sz w:val="22"/>
          <w:szCs w:val="22"/>
        </w:rPr>
        <w:t>;</w:t>
      </w:r>
      <w:proofErr w:type="gramEnd"/>
      <w:r w:rsidRPr="00E34021">
        <w:rPr>
          <w:b/>
          <w:sz w:val="22"/>
          <w:szCs w:val="22"/>
        </w:rPr>
        <w:t xml:space="preserve"> fibrin-rich </w:t>
      </w:r>
    </w:p>
    <w:p w:rsidR="00E34021" w:rsidRPr="0021363D" w:rsidRDefault="00E34021" w:rsidP="00E34021">
      <w:pPr>
        <w:pStyle w:val="Paragraphedeliste"/>
        <w:ind w:left="1080"/>
        <w:rPr>
          <w:sz w:val="22"/>
          <w:szCs w:val="22"/>
        </w:rPr>
      </w:pPr>
    </w:p>
    <w:p w:rsidR="00001016" w:rsidRDefault="00001016" w:rsidP="00001016">
      <w:pPr>
        <w:pStyle w:val="Paragraphedeliste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Explain the mechanism of action of LMWH </w:t>
      </w:r>
      <w:proofErr w:type="spellStart"/>
      <w:r>
        <w:rPr>
          <w:sz w:val="22"/>
          <w:szCs w:val="22"/>
        </w:rPr>
        <w:t>vs</w:t>
      </w:r>
      <w:proofErr w:type="spellEnd"/>
      <w:r>
        <w:rPr>
          <w:sz w:val="22"/>
          <w:szCs w:val="22"/>
        </w:rPr>
        <w:t xml:space="preserve"> UFH (with a schema!)</w:t>
      </w:r>
    </w:p>
    <w:p w:rsidR="00E34021" w:rsidRDefault="00E34021" w:rsidP="00E34021">
      <w:pPr>
        <w:pStyle w:val="Paragraphedeliste"/>
        <w:ind w:left="1080"/>
        <w:rPr>
          <w:sz w:val="22"/>
          <w:szCs w:val="22"/>
        </w:rPr>
      </w:pPr>
      <w:r w:rsidRPr="009751CD">
        <w:rPr>
          <w:rFonts w:eastAsia="Times New Roman" w:cs="Times New Roman"/>
          <w:noProof/>
          <w:sz w:val="20"/>
          <w:szCs w:val="20"/>
          <w:lang w:val="fr-FR"/>
        </w:rPr>
        <w:drawing>
          <wp:inline distT="0" distB="0" distL="0" distR="0" wp14:anchorId="3D32F106" wp14:editId="665559C1">
            <wp:extent cx="2345094" cy="2268571"/>
            <wp:effectExtent l="0" t="0" r="0" b="0"/>
            <wp:docPr id="1" name="Image 1" descr="https://classconnection.s3.amazonaws.com/538/flashcards/456538/jpg/picture8132150227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assconnection.s3.amazonaws.com/538/flashcards/456538/jpg/picture813215022765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94" cy="226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16" w:rsidRDefault="00001016" w:rsidP="00001016">
      <w:pPr>
        <w:pStyle w:val="Paragraphedeliste"/>
        <w:ind w:left="1080"/>
        <w:rPr>
          <w:sz w:val="22"/>
          <w:szCs w:val="22"/>
        </w:rPr>
      </w:pPr>
    </w:p>
    <w:p w:rsidR="00001016" w:rsidRDefault="00001016" w:rsidP="00001016">
      <w:pPr>
        <w:pStyle w:val="Paragraphedeliste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What is the mechanism of action of </w:t>
      </w:r>
      <w:proofErr w:type="spellStart"/>
      <w:r>
        <w:rPr>
          <w:sz w:val="22"/>
          <w:szCs w:val="22"/>
        </w:rPr>
        <w:t>clopidogrel</w:t>
      </w:r>
      <w:proofErr w:type="spellEnd"/>
      <w:r>
        <w:rPr>
          <w:sz w:val="22"/>
          <w:szCs w:val="22"/>
        </w:rPr>
        <w:t>?</w:t>
      </w:r>
    </w:p>
    <w:p w:rsidR="00001016" w:rsidRPr="00E34021" w:rsidRDefault="00E34021" w:rsidP="00001016">
      <w:pPr>
        <w:pStyle w:val="Paragraphedeliste"/>
        <w:ind w:left="1080"/>
        <w:rPr>
          <w:b/>
          <w:sz w:val="20"/>
          <w:szCs w:val="20"/>
        </w:rPr>
      </w:pPr>
      <w:proofErr w:type="spellStart"/>
      <w:r w:rsidRPr="00E34021">
        <w:rPr>
          <w:b/>
          <w:sz w:val="20"/>
          <w:szCs w:val="20"/>
        </w:rPr>
        <w:t>Clopidogrel</w:t>
      </w:r>
      <w:proofErr w:type="spellEnd"/>
      <w:r w:rsidRPr="00E34021">
        <w:rPr>
          <w:b/>
          <w:sz w:val="20"/>
          <w:szCs w:val="20"/>
        </w:rPr>
        <w:t xml:space="preserve"> causes </w:t>
      </w:r>
      <w:r w:rsidRPr="00E34021">
        <w:rPr>
          <w:b/>
          <w:sz w:val="20"/>
          <w:szCs w:val="20"/>
        </w:rPr>
        <w:t>irreversible inhibition of P2Y12 ADP receptor</w:t>
      </w:r>
      <w:r w:rsidRPr="00E34021">
        <w:rPr>
          <w:b/>
          <w:sz w:val="20"/>
          <w:szCs w:val="20"/>
        </w:rPr>
        <w:t xml:space="preserve"> (ADP is a potent activator of platelets)</w:t>
      </w:r>
    </w:p>
    <w:p w:rsidR="00E34021" w:rsidRDefault="00E34021" w:rsidP="00001016">
      <w:pPr>
        <w:pStyle w:val="Paragraphedeliste"/>
        <w:ind w:left="1080"/>
        <w:rPr>
          <w:sz w:val="22"/>
          <w:szCs w:val="22"/>
        </w:rPr>
      </w:pPr>
    </w:p>
    <w:p w:rsidR="00001016" w:rsidRDefault="00001016" w:rsidP="00001016">
      <w:pPr>
        <w:pStyle w:val="Paragraphedeliste"/>
        <w:numPr>
          <w:ilvl w:val="0"/>
          <w:numId w:val="6"/>
        </w:num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What was the conclusion of a 2014 study evaluating the </w:t>
      </w:r>
      <w:proofErr w:type="spellStart"/>
      <w:r w:rsidRPr="00001016">
        <w:rPr>
          <w:rFonts w:hint="eastAsia"/>
          <w:sz w:val="22"/>
          <w:szCs w:val="22"/>
        </w:rPr>
        <w:t>tranexamic</w:t>
      </w:r>
      <w:proofErr w:type="spellEnd"/>
      <w:r w:rsidRPr="00001016">
        <w:rPr>
          <w:rFonts w:hint="eastAsia"/>
          <w:sz w:val="22"/>
          <w:szCs w:val="22"/>
        </w:rPr>
        <w:t xml:space="preserve"> acid and
</w:t>
      </w:r>
      <w:r>
        <w:rPr>
          <w:sz w:val="22"/>
          <w:szCs w:val="22"/>
        </w:rPr>
        <w:t xml:space="preserve">epsilon </w:t>
      </w:r>
      <w:proofErr w:type="spellStart"/>
      <w:r w:rsidRPr="00001016">
        <w:rPr>
          <w:rFonts w:hint="eastAsia"/>
          <w:sz w:val="22"/>
          <w:szCs w:val="22"/>
        </w:rPr>
        <w:t>aminocaproic</w:t>
      </w:r>
      <w:proofErr w:type="spellEnd"/>
      <w:r w:rsidRPr="00001016">
        <w:rPr>
          <w:rFonts w:hint="eastAsia"/>
          <w:sz w:val="22"/>
          <w:szCs w:val="22"/>
        </w:rPr>
        <w:t xml:space="preserve"> acid concentrations required to inhibit fibrinolysis in </w:t>
      </w:r>
      <w:r>
        <w:rPr>
          <w:rFonts w:hint="eastAsia"/>
          <w:sz w:val="22"/>
          <w:szCs w:val="22"/>
        </w:rPr>
        <w:t>plasma of dogs and humans?</w:t>
      </w:r>
    </w:p>
    <w:p w:rsidR="00001016" w:rsidRDefault="00001016" w:rsidP="00001016">
      <w:pPr>
        <w:pStyle w:val="Paragraphedeliste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Dogs and humans require the same concentration of </w:t>
      </w:r>
      <w:proofErr w:type="spellStart"/>
      <w:r>
        <w:rPr>
          <w:sz w:val="22"/>
          <w:szCs w:val="22"/>
        </w:rPr>
        <w:t>antifibrinolytic</w:t>
      </w:r>
      <w:proofErr w:type="spellEnd"/>
      <w:r>
        <w:rPr>
          <w:sz w:val="22"/>
          <w:szCs w:val="22"/>
        </w:rPr>
        <w:t xml:space="preserve"> agents than humans to inhibit fibrinolysis</w:t>
      </w:r>
    </w:p>
    <w:p w:rsidR="00001016" w:rsidRPr="00E34021" w:rsidRDefault="00001016" w:rsidP="00001016">
      <w:pPr>
        <w:pStyle w:val="Paragraphedeliste"/>
        <w:numPr>
          <w:ilvl w:val="1"/>
          <w:numId w:val="6"/>
        </w:numPr>
        <w:rPr>
          <w:b/>
          <w:sz w:val="22"/>
          <w:szCs w:val="22"/>
        </w:rPr>
      </w:pPr>
      <w:r w:rsidRPr="00E34021">
        <w:rPr>
          <w:b/>
          <w:sz w:val="22"/>
          <w:szCs w:val="22"/>
        </w:rPr>
        <w:t xml:space="preserve">Dogs require a higher concentration of </w:t>
      </w:r>
      <w:proofErr w:type="spellStart"/>
      <w:r w:rsidRPr="00E34021">
        <w:rPr>
          <w:b/>
          <w:sz w:val="22"/>
          <w:szCs w:val="22"/>
        </w:rPr>
        <w:t>antifibrinolytic</w:t>
      </w:r>
      <w:proofErr w:type="spellEnd"/>
      <w:r w:rsidRPr="00E34021">
        <w:rPr>
          <w:b/>
          <w:sz w:val="22"/>
          <w:szCs w:val="22"/>
        </w:rPr>
        <w:t xml:space="preserve"> agents than humans to inhibit fibrinolysis</w:t>
      </w:r>
    </w:p>
    <w:p w:rsidR="00001016" w:rsidRDefault="00001016" w:rsidP="00001016">
      <w:pPr>
        <w:pStyle w:val="Paragraphedeliste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Dogs require a smaller concentration of </w:t>
      </w:r>
      <w:proofErr w:type="spellStart"/>
      <w:r>
        <w:rPr>
          <w:sz w:val="22"/>
          <w:szCs w:val="22"/>
        </w:rPr>
        <w:t>antifibrinolytic</w:t>
      </w:r>
      <w:proofErr w:type="spellEnd"/>
      <w:r>
        <w:rPr>
          <w:sz w:val="22"/>
          <w:szCs w:val="22"/>
        </w:rPr>
        <w:t xml:space="preserve"> agents than humans to inhibit fibrinolysis</w:t>
      </w:r>
    </w:p>
    <w:p w:rsidR="00001016" w:rsidRDefault="00001016" w:rsidP="00001016">
      <w:pPr>
        <w:pStyle w:val="Paragraphedeliste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Greyhounds require a higher concentration of </w:t>
      </w:r>
      <w:proofErr w:type="spellStart"/>
      <w:r>
        <w:rPr>
          <w:sz w:val="22"/>
          <w:szCs w:val="22"/>
        </w:rPr>
        <w:t>antifibrinolytic</w:t>
      </w:r>
      <w:proofErr w:type="spellEnd"/>
      <w:r>
        <w:rPr>
          <w:sz w:val="22"/>
          <w:szCs w:val="22"/>
        </w:rPr>
        <w:t xml:space="preserve"> than other dogs to inhibit fibrinolysis</w:t>
      </w:r>
    </w:p>
    <w:p w:rsidR="00001016" w:rsidRDefault="00001016" w:rsidP="00001016">
      <w:pPr>
        <w:pStyle w:val="Paragraphedeliste"/>
        <w:ind w:left="1080"/>
        <w:rPr>
          <w:sz w:val="22"/>
          <w:szCs w:val="22"/>
        </w:rPr>
      </w:pPr>
    </w:p>
    <w:p w:rsidR="00001016" w:rsidRDefault="00001016" w:rsidP="00001016">
      <w:pPr>
        <w:pStyle w:val="Paragraphedeliste"/>
        <w:ind w:left="360"/>
        <w:rPr>
          <w:b/>
          <w:sz w:val="22"/>
          <w:szCs w:val="22"/>
        </w:rPr>
      </w:pPr>
    </w:p>
    <w:p w:rsidR="00001016" w:rsidRDefault="00001016" w:rsidP="00001016">
      <w:pPr>
        <w:pStyle w:val="Paragraphedeliste"/>
        <w:ind w:left="360"/>
        <w:rPr>
          <w:b/>
          <w:sz w:val="22"/>
          <w:szCs w:val="22"/>
        </w:rPr>
      </w:pPr>
    </w:p>
    <w:p w:rsidR="00001016" w:rsidRPr="00587112" w:rsidRDefault="00001016" w:rsidP="00587112">
      <w:pPr>
        <w:pStyle w:val="Paragraphedeliste"/>
        <w:ind w:left="360"/>
        <w:rPr>
          <w:sz w:val="22"/>
          <w:szCs w:val="22"/>
        </w:rPr>
      </w:pPr>
    </w:p>
    <w:sectPr w:rsidR="00001016" w:rsidRPr="00587112" w:rsidSect="00587112">
      <w:pgSz w:w="12240" w:h="15840"/>
      <w:pgMar w:top="993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2362"/>
    <w:multiLevelType w:val="hybridMultilevel"/>
    <w:tmpl w:val="2682D2A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5A0A9A"/>
    <w:multiLevelType w:val="hybridMultilevel"/>
    <w:tmpl w:val="341A1A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50334"/>
    <w:multiLevelType w:val="hybridMultilevel"/>
    <w:tmpl w:val="2682D2A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D03F5F"/>
    <w:multiLevelType w:val="hybridMultilevel"/>
    <w:tmpl w:val="16646CE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076359"/>
    <w:multiLevelType w:val="hybridMultilevel"/>
    <w:tmpl w:val="412EE9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A2EC6"/>
    <w:multiLevelType w:val="hybridMultilevel"/>
    <w:tmpl w:val="53FAF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12"/>
    <w:rsid w:val="00001016"/>
    <w:rsid w:val="001618CE"/>
    <w:rsid w:val="0021363D"/>
    <w:rsid w:val="002C4D29"/>
    <w:rsid w:val="00437961"/>
    <w:rsid w:val="00587112"/>
    <w:rsid w:val="009C411F"/>
    <w:rsid w:val="00E3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112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7112"/>
    <w:pPr>
      <w:ind w:left="720"/>
      <w:contextualSpacing/>
    </w:pPr>
  </w:style>
  <w:style w:type="table" w:styleId="Grille">
    <w:name w:val="Table Grid"/>
    <w:basedOn w:val="TableauNormal"/>
    <w:uiPriority w:val="59"/>
    <w:rsid w:val="005871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711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7112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112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7112"/>
    <w:pPr>
      <w:ind w:left="720"/>
      <w:contextualSpacing/>
    </w:pPr>
  </w:style>
  <w:style w:type="table" w:styleId="Grille">
    <w:name w:val="Table Grid"/>
    <w:basedOn w:val="TableauNormal"/>
    <w:uiPriority w:val="59"/>
    <w:rsid w:val="005871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711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7112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1735</Words>
  <Characters>9547</Characters>
  <Application>Microsoft Macintosh Word</Application>
  <DocSecurity>0</DocSecurity>
  <Lines>79</Lines>
  <Paragraphs>22</Paragraphs>
  <ScaleCrop>false</ScaleCrop>
  <Company/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2015-11-30T13:27:00Z</dcterms:created>
  <dcterms:modified xsi:type="dcterms:W3CDTF">2015-11-30T16:22:00Z</dcterms:modified>
</cp:coreProperties>
</file>