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DB" w:rsidRDefault="00631BDB" w:rsidP="00631BDB"/>
    <w:p w:rsidR="00631BDB" w:rsidRDefault="00631BDB" w:rsidP="00631BDB">
      <w:r>
        <w:rPr>
          <w:noProof/>
        </w:rPr>
        <w:drawing>
          <wp:inline distT="0" distB="0" distL="0" distR="0">
            <wp:extent cx="6858000" cy="1385180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BDB" w:rsidRDefault="00631BDB" w:rsidP="00631BDB"/>
    <w:p w:rsidR="00631BDB" w:rsidRDefault="00631BDB" w:rsidP="00631BDB"/>
    <w:p w:rsidR="00631BDB" w:rsidRDefault="00631BDB" w:rsidP="00631BDB">
      <w:r>
        <w:rPr>
          <w:noProof/>
        </w:rPr>
        <w:drawing>
          <wp:inline distT="0" distB="0" distL="0" distR="0">
            <wp:extent cx="6442336" cy="4089094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805" cy="408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BDB">
        <w:t xml:space="preserve"> </w:t>
      </w:r>
    </w:p>
    <w:p w:rsidR="00631BDB" w:rsidRDefault="00631BDB" w:rsidP="00631BDB"/>
    <w:p w:rsidR="00631BDB" w:rsidRDefault="00631BDB" w:rsidP="00631BDB">
      <w:r w:rsidRPr="00631BDB">
        <w:rPr>
          <w:b/>
        </w:rPr>
        <w:t>Background</w:t>
      </w:r>
      <w:r>
        <w:t xml:space="preserve"> – </w:t>
      </w:r>
      <w:proofErr w:type="spellStart"/>
      <w:r>
        <w:t>Keratocytes</w:t>
      </w:r>
      <w:proofErr w:type="spellEnd"/>
      <w:r>
        <w:t xml:space="preserve"> and </w:t>
      </w:r>
      <w:proofErr w:type="spellStart"/>
      <w:r>
        <w:t>schistocytes</w:t>
      </w:r>
      <w:proofErr w:type="spellEnd"/>
      <w:r>
        <w:t xml:space="preserve"> are other </w:t>
      </w:r>
      <w:proofErr w:type="spellStart"/>
      <w:r>
        <w:t>poikilocytes</w:t>
      </w:r>
      <w:proofErr w:type="spellEnd"/>
      <w:r>
        <w:t xml:space="preserve"> that are commonly associated with disseminated intravascular coagulation (DIC) and other </w:t>
      </w:r>
      <w:proofErr w:type="spellStart"/>
      <w:r>
        <w:t>microangiopathies</w:t>
      </w:r>
      <w:proofErr w:type="spellEnd"/>
      <w:r>
        <w:t>.</w:t>
      </w:r>
    </w:p>
    <w:p w:rsidR="00631BDB" w:rsidRDefault="00631BDB" w:rsidP="00631BDB">
      <w:r>
        <w:t xml:space="preserve">Presence of </w:t>
      </w:r>
      <w:proofErr w:type="spellStart"/>
      <w:r>
        <w:t>acanthocytes</w:t>
      </w:r>
      <w:proofErr w:type="spellEnd"/>
      <w:r>
        <w:t xml:space="preserve"> in canine peripheral blood has been associated with various disorders including HSA</w:t>
      </w:r>
    </w:p>
    <w:p w:rsidR="00631BDB" w:rsidRDefault="00631BDB" w:rsidP="00631BDB"/>
    <w:p w:rsidR="00631BDB" w:rsidRPr="00631BDB" w:rsidRDefault="00631BDB" w:rsidP="00631BDB">
      <w:pPr>
        <w:rPr>
          <w:b/>
        </w:rPr>
      </w:pPr>
      <w:r>
        <w:rPr>
          <w:b/>
        </w:rPr>
        <w:t>Results</w:t>
      </w:r>
    </w:p>
    <w:p w:rsidR="00631BDB" w:rsidRDefault="00631BDB" w:rsidP="00631BDB">
      <w:r w:rsidRPr="00684C28">
        <w:rPr>
          <w:highlight w:val="yellow"/>
        </w:rPr>
        <w:t xml:space="preserve">1. There was no significant difference in erythrocyte morphology in abdominal effusion or peripheral blood between dogs with HSA or non-HSA related </w:t>
      </w:r>
      <w:proofErr w:type="spellStart"/>
      <w:r w:rsidRPr="00684C28">
        <w:rPr>
          <w:highlight w:val="yellow"/>
        </w:rPr>
        <w:t>hemoabdomen</w:t>
      </w:r>
      <w:proofErr w:type="spellEnd"/>
      <w:r w:rsidRPr="00684C28">
        <w:rPr>
          <w:highlight w:val="yellow"/>
        </w:rPr>
        <w:t>.</w:t>
      </w:r>
    </w:p>
    <w:p w:rsidR="00631BDB" w:rsidRDefault="00631BDB" w:rsidP="00631BDB"/>
    <w:p w:rsidR="00E377DE" w:rsidRDefault="00631BDB" w:rsidP="00E377DE">
      <w:r>
        <w:t xml:space="preserve">2. </w:t>
      </w:r>
      <w:r w:rsidR="00E377DE">
        <w:t xml:space="preserve">Significant differences between groups were only identified for </w:t>
      </w:r>
      <w:r w:rsidR="00E377DE" w:rsidRPr="00E377DE">
        <w:rPr>
          <w:b/>
        </w:rPr>
        <w:t>peripheral blood</w:t>
      </w:r>
      <w:r w:rsidR="00E377DE">
        <w:t xml:space="preserve"> PCV (lower in HSA), platelet count (lower in HSA</w:t>
      </w:r>
      <w:r>
        <w:t xml:space="preserve">), and </w:t>
      </w:r>
      <w:proofErr w:type="spellStart"/>
      <w:r>
        <w:t>aPTT</w:t>
      </w:r>
      <w:proofErr w:type="spellEnd"/>
      <w:r>
        <w:t xml:space="preserve"> (longer in non-HAS).</w:t>
      </w:r>
    </w:p>
    <w:p w:rsidR="00631BDB" w:rsidRDefault="00631BDB" w:rsidP="00E377DE"/>
    <w:p w:rsidR="00631BDB" w:rsidRDefault="00E377DE" w:rsidP="00E377DE">
      <w:pPr>
        <w:pStyle w:val="ListParagraph"/>
        <w:numPr>
          <w:ilvl w:val="0"/>
          <w:numId w:val="1"/>
        </w:numPr>
      </w:pPr>
      <w:r>
        <w:t xml:space="preserve">A cutoff value of </w:t>
      </w:r>
      <w:r w:rsidRPr="00631BDB">
        <w:rPr>
          <w:rFonts w:ascii="Cambria" w:hAnsi="Cambria"/>
        </w:rPr>
        <w:t>≤</w:t>
      </w:r>
      <w:r>
        <w:t>83</w:t>
      </w:r>
      <w:proofErr w:type="gramStart"/>
      <w:r>
        <w:t>,000</w:t>
      </w:r>
      <w:proofErr w:type="gramEnd"/>
      <w:r>
        <w:t xml:space="preserve"> platelets/</w:t>
      </w:r>
      <w:r w:rsidRPr="00631BDB">
        <w:rPr>
          <w:b/>
          <w:bCs/>
        </w:rPr>
        <w:t>m</w:t>
      </w:r>
      <w:r>
        <w:t xml:space="preserve">L resulted in a diagnosis of HSA with a positive predictive value (PPV) of 1.00 and a maximal specificity of 100.0%. </w:t>
      </w:r>
    </w:p>
    <w:p w:rsidR="00631BDB" w:rsidRDefault="00E377DE" w:rsidP="00E377DE">
      <w:pPr>
        <w:pStyle w:val="ListParagraph"/>
        <w:numPr>
          <w:ilvl w:val="0"/>
          <w:numId w:val="1"/>
        </w:numPr>
      </w:pPr>
      <w:r>
        <w:t xml:space="preserve">For </w:t>
      </w:r>
      <w:r w:rsidRPr="00631BDB">
        <w:rPr>
          <w:b/>
        </w:rPr>
        <w:t>peripheral</w:t>
      </w:r>
      <w:r>
        <w:t xml:space="preserve"> PCV, a cutoff value of </w:t>
      </w:r>
      <w:r w:rsidRPr="00631BDB">
        <w:rPr>
          <w:rFonts w:ascii="Cambria" w:hAnsi="Cambria"/>
        </w:rPr>
        <w:t>≤</w:t>
      </w:r>
      <w:r>
        <w:t xml:space="preserve"> 24% resulted in a diagnosis of HSA with a PPV of 0.92 and specificity of 92.3%. </w:t>
      </w:r>
    </w:p>
    <w:p w:rsidR="00E377DE" w:rsidRDefault="00E377DE" w:rsidP="00E377DE">
      <w:pPr>
        <w:pStyle w:val="ListParagraph"/>
        <w:numPr>
          <w:ilvl w:val="0"/>
          <w:numId w:val="1"/>
        </w:numPr>
      </w:pPr>
      <w:r>
        <w:lastRenderedPageBreak/>
        <w:t xml:space="preserve">A cutoff value of </w:t>
      </w:r>
      <w:r w:rsidRPr="00631BDB">
        <w:rPr>
          <w:rFonts w:ascii="Cambria" w:hAnsi="Cambria"/>
        </w:rPr>
        <w:t>≤</w:t>
      </w:r>
      <w:r>
        <w:t xml:space="preserve"> 8 seconds for </w:t>
      </w:r>
      <w:proofErr w:type="spellStart"/>
      <w:r>
        <w:t>aPTT</w:t>
      </w:r>
      <w:proofErr w:type="spellEnd"/>
      <w:r>
        <w:t xml:space="preserve"> resulted in a diagnosis of HSA with a PPV of 0.93 and specificity of 92.3%.</w:t>
      </w:r>
    </w:p>
    <w:p w:rsidR="00631BDB" w:rsidRDefault="00631BDB" w:rsidP="00631BDB"/>
    <w:p w:rsidR="00631BDB" w:rsidRDefault="00631BDB" w:rsidP="00631BDB">
      <w:r>
        <w:t>3. R</w:t>
      </w:r>
      <w:r w:rsidRPr="00631BDB">
        <w:t>ecommended</w:t>
      </w:r>
      <w:r>
        <w:t xml:space="preserve"> </w:t>
      </w:r>
      <w:r w:rsidRPr="00631BDB">
        <w:t>that thrombocytopenia be considered as a potential prognostic</w:t>
      </w:r>
      <w:r>
        <w:t xml:space="preserve"> </w:t>
      </w:r>
      <w:r w:rsidRPr="00631BDB">
        <w:t>indicator for HSA but a blood smear should be performed in all</w:t>
      </w:r>
      <w:r>
        <w:t xml:space="preserve"> </w:t>
      </w:r>
      <w:r w:rsidRPr="00631BDB">
        <w:t xml:space="preserve">cases of non-traumatic </w:t>
      </w:r>
      <w:proofErr w:type="spellStart"/>
      <w:r w:rsidRPr="00631BDB">
        <w:t>hemoabdomen</w:t>
      </w:r>
      <w:proofErr w:type="spellEnd"/>
      <w:r w:rsidRPr="00631BDB">
        <w:t xml:space="preserve"> to rule out platelet</w:t>
      </w:r>
      <w:r>
        <w:t xml:space="preserve"> </w:t>
      </w:r>
      <w:r w:rsidRPr="00631BDB">
        <w:t>clumps.</w:t>
      </w:r>
    </w:p>
    <w:p w:rsidR="00631BDB" w:rsidRDefault="00631BDB" w:rsidP="00631BDB"/>
    <w:p w:rsidR="00631BDB" w:rsidRDefault="00631BDB" w:rsidP="00631BDB">
      <w:r w:rsidRPr="00631BDB">
        <w:rPr>
          <w:b/>
        </w:rPr>
        <w:t>Limitations</w:t>
      </w:r>
      <w:r>
        <w:rPr>
          <w:b/>
        </w:rPr>
        <w:t xml:space="preserve"> </w:t>
      </w:r>
      <w:proofErr w:type="gramStart"/>
      <w:r>
        <w:t>-  included</w:t>
      </w:r>
      <w:proofErr w:type="gramEnd"/>
      <w:r>
        <w:t xml:space="preserve"> small sample size and low yield of </w:t>
      </w:r>
      <w:proofErr w:type="spellStart"/>
      <w:r>
        <w:t>acanthocytes</w:t>
      </w:r>
      <w:proofErr w:type="spellEnd"/>
      <w:r>
        <w:t>, which may have skewed the results.</w:t>
      </w:r>
    </w:p>
    <w:p w:rsidR="00631BDB" w:rsidRDefault="00631BDB" w:rsidP="00631BDB"/>
    <w:p w:rsidR="00631BDB" w:rsidRDefault="00631BDB" w:rsidP="00631BDB">
      <w:r>
        <w:rPr>
          <w:noProof/>
        </w:rPr>
        <w:drawing>
          <wp:inline distT="0" distB="0" distL="0" distR="0" wp14:anchorId="4D953FE4" wp14:editId="71C0DC46">
            <wp:extent cx="4572000" cy="395636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22" cy="395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80638D" w:rsidRDefault="0080638D" w:rsidP="00631BDB"/>
    <w:p w:rsidR="00684C28" w:rsidRDefault="00684C28" w:rsidP="00631BDB"/>
    <w:p w:rsidR="00684C28" w:rsidRDefault="00684C28" w:rsidP="00631BDB"/>
    <w:p w:rsidR="00684C28" w:rsidRPr="00684C28" w:rsidRDefault="00684C28" w:rsidP="00631BDB">
      <w:pPr>
        <w:rPr>
          <w:i/>
          <w:sz w:val="32"/>
        </w:rPr>
      </w:pPr>
      <w:proofErr w:type="gramStart"/>
      <w:r w:rsidRPr="00684C28">
        <w:rPr>
          <w:i/>
          <w:sz w:val="32"/>
          <w:highlight w:val="yellow"/>
        </w:rPr>
        <w:t>Nothing relevant in NEJM.</w:t>
      </w:r>
      <w:proofErr w:type="gramEnd"/>
      <w:r w:rsidRPr="00684C28">
        <w:rPr>
          <w:i/>
          <w:sz w:val="32"/>
          <w:highlight w:val="yellow"/>
        </w:rPr>
        <w:t xml:space="preserve"> Found this through an NEJM editorial in August</w:t>
      </w:r>
    </w:p>
    <w:p w:rsidR="0080638D" w:rsidRDefault="0080638D" w:rsidP="00631BDB"/>
    <w:p w:rsidR="0080638D" w:rsidRDefault="0080638D" w:rsidP="00631BDB"/>
    <w:p w:rsidR="0080638D" w:rsidRDefault="0080638D" w:rsidP="00631BDB">
      <w:r>
        <w:rPr>
          <w:noProof/>
        </w:rPr>
        <w:drawing>
          <wp:inline distT="0" distB="0" distL="0" distR="0">
            <wp:extent cx="6858000" cy="71430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14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38D" w:rsidRDefault="0080638D" w:rsidP="00631BDB"/>
    <w:p w:rsidR="0080638D" w:rsidRDefault="0080638D" w:rsidP="0080638D"/>
    <w:p w:rsidR="0080638D" w:rsidRDefault="0080638D" w:rsidP="0080638D">
      <w:r>
        <w:t xml:space="preserve">Investigated the relative merits of the WBC criteria of Bone et al.  [2] </w:t>
      </w:r>
      <w:proofErr w:type="gramStart"/>
      <w:r>
        <w:t>and</w:t>
      </w:r>
      <w:proofErr w:type="gramEnd"/>
      <w:r>
        <w:t xml:space="preserve"> of Levy et al.  [3] </w:t>
      </w:r>
      <w:proofErr w:type="gramStart"/>
      <w:r>
        <w:t>in</w:t>
      </w:r>
      <w:proofErr w:type="gramEnd"/>
      <w:r>
        <w:t xml:space="preserve"> identifying patients with SIRS and whether monitoring levels of all forms of immature neutrophils could help in differentiating patients with non-infectious SIRS from those with sepsis</w:t>
      </w:r>
    </w:p>
    <w:p w:rsidR="0080638D" w:rsidRDefault="0080638D" w:rsidP="00631BDB"/>
    <w:p w:rsidR="0080638D" w:rsidRDefault="0080638D" w:rsidP="00631BDB"/>
    <w:p w:rsidR="0080638D" w:rsidRPr="0080638D" w:rsidRDefault="0080638D" w:rsidP="0080638D">
      <w:r w:rsidRPr="0080638D">
        <w:rPr>
          <w:b/>
        </w:rPr>
        <w:t>Conclusions</w:t>
      </w:r>
    </w:p>
    <w:p w:rsidR="0080638D" w:rsidRPr="0080638D" w:rsidRDefault="0080638D" w:rsidP="0080638D">
      <w:r w:rsidRPr="0080638D">
        <w:t>Increased prevalence of band cells in the circulation</w:t>
      </w:r>
      <w:r>
        <w:t xml:space="preserve"> </w:t>
      </w:r>
      <w:r w:rsidRPr="0080638D">
        <w:t>is mainly a f</w:t>
      </w:r>
      <w:r>
        <w:t>eature of sepsis rather than non-infectious</w:t>
      </w:r>
      <w:r w:rsidRPr="0080638D">
        <w:t xml:space="preserve"> SIRS.</w:t>
      </w:r>
    </w:p>
    <w:p w:rsidR="0080638D" w:rsidRPr="0080638D" w:rsidRDefault="0080638D" w:rsidP="0080638D">
      <w:pPr>
        <w:pStyle w:val="ListParagraph"/>
        <w:numPr>
          <w:ilvl w:val="0"/>
          <w:numId w:val="2"/>
        </w:numPr>
      </w:pPr>
      <w:r>
        <w:t>Increased levels of circulating band cells were more prevalent in patients with sepsis than in patients with non-infectious SIRS</w:t>
      </w:r>
    </w:p>
    <w:p w:rsidR="0080638D" w:rsidRDefault="0080638D" w:rsidP="0080638D"/>
    <w:p w:rsidR="0080638D" w:rsidRPr="0080638D" w:rsidRDefault="0080638D" w:rsidP="0080638D">
      <w:r w:rsidRPr="0080638D">
        <w:t xml:space="preserve">High blood levels of </w:t>
      </w:r>
      <w:proofErr w:type="spellStart"/>
      <w:r w:rsidRPr="0080638D">
        <w:t>myelocytes</w:t>
      </w:r>
      <w:proofErr w:type="spellEnd"/>
      <w:r w:rsidRPr="0080638D">
        <w:t xml:space="preserve"> and </w:t>
      </w:r>
      <w:proofErr w:type="spellStart"/>
      <w:r w:rsidRPr="0080638D">
        <w:t>metamyelocytes</w:t>
      </w:r>
      <w:proofErr w:type="spellEnd"/>
      <w:r>
        <w:t xml:space="preserve"> </w:t>
      </w:r>
      <w:r w:rsidRPr="0080638D">
        <w:t>may be indicative of poor patient outcome.</w:t>
      </w:r>
    </w:p>
    <w:p w:rsidR="0080638D" w:rsidRPr="0080638D" w:rsidRDefault="0080638D" w:rsidP="0080638D">
      <w:pPr>
        <w:pStyle w:val="ListParagraph"/>
        <w:numPr>
          <w:ilvl w:val="0"/>
          <w:numId w:val="2"/>
        </w:numPr>
      </w:pPr>
      <w:r w:rsidRPr="0080638D">
        <w:t>Blood levels of</w:t>
      </w:r>
      <w:r>
        <w:t xml:space="preserve"> </w:t>
      </w:r>
      <w:proofErr w:type="spellStart"/>
      <w:r w:rsidRPr="0080638D">
        <w:t>myelocytes</w:t>
      </w:r>
      <w:proofErr w:type="spellEnd"/>
      <w:r w:rsidRPr="0080638D">
        <w:t xml:space="preserve"> and </w:t>
      </w:r>
      <w:proofErr w:type="spellStart"/>
      <w:r w:rsidRPr="0080638D">
        <w:t>metamyelocytes</w:t>
      </w:r>
      <w:proofErr w:type="spellEnd"/>
      <w:r w:rsidRPr="0080638D">
        <w:t xml:space="preserve"> were elevated in patients</w:t>
      </w:r>
      <w:r>
        <w:t xml:space="preserve"> </w:t>
      </w:r>
      <w:r w:rsidRPr="0080638D">
        <w:t>who died within the first week of ICU stay, and their</w:t>
      </w:r>
      <w:r>
        <w:t xml:space="preserve"> </w:t>
      </w:r>
      <w:r w:rsidRPr="0080638D">
        <w:t>appearance in the circulation may be associated with</w:t>
      </w:r>
      <w:r>
        <w:t xml:space="preserve"> </w:t>
      </w:r>
      <w:r w:rsidRPr="0080638D">
        <w:t xml:space="preserve">increased mortality. </w:t>
      </w:r>
    </w:p>
    <w:p w:rsidR="0080638D" w:rsidRPr="0080638D" w:rsidRDefault="0080638D" w:rsidP="0080638D"/>
    <w:p w:rsidR="0080638D" w:rsidRDefault="0080638D" w:rsidP="0080638D">
      <w:pPr>
        <w:rPr>
          <w:b/>
        </w:rPr>
      </w:pPr>
    </w:p>
    <w:p w:rsidR="0080638D" w:rsidRPr="0080638D" w:rsidRDefault="0080638D" w:rsidP="0080638D">
      <w:pPr>
        <w:rPr>
          <w:b/>
        </w:rPr>
      </w:pPr>
      <w:r w:rsidRPr="0080638D">
        <w:rPr>
          <w:b/>
        </w:rPr>
        <w:t>SIRS/Sepsis Criteria used</w:t>
      </w:r>
    </w:p>
    <w:p w:rsidR="0080638D" w:rsidRDefault="0080638D" w:rsidP="0080638D">
      <w:r>
        <w:t xml:space="preserve">Patients were defined as having SIRS if they satisfied at least two of the </w:t>
      </w:r>
      <w:proofErr w:type="spellStart"/>
      <w:r>
        <w:t>recognised</w:t>
      </w:r>
      <w:proofErr w:type="spellEnd"/>
      <w:r>
        <w:t xml:space="preserve"> criteria, but without reference to the number or distribution of WBCs. </w:t>
      </w:r>
    </w:p>
    <w:p w:rsidR="0080638D" w:rsidRDefault="0080638D" w:rsidP="0080638D"/>
    <w:p w:rsidR="0080638D" w:rsidRPr="0080638D" w:rsidRDefault="0080638D" w:rsidP="0080638D">
      <w:r>
        <w:t>The patients with SIRS were further differentiated into three groups: (1) 51 patients with definite sepsis (either microbiological documentation of an infective organism or where both consultants had a very strong clinical suspicion of infection in the absence of positive microbiology), (2) 32 patients with possible sepsis (no relevant confirmatory microbiology, but where one of the consultants had a strong clinical suspicion) and (3) 39 patients with N-I SIRS (neither clear microbiological evidence nor any clinical suspicion of infection)</w:t>
      </w:r>
    </w:p>
    <w:sectPr w:rsidR="0080638D" w:rsidRPr="0080638D" w:rsidSect="00631BD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81A93"/>
    <w:multiLevelType w:val="hybridMultilevel"/>
    <w:tmpl w:val="4C5A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C47BB"/>
    <w:multiLevelType w:val="hybridMultilevel"/>
    <w:tmpl w:val="940C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DE"/>
    <w:rsid w:val="00422405"/>
    <w:rsid w:val="00631BDB"/>
    <w:rsid w:val="00684C28"/>
    <w:rsid w:val="0080638D"/>
    <w:rsid w:val="00E377DE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D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D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448</Words>
  <Characters>2560</Characters>
  <Application>Microsoft Macintosh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2015-10-14T13:27:00Z</dcterms:created>
  <dcterms:modified xsi:type="dcterms:W3CDTF">2015-10-14T14:09:00Z</dcterms:modified>
</cp:coreProperties>
</file>