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Hospital-Aquired Anemia in Criticaly Ill Dogs and Cats: A Multi-institutional Study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JVIM 2016, Lynch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Multi-center study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Tufts, Illinois, Cornell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Admission anemia prevalence is 32%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30.5% dogs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49.7% cats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Discharge Anemias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57.1% dogs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52.7% cats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Patients that had more blood samples were more likely to become anemic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Dogs that developed anemia were less likely to survive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Not so with cats!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Surgical patients more likely to become anemic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