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sz w:val="36"/>
          <w:szCs w:val="36"/>
          <w:rtl w:val="0"/>
        </w:rPr>
        <w:t xml:space="preserve">Incidence of prolonged prothrombin time in dogs following gastrointestinal decontamination for acute anticoagulant rodenticide ingestion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spacing w:after="0" w:before="0" w:line="276" w:lineRule="auto"/>
        <w:ind w:left="720" w:right="0" w:hanging="360"/>
        <w:contextualSpacing w:val="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Anticoagulant Rodenticide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3"/>
        </w:numPr>
        <w:spacing w:after="0" w:before="0" w:line="276" w:lineRule="auto"/>
        <w:ind w:left="144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Acts via antagonism of hepatic vitamin K epoxide reductase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3"/>
        </w:numPr>
        <w:spacing w:after="0" w:before="0" w:line="276" w:lineRule="auto"/>
        <w:ind w:left="216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required for reducing vitamin K epoxide back to active vitamin K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3"/>
        </w:numPr>
        <w:spacing w:after="0" w:before="0" w:line="276" w:lineRule="auto"/>
        <w:ind w:left="144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Vitamin K needed for carboxylation of factors II, VII, IX, X, protein C, and protein S to active forms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3"/>
        </w:numPr>
        <w:spacing w:after="0" w:before="0" w:line="276" w:lineRule="auto"/>
        <w:ind w:left="144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Half-lives of factors: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3"/>
        </w:numPr>
        <w:spacing w:after="0" w:before="0" w:line="276" w:lineRule="auto"/>
        <w:ind w:left="216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VII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3"/>
        </w:numPr>
        <w:spacing w:after="0" w:before="0" w:line="276" w:lineRule="auto"/>
        <w:ind w:left="288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6.2h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3"/>
        </w:numPr>
        <w:spacing w:after="0" w:before="0" w:line="276" w:lineRule="auto"/>
        <w:ind w:left="216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IX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3"/>
        </w:numPr>
        <w:spacing w:after="0" w:before="0" w:line="276" w:lineRule="auto"/>
        <w:ind w:left="288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13.9h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3"/>
        </w:numPr>
        <w:spacing w:after="0" w:before="0" w:line="276" w:lineRule="auto"/>
        <w:ind w:left="216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X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3"/>
        </w:numPr>
        <w:spacing w:after="0" w:before="0" w:line="276" w:lineRule="auto"/>
        <w:ind w:left="288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16.5h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3"/>
        </w:numPr>
        <w:spacing w:after="0" w:before="0" w:line="276" w:lineRule="auto"/>
        <w:ind w:left="216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II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3"/>
          <w:numId w:val="3"/>
        </w:numPr>
        <w:spacing w:after="0" w:before="0" w:line="276" w:lineRule="auto"/>
        <w:ind w:left="288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41h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3"/>
        </w:numPr>
        <w:spacing w:after="0" w:before="0" w:line="276" w:lineRule="auto"/>
        <w:ind w:left="144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Anticoagulant Rodenticide thought to cause bleeding mainly through factor II (thrombin)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3"/>
        </w:numPr>
        <w:spacing w:after="0" w:before="0" w:line="276" w:lineRule="auto"/>
        <w:ind w:left="216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Requires a minimum of 2 half lives (3.5 days) to exhibit bleeding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3"/>
        </w:numPr>
        <w:spacing w:after="0" w:before="0" w:line="276" w:lineRule="auto"/>
        <w:ind w:left="144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Two half-lives of XII is 12.4 hours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3"/>
        </w:numPr>
        <w:spacing w:after="0" w:before="0" w:line="276" w:lineRule="auto"/>
        <w:ind w:left="216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Time for PT check is 48-72 hours (maximizing effect on VII, but before bleeding from II takes place)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spacing w:after="0" w:before="0" w:line="276" w:lineRule="auto"/>
        <w:ind w:left="72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151 dogs (out of 578 rodenticide ingestions over time period) dogs in retrospective study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3"/>
        </w:numPr>
        <w:spacing w:after="0" w:before="0" w:line="276" w:lineRule="auto"/>
        <w:ind w:left="144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GI decontamination was with EITHER emesis or activated charcoal (although most dogs got both)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3"/>
        </w:numPr>
        <w:spacing w:after="0" w:before="0" w:line="276" w:lineRule="auto"/>
        <w:ind w:left="144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Median time elapsed for PT check was 52 hours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3"/>
        </w:numPr>
        <w:spacing w:after="0" w:before="0" w:line="276" w:lineRule="auto"/>
        <w:ind w:left="144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Prolongation of greater than 25% was in 11.9% of dogs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3"/>
        </w:numPr>
        <w:spacing w:after="0" w:before="0" w:line="276" w:lineRule="auto"/>
        <w:ind w:left="216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PTs were longer in the patients that went on to get Vit K therapy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3"/>
        </w:numPr>
        <w:spacing w:after="0" w:before="0" w:line="276" w:lineRule="auto"/>
        <w:ind w:left="216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Some dogs with small prolongations of PT did not get therapy and remained asymptomatic (recheck PTs on some were shorter 48-72h later)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3"/>
        </w:numPr>
        <w:spacing w:after="0" w:before="0" w:line="276" w:lineRule="auto"/>
        <w:ind w:left="144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 dogs required transfusion therapy or had clinical signs of coagulopathy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spacing w:after="0" w:before="0" w:line="276" w:lineRule="auto"/>
        <w:ind w:left="72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Main point: Waiting 48-72 hours post gastric decontamination for anticoagulant rodenticide ingestion is safe for dogs if ingestion is caught within 6 hours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sz w:val="24"/>
          <w:szCs w:val="24"/>
          <w:rtl w:val="0"/>
        </w:rPr>
        <w:t xml:space="preserve">Questions: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spacing w:after="0" w:before="0" w:line="276" w:lineRule="auto"/>
        <w:ind w:left="72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Out of the procoagulant vitamin-K dependant coagulation factors factor ____ has the shortest serum half-life.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spacing w:after="0" w:before="0" w:line="276" w:lineRule="auto"/>
        <w:ind w:left="144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Factor IX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spacing w:after="0" w:before="0" w:line="276" w:lineRule="auto"/>
        <w:ind w:left="144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Factor II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spacing w:after="0" w:before="0" w:line="276" w:lineRule="auto"/>
        <w:ind w:left="144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Factor XII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spacing w:after="0" w:before="0" w:line="276" w:lineRule="auto"/>
        <w:ind w:left="144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Factor X</w:t>
        <w:br w:type="textWrapping"/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spacing w:after="0" w:before="0" w:line="276" w:lineRule="auto"/>
        <w:ind w:left="720" w:right="0" w:hanging="360"/>
        <w:contextualSpacing w:val="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True/False: Vitamin K therapy is necessary to prevent clinical coagulopathies for the any dog with prolonged prothrombin time prolongation after ingestion of anticoagulant rodenticide.  </w:t>
      </w:r>
    </w:p>
    <w:p w:rsidR="00000000" w:rsidDel="00000000" w:rsidP="00000000" w:rsidRDefault="00000000" w:rsidRPr="00000000">
      <w:r w:rsidDel="00000000" w:rsidR="00000000" w:rsidRPr="00000000">
        <w:br w:type="page"/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sz w:val="24"/>
          <w:szCs w:val="24"/>
          <w:rtl w:val="0"/>
        </w:rPr>
        <w:t xml:space="preserve">Questions: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Out of the procoagulant vitamin-K dependant coagulation factors factor ____ has the shortest serum half-life.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Factor IX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Factor II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Factor XII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Factor X</w:t>
        <w:br w:type="textWrapping"/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True/</w:t>
      </w:r>
      <w:r w:rsidDel="00000000" w:rsidR="00000000" w:rsidRPr="00000000">
        <w:rPr>
          <w:b w:val="1"/>
          <w:sz w:val="24"/>
          <w:szCs w:val="24"/>
          <w:rtl w:val="0"/>
        </w:rPr>
        <w:t xml:space="preserve">False</w:t>
      </w:r>
      <w:r w:rsidDel="00000000" w:rsidR="00000000" w:rsidRPr="00000000">
        <w:rPr>
          <w:sz w:val="24"/>
          <w:szCs w:val="24"/>
          <w:rtl w:val="0"/>
        </w:rPr>
        <w:t xml:space="preserve">: Vitamin K therapy is necessary to prevent clinical coagulopathies for the any dog with prolonged prothrombin time prolongation after ingestion of anticoagulant rodenticide.  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