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Treatment of Immune-Mediated Hemolytic Anemia with Individually Adjusted Heparin Dosing in Dogs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Hypercoagulability is major cause of death in IMHAs (usually through PTE or other thromboembolic event)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Unfractionated Heparin has not been shown to reduce this risk, however this may be due to underdosing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Due to possible patient dependant pharmacokinetics and disease dependent pharmacokinetics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aPTT has been shown to be unreliable measure of heparin therapy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Basing heparin on anti-Xa levels has been shown to have benefit in humans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Prospective study randomizing 15 dogs to control (6) or individually adjusted (8)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dogs were the same treatments for the first 3 days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50U/kg IV + 150U/kg SQ, then 150U/kg SQ Q6 until day 3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Control dogs continued 150U/kg SQ Q6 for 7 days, then Q8h thereafter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IAD dogs had dose adjusted to target anti-Xa levels of 0.25-0.7U/ml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Heparin stopped on day 28 for all dogs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Immunosuppression with prednisone/dexamethasone with azathioprine or cyclosporine if PCV did not stabilize within 7 days (or autoagglutination still present)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PTE diagnosis with acute onset of hypoxemia with hypocapnia, resp distress without radiographic evidence of other pulmonary disease, or VQ scintigraphy study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7/8 dogs in IAD group alive at day 180, 1/6 dogs alive in CD study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5 of 6 dogs in CD which died had thrombotic events (100%) including portal thrombi, PTE, multi-organ thrombi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 dog in IAD group had confirmed thrombus, and 1 dog has suspect.  The 1 death in IAD group was from PTE on day 4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Median heparin dose for IAD group was 360U/kg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Only 1 dog in control group had Anti-Xa levels approaching therapeutic (0.1 U/ml)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Caveats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Control groups had very low heparin dosing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perhaps just across the board higher dosing would be just as beneficial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Small group size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Unfractionated heparin used - perhaps low-molecular weight heparin is even better and requires less monitoring (due to factor Xa specific activity)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Questions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True/False: The main difference between the actions of unfractionated heparin and low-molecular weight heparin is the binding affinity for factor Xa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List 5 diagnostic tests useful in the diagnosis of IMHA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Questions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True/</w:t>
      </w:r>
      <w:r w:rsidDel="00000000" w:rsidR="00000000" w:rsidRPr="00000000">
        <w:rPr>
          <w:b w:val="1"/>
          <w:sz w:val="24"/>
          <w:szCs w:val="24"/>
          <w:rtl w:val="0"/>
        </w:rPr>
        <w:t xml:space="preserve">False</w:t>
      </w:r>
      <w:r w:rsidDel="00000000" w:rsidR="00000000" w:rsidRPr="00000000">
        <w:rPr>
          <w:sz w:val="24"/>
          <w:szCs w:val="24"/>
          <w:rtl w:val="0"/>
        </w:rPr>
        <w:t xml:space="preserve">: The main difference between the actions of unfractionated heparin and low-molecular weight heparin is the binding affinity for factor Xa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Unfractionated heparin can bind the Xa IIa complex, LMWH can only bind Xa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5 diagnostic tests useful in the diagnosis of IMHA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PCV/HCT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Bilirubin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Coombs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Saline agglutination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Blood smear evaluation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bone marrow evaluation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reticulocyte count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Tick-borne disease testing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