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Dilated Cardiomyopathy in Dogs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Overrepresented Breeds: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</w:pPr>
      <w:r w:rsidDel="00000000" w:rsidR="00000000" w:rsidRPr="00000000">
        <w:rPr>
          <w:rtl w:val="0"/>
        </w:rPr>
        <w:t xml:space="preserve">Doberman (50% of males and 33% of females), Irish Wolfhound (25%), Scottish Deerhound, Great Dane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Portuguese Water Dogs have highly fatal juvenile form of DCM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Two phases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Asymptomatic Phase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LV and LA dimensions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Decreased myocardial contractility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Ventricular Premature beats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Overt Clinical Phase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Approx 40% of Doberman’s 1st clinical sign is sudden death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CHF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Syncope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Exercise intolerance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A-Fib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Mostly end-stage, except in Wolfhounds, when it can occur early on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Diagnostics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Basics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ECG +/- Holter (Gold standard for Occult DCM in Dobies and ARVC in Boxers)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Chest Rads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Echo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Urinalysis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Chem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Troponin - Values of cardiac troponin I &gt;0.2ng/ml is worse prognosis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Nutrition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Taurine deficiency almost never problem in typical breeds but can be factor in Cocker Spaniels and Dalmatians, Labs, Goldens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Not intake, but absorption and metabolism abnormalities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Treatments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Diuretics for CHF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Positive inotropic therapy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Digoxin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Increases intracellular Ca++ concentration via blockade of the Na-K-ATPase pump, which increases intracellular Na, which reversal of activity of sodium calcium exchanger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Beta Adrenergic agonists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Dopamine, dobutamine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Phosphodiesterase inhibitors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Mirinon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Calcium sensitizers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Pimobendan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Venous vasodilators for preload reduction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Arterial vasodilators for afterload reduction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Antiarrhythmics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Treatment of Atrial Fibrillation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A-fib over 180bpm reduces survival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Digoxin + Diltiazem usually needed to adequately control rate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Atenolol sometimes used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Prognosis from time of heart failure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3-4 months in Dobermans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5-6 months in other breeds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HCM in Dogs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Uncommon in dogs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Young (&lt;3 years) male dogs are over-represented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Probably heritability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Treatment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Beta-blockers to reduce obstruction of LV outflow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Heart failure meds if needed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Antiarrhythmics if needed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Sudden death more common than failure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