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ARVC in Boxers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Autosomal Dominant disease causing fatty or fibrofatty infiltrates in right (and sometimes left) ventricle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ECG is best screening test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&gt;100 VPCs or complex VPCs are strongly suggestive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Complex VPCs meaning bigemony, triplets, couplets, v-tach</w:t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752475</wp:posOffset>
            </wp:positionH>
            <wp:positionV relativeFrom="paragraph">
              <wp:posOffset>247650</wp:posOffset>
            </wp:positionV>
            <wp:extent cx="3800475" cy="2695575"/>
            <wp:effectExtent b="0" l="0" r="0" t="0"/>
            <wp:wrapTopAndBottom distB="114300" distT="11430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695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Echo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Not the best diagnostic since changes are microscopic at first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normal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show left ventricular dilation and systolic dysfunction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MRI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Being looked into - not currently useful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Histopath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Currently only for post-mortem in vet med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Genetic testing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Commercially available via washington state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Not all dogs with mutation are affected (incomplete penetrance)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Troponin-I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Higher in dogs with more VPCs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Overlap exists between healthy dogs and ARVC affected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Treatment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Antiarrhythmics alone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If no CHF or systolic dysfunction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Antiarrhythmics do not increase survival, but instead severity of symptoms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Asymptomatic dogs</w:t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933450</wp:posOffset>
            </wp:positionH>
            <wp:positionV relativeFrom="paragraph">
              <wp:posOffset>657225</wp:posOffset>
            </wp:positionV>
            <wp:extent cx="3752850" cy="6743700"/>
            <wp:effectExtent b="0" l="0" r="0" t="0"/>
            <wp:wrapTopAndBottom distB="114300" distT="114300"/>
            <wp:docPr id="1" name="image02.png"/>
            <a:graphic>
              <a:graphicData uri="http://schemas.openxmlformats.org/drawingml/2006/picture">
                <pic:pic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6743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treatment unless &gt;1000 VPCs/24h or complex ventricular arrhythmias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Syncope/Exercise intolerance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Sotalol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1.5-3.5mg/kg PO Q12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OR Mexiletine 5-8mg/kg PO Q8h AND atenolol 0.3-0.6mg/kg PO Q12h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Better at decreasing VPCs, but not at reducing syncope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Recheck holter in 2-4 weeks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Looking for &gt;80% decrease in VPCs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Myocardial dysfunction or CHF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Supplement with L-carnitine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Can’t hurt, may help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 CHF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Omega-3s may help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Prognosis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Months-years without CHF or systolic dysfunction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Guarded with CHF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Mexiletine is a class IB anti-arrhyhtmic drug, meaning it exerts its antiarrhythmic action by ____________, resulting in a _________.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Sodium channel blocker; decreased excitability of myocardial cells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Calcium channel blocker; decreased excitability of myocardial cells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Sodium channel blocker;  increased duration of repolarization phase of myocardial cells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Calcium channel blocker; increased duration of repolarization phase of myocardial cells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ARVC in Boxers is a disease of the ______.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His-purkinje system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Interventricular septum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Myocardium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Sodium channels</w:t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 goal of therapy for anti-arrhythmics in boxers with ARVC and no evidence of CHF or systolic dysfunction is: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 decrease in VPCs/24 hours by ½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 decrease in syncopal episodes per month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Prevention of complex ventricular arrhythmias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A decrease in VPCs/24 hours by &gt;80%</w:t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Which of the following treatments is considered sufficient standard of care for a boxer with ARVC and &gt;1000 VPCs / 24 hour period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L-carnitine supplementation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Atenolol and mexiletine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Omega-3 fatty acid supplementation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Continued monitoring with Holters every 6 months without antiarrhythmic therapy</w:t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True/False: Early treatment of ARVC in Boxers with antiarrhythmics, achieving a &gt;80% reduction in VPCs over a 24 hours period and reduction of syncopal episodes improves prognosis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Mexiletine is a class IB anti-arrhyhtmic drug, meaning it exerts its antiarrhythmic action by ____________, resulting in a _________.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Sodium channel blocker; decreased excitability of myocardial cells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Calcium channel blocker; decreased excitability of myocardial cells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Sodium channel blocker;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increased duration of repolarization phase of myocardial cells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Calcium channel blocker; increased duration of repolarization phase of myocardial cells</w:t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ARVC in Boxers is a disease of the ______.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His-purkinje system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Interventricular septum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Myocardium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Sodium channels</w:t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The goal of therapy for anti-arrhythmics in boxers with ARVC and no evidence of CHF or systolic dysfunction is: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A decrease in VPCs/24 hours by ½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A decrease in syncopal episodes per month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Prevention of complex ventricular arrhythmias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b w:val="1"/>
          <w:rtl w:val="0"/>
        </w:rPr>
        <w:t xml:space="preserve">A decrease in VPCs/24 hours by &gt;80%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Which of the following treatments is considered sufficient standard of care for a boxer with ARVC and &gt;1000 VPCs / 24 hour period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L-carnitine supplementation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Atenolol and mexiletine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Omega-3 fatty acid supplementation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Continued monitoring with Holters every 6 months without antiarrhythmic therapy</w:t>
        <w:br w:type="textWrapping"/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True/</w:t>
      </w:r>
      <w:r w:rsidDel="00000000" w:rsidR="00000000" w:rsidRPr="00000000">
        <w:rPr>
          <w:b w:val="1"/>
          <w:rtl w:val="0"/>
        </w:rPr>
        <w:t xml:space="preserve">False</w:t>
      </w:r>
      <w:r w:rsidDel="00000000" w:rsidR="00000000" w:rsidRPr="00000000">
        <w:rPr>
          <w:rtl w:val="0"/>
        </w:rPr>
        <w:t xml:space="preserve">: Early treatment of ARVC in Boxers with antiarrhythmics, achieving a &gt;80% reduction in VPCs over a 24 hours period and reduction of syncopal episodes improves prognosis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3.png"/><Relationship Id="rId6" Type="http://schemas.openxmlformats.org/officeDocument/2006/relationships/image" Target="media/image02.png"/></Relationships>
</file>