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4339863" cy="3595688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39863" cy="35956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b w:val="1"/>
          <w:rtl w:val="0"/>
        </w:rPr>
        <w:t xml:space="preserve">Pharmacokinetics and pharmacodynamics of the factor Xa inhibitor apixaban after oral and intravenous administration to cats</w:t>
      </w:r>
      <w:r w:rsidDel="00000000" w:rsidR="00000000" w:rsidRPr="00000000">
        <w:drawing>
          <wp:anchor allowOverlap="0" behindDoc="0" distB="114300" distT="114300" distL="114300" distR="114300" hidden="0" layoutInCell="0" locked="0" relativeHeight="0" simplePos="0">
            <wp:simplePos x="0" y="0"/>
            <wp:positionH relativeFrom="margin">
              <wp:posOffset>2419350</wp:posOffset>
            </wp:positionH>
            <wp:positionV relativeFrom="paragraph">
              <wp:posOffset>123825</wp:posOffset>
            </wp:positionV>
            <wp:extent cx="3409300" cy="3043238"/>
            <wp:effectExtent b="0" l="0" r="0" t="0"/>
            <wp:wrapSquare wrapText="bothSides" distB="114300" distT="114300" distL="114300" distR="114300"/>
            <wp:docPr id="2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09300" cy="30432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Single dose apixaban (factor Xa inhibitor) effective in inhibiting Xa in cats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Half-life is short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360 min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BID dosing would NOT provide constant inhibition</w:t>
      </w:r>
    </w:p>
    <w:p w:rsidR="00000000" w:rsidDel="00000000" w:rsidP="00000000" w:rsidRDefault="00000000" w:rsidRPr="00000000">
      <w:pPr>
        <w:numPr>
          <w:ilvl w:val="4"/>
          <w:numId w:val="1"/>
        </w:numPr>
        <w:ind w:left="360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Possibly good, possible bad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Effects wear off with serum clearance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No adverse effects with single dose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Bioavailability is 85%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Relationship Id="rId6" Type="http://schemas.openxmlformats.org/officeDocument/2006/relationships/image" Target="media/image03.png"/></Relationships>
</file>